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outlineLvl w:val="0"/>
        <w:rPr>
          <w:rFonts w:hint="eastAsia" w:ascii="Times New Roman" w:hAnsi="Times New Roman" w:eastAsia="方正小标宋简体" w:cs="Times New Roman"/>
          <w:sz w:val="44"/>
          <w:szCs w:val="44"/>
          <w:lang w:val="en-US" w:eastAsia="zh-CN" w:bidi="ar"/>
        </w:rPr>
      </w:pPr>
      <w:r>
        <w:rPr>
          <w:rFonts w:hint="eastAsia" w:ascii="Times New Roman" w:hAnsi="Times New Roman" w:eastAsia="方正小标宋简体" w:cs="Times New Roman"/>
          <w:sz w:val="44"/>
          <w:szCs w:val="44"/>
          <w:lang w:bidi="ar"/>
        </w:rPr>
        <w:t>广西</w:t>
      </w:r>
      <w:r>
        <w:rPr>
          <w:rFonts w:hint="eastAsia" w:ascii="Times New Roman" w:hAnsi="Times New Roman" w:eastAsia="方正小标宋简体" w:cs="Times New Roman"/>
          <w:sz w:val="44"/>
          <w:szCs w:val="44"/>
          <w:lang w:val="en-US" w:eastAsia="zh-CN" w:bidi="ar"/>
        </w:rPr>
        <w:t>壮族自治区</w:t>
      </w:r>
    </w:p>
    <w:p>
      <w:pPr>
        <w:spacing w:line="590" w:lineRule="exact"/>
        <w:jc w:val="center"/>
        <w:outlineLvl w:val="0"/>
        <w:rPr>
          <w:rFonts w:hint="default" w:ascii="Times New Roman" w:hAnsi="Times New Roman" w:eastAsia="方正小标宋简体" w:cs="Times New Roman"/>
          <w:sz w:val="44"/>
          <w:szCs w:val="44"/>
          <w:lang w:eastAsia="zh-Hans" w:bidi="ar"/>
        </w:rPr>
      </w:pPr>
      <w:r>
        <w:rPr>
          <w:rFonts w:hint="eastAsia" w:ascii="Times New Roman" w:hAnsi="Times New Roman" w:eastAsia="方正小标宋简体" w:cs="Times New Roman"/>
          <w:sz w:val="44"/>
          <w:szCs w:val="44"/>
          <w:lang w:bidi="ar"/>
        </w:rPr>
        <w:t>数据安全风险评估办法</w:t>
      </w:r>
      <w:r>
        <w:rPr>
          <w:rFonts w:hint="default" w:ascii="Times New Roman" w:hAnsi="Times New Roman" w:eastAsia="方正小标宋简体" w:cs="Times New Roman"/>
          <w:sz w:val="44"/>
          <w:szCs w:val="44"/>
          <w:lang w:bidi="ar"/>
        </w:rPr>
        <w:t>（</w:t>
      </w:r>
      <w:r>
        <w:rPr>
          <w:rFonts w:hint="eastAsia" w:ascii="Times New Roman" w:hAnsi="Times New Roman" w:eastAsia="方正小标宋简体" w:cs="Times New Roman"/>
          <w:sz w:val="44"/>
          <w:szCs w:val="44"/>
          <w:lang w:val="en-US" w:eastAsia="zh-Hans" w:bidi="ar"/>
        </w:rPr>
        <w:t>试行</w:t>
      </w:r>
      <w:r>
        <w:rPr>
          <w:rFonts w:hint="default" w:ascii="Times New Roman" w:hAnsi="Times New Roman" w:eastAsia="方正小标宋简体" w:cs="Times New Roman"/>
          <w:sz w:val="44"/>
          <w:szCs w:val="44"/>
          <w:lang w:eastAsia="zh-Hans" w:bidi="ar"/>
        </w:rPr>
        <w:t>）</w:t>
      </w:r>
    </w:p>
    <w:p>
      <w:pPr>
        <w:pStyle w:val="14"/>
        <w:rPr>
          <w:rFonts w:cs="Times New Roman"/>
        </w:rPr>
      </w:pPr>
    </w:p>
    <w:p>
      <w:pPr>
        <w:numPr>
          <w:ilvl w:val="0"/>
          <w:numId w:val="4"/>
        </w:numPr>
        <w:jc w:val="center"/>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总</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则</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第一条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rPr>
        <w:t>强化</w:t>
      </w:r>
      <w:r>
        <w:rPr>
          <w:rFonts w:hint="eastAsia" w:ascii="Times New Roman" w:hAnsi="Times New Roman" w:eastAsia="方正仿宋_GBK" w:cs="Times New Roman"/>
          <w:sz w:val="32"/>
          <w:szCs w:val="32"/>
          <w:lang w:val="en-US" w:eastAsia="zh-CN"/>
        </w:rPr>
        <w:t>我区</w:t>
      </w:r>
      <w:r>
        <w:rPr>
          <w:rFonts w:hint="eastAsia" w:ascii="Times New Roman" w:hAnsi="Times New Roman" w:eastAsia="方正仿宋_GBK" w:cs="Times New Roman"/>
          <w:sz w:val="32"/>
          <w:szCs w:val="32"/>
        </w:rPr>
        <w:t>数据安全风险识别与管理，防范</w:t>
      </w:r>
      <w:r>
        <w:rPr>
          <w:rFonts w:hint="eastAsia" w:ascii="Times New Roman" w:hAnsi="Times New Roman" w:eastAsia="方正仿宋_GBK" w:cs="Times New Roman"/>
          <w:sz w:val="32"/>
          <w:szCs w:val="32"/>
          <w:lang w:val="en-US" w:eastAsia="zh-CN"/>
        </w:rPr>
        <w:t>化解数据安全</w:t>
      </w:r>
      <w:r>
        <w:rPr>
          <w:rFonts w:hint="eastAsia" w:ascii="Times New Roman" w:hAnsi="Times New Roman" w:eastAsia="方正仿宋_GBK" w:cs="Times New Roman"/>
          <w:sz w:val="32"/>
          <w:szCs w:val="32"/>
        </w:rPr>
        <w:t>风险，推动数据安全和数据应用并重发展，</w:t>
      </w:r>
      <w:r>
        <w:rPr>
          <w:rFonts w:hint="eastAsia" w:ascii="Times New Roman" w:hAnsi="Times New Roman" w:eastAsia="方正仿宋_GBK" w:cs="Times New Roman"/>
          <w:sz w:val="32"/>
          <w:szCs w:val="32"/>
          <w:lang w:val="en-US" w:eastAsia="zh-CN"/>
        </w:rPr>
        <w:t>根据</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napToGrid w:val="0"/>
          <w:sz w:val="32"/>
          <w:szCs w:val="32"/>
          <w:lang w:bidi="ar"/>
        </w:rPr>
        <w:t>中华人民共和国数据安全法</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napToGrid w:val="0"/>
          <w:sz w:val="32"/>
          <w:szCs w:val="32"/>
          <w:lang w:bidi="ar"/>
        </w:rPr>
        <w:t>《广西壮族自治区大数据发展条例》等</w:t>
      </w:r>
      <w:r>
        <w:rPr>
          <w:rFonts w:hint="eastAsia" w:ascii="Times New Roman" w:hAnsi="Times New Roman" w:eastAsia="方正仿宋_GBK" w:cs="Times New Roman"/>
          <w:snapToGrid w:val="0"/>
          <w:sz w:val="32"/>
          <w:szCs w:val="32"/>
          <w:lang w:val="en-US" w:eastAsia="zh-CN" w:bidi="ar"/>
        </w:rPr>
        <w:t>有关规定</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参考《</w:t>
      </w:r>
      <w:r>
        <w:rPr>
          <w:rFonts w:hint="eastAsia" w:ascii="Times New Roman" w:hAnsi="Times New Roman" w:eastAsia="方正仿宋_GBK" w:cs="Times New Roman"/>
          <w:sz w:val="32"/>
          <w:szCs w:val="32"/>
        </w:rPr>
        <w:t>信息安全技术 信息安全风险评估方法</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网络安全标准实践指南</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网络数据安全风险评估实施指引</w:t>
      </w:r>
      <w:r>
        <w:rPr>
          <w:rFonts w:hint="eastAsia" w:ascii="Times New Roman" w:hAnsi="Times New Roman" w:eastAsia="方正仿宋_GBK" w:cs="Times New Roman"/>
          <w:sz w:val="32"/>
          <w:szCs w:val="32"/>
          <w:lang w:val="en-US" w:eastAsia="zh-CN"/>
        </w:rPr>
        <w:t>》等有关标准，结合我区实际，</w:t>
      </w:r>
      <w:r>
        <w:rPr>
          <w:rFonts w:hint="eastAsia" w:ascii="Times New Roman" w:hAnsi="Times New Roman" w:eastAsia="方正仿宋_GBK" w:cs="Times New Roman"/>
          <w:sz w:val="32"/>
          <w:szCs w:val="32"/>
        </w:rPr>
        <w:t>制定本办法。</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本办法适用于指导</w:t>
      </w:r>
      <w:r>
        <w:rPr>
          <w:rFonts w:hint="eastAsia" w:ascii="Times New Roman" w:hAnsi="Times New Roman" w:eastAsia="方正仿宋_GBK" w:cs="Times New Roman"/>
          <w:snapToGrid w:val="0"/>
          <w:sz w:val="32"/>
          <w:szCs w:val="32"/>
          <w:lang w:bidi="ar"/>
        </w:rPr>
        <w:t>广西区域范围内的数据处理者、第三方机构开展数据安全风险评估，同时为有关主管监管部门</w:t>
      </w:r>
      <w:r>
        <w:rPr>
          <w:rFonts w:hint="eastAsia" w:ascii="Times New Roman" w:hAnsi="Times New Roman" w:eastAsia="方正仿宋_GBK" w:cs="Times New Roman"/>
          <w:sz w:val="32"/>
          <w:szCs w:val="32"/>
        </w:rPr>
        <w:t>开展数据安全检查评估提供参考。</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第三条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本办法中相关术语的定义：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（一）数据，是指任何以电子或者其他方式对信息的记录，包括公共数据和非公共数据。</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（二）数据处理者</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是指在数据处理活动中自主决定处理目的和处理方式的个人和组织。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（三）数据处理活动，是指数据收集、存储、使用、加工、传输、共享、开放、销毁等活动。</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（四）数据安全，是指通过采取必要措施，确保数据处于有效保护和合法利用的状态，以及具备保障持续安全状态的能力。</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数据安全风险评估，是指从风险管理角度，运用科学的方法与手段，根据数据分类分级情况，系统分析数据所面临的安全威胁，以及可能遭受的危害程度，有针对性地提出抵御数据安全威胁的防护对策和措施。</w:t>
      </w:r>
    </w:p>
    <w:p>
      <w:pPr>
        <w:rPr>
          <w:rFonts w:ascii="Times New Roman" w:hAnsi="Times New Roman" w:eastAsia="黑体" w:cs="Times New Roman"/>
          <w:b/>
          <w:snapToGrid w:val="0"/>
          <w:sz w:val="32"/>
          <w:szCs w:val="32"/>
          <w:lang w:bidi="ar"/>
        </w:rPr>
      </w:pPr>
    </w:p>
    <w:p>
      <w:pPr>
        <w:numPr>
          <w:ilvl w:val="0"/>
          <w:numId w:val="4"/>
        </w:numPr>
        <w:jc w:val="center"/>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风险评估概述</w:t>
      </w:r>
    </w:p>
    <w:p>
      <w:pPr>
        <w:rPr>
          <w:rFonts w:ascii="Times New Roman" w:hAnsi="Times New Roman" w:cs="Times New Roman"/>
          <w:lang w:bidi="ar"/>
        </w:rPr>
      </w:pPr>
    </w:p>
    <w:p>
      <w:pPr>
        <w:spacing w:line="590" w:lineRule="exact"/>
        <w:ind w:firstLine="640" w:firstLineChars="200"/>
        <w:rPr>
          <w:rFonts w:ascii="Times New Roman" w:hAnsi="Times New Roman" w:eastAsia="方正仿宋_GBK" w:cs="Times New Roman"/>
          <w:sz w:val="32"/>
          <w:szCs w:val="32"/>
        </w:rPr>
      </w:pPr>
      <w:bookmarkStart w:id="0" w:name="_Toc130999067"/>
      <w:r>
        <w:rPr>
          <w:rFonts w:hint="eastAsia" w:ascii="Times New Roman" w:hAnsi="Times New Roman" w:eastAsia="黑体" w:cs="Times New Roman"/>
          <w:sz w:val="32"/>
          <w:szCs w:val="32"/>
        </w:rPr>
        <w:t>第四条</w:t>
      </w:r>
      <w:bookmarkEnd w:id="0"/>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数据安全风险评估需坚持预防为主、主动发现、积极防范，对数据处理者数据安全保护和数据处理活动进行风险评估，旨在掌握数据安全总体状况，发现数据安全隐患，提出数据安全管理和技术防护措施建议，提升数据安全防攻击、防破坏、防窃取、防泄露、防滥用能力。</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第五条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数据安全风险评估流程应充分结合数据管理过程，在数据识别、业务信息识别、数据处理活动识别的基础上，结合数据处理活动场景，以业务为核心，以业务条线为范围，以数据和数据处理活动为对象，充分识别业务活动场景下的各类数据及其对应的数据处理活动所面临的威胁和脆弱性，并进行风险分析</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评估流程详见【附录</w:t>
      </w:r>
      <w:r>
        <w:rPr>
          <w:rFonts w:ascii="Times New Roman" w:hAnsi="Times New Roman" w:eastAsia="方正仿宋_GBK" w:cs="Times New Roman"/>
          <w:sz w:val="32"/>
          <w:szCs w:val="32"/>
        </w:rPr>
        <w:t>C数据安全风险评估流程图】。</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第六条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结合数据分类分级选择重点评估对象，将涉及个人信息、重要数据、核心数据的所有数据处理活动，以及抽样选择的其他典型一般数据的处理活动作为重点评估对象开展评估；如果组织未开展数据分类分级工作，也可结合业务、信息系统的重要性和敏感性，选择核心业务或重要信息系统的数据和数据处理活动作为重点评估对象开展评估。</w:t>
      </w:r>
    </w:p>
    <w:p>
      <w:pPr>
        <w:spacing w:line="59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第七条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开展数据安全风险评估时，应综合采取人员访谈、文档查验、安全核查、技术测试等手段进行评估</w:t>
      </w:r>
      <w:r>
        <w:rPr>
          <w:rFonts w:hint="eastAsia" w:ascii="Times New Roman" w:hAnsi="Times New Roman" w:eastAsia="方正仿宋_GBK" w:cs="Times New Roman"/>
          <w:sz w:val="32"/>
          <w:szCs w:val="32"/>
          <w:lang w:eastAsia="zh-CN"/>
        </w:rPr>
        <w:t>。</w:t>
      </w:r>
    </w:p>
    <w:p>
      <w:pPr>
        <w:widowControl/>
        <w:jc w:val="left"/>
        <w:rPr>
          <w:rFonts w:ascii="Times New Roman" w:hAnsi="Times New Roman" w:eastAsia="黑体" w:cs="Times New Roman"/>
          <w:sz w:val="32"/>
          <w:szCs w:val="32"/>
        </w:rPr>
      </w:pPr>
    </w:p>
    <w:p>
      <w:pPr>
        <w:numPr>
          <w:ilvl w:val="0"/>
          <w:numId w:val="4"/>
        </w:numPr>
        <w:jc w:val="center"/>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风险评估准备</w:t>
      </w:r>
    </w:p>
    <w:p>
      <w:pPr>
        <w:rPr>
          <w:rFonts w:ascii="Times New Roman" w:hAnsi="Times New Roman" w:cs="Times New Roman"/>
          <w:lang w:bidi="ar"/>
        </w:rPr>
      </w:pP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第八条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数据处理者开展数据安全风险评估前，应确定数据安全风险评估的目标，包括但不限于：</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（一）摸清数据种类、规模、分布等基本情况；</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（二）摸清数据处理活动的情况；</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（三）发现可能影响国家安全、公共利益或者个人、组织合法权益的数据安全问题和风险；</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（四）发现共享、交易、委托处理、向境外提供重要数据等处理活动的数据安全问题和风险；</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（五）促进完善数据安全保护措施，提升数据安全保护能力。</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第九条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应基于业务战略需求及合规需求确定数据安全风险评估范围，评估范围可以是一个或多个场景或系统中的全部数据资产，也可以是特定范围内的数据资产。</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应根据评估范围、涉及的行业特征、专业性质，选择具备相关专业能力的评估人员组成评估队伍，评估队伍应提前完成风险评估文档、检测工具等各项准备工作，并签署保密协议。</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第十一条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为确保数据安全风险评估结果的有效性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数据安全风险评估队伍应确定被评估单位适用的评估依据，包括但不限于：适用的法律、行政法规、司法解释，需要参照的现行国际标准、国家标准、行业标准等。</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第十二条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数据安全风险评估队伍应编制风险评估工作方案，方案内容应包括：评估概述、评估范围、评估内容和方法、评估人员、实施计划、工作要求、测试方案。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第十三条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rPr>
        <w:t>数据安全风险评估队伍应对被评估单位或被评估的业务部门的管理情况进行充分调研，调研内容包括：单位基本情况、组织管理情况、业务应用情况、网络及数据安全情况等</w:t>
      </w:r>
      <w:r>
        <w:rPr>
          <w:rFonts w:ascii="Times New Roman" w:hAnsi="Times New Roman" w:eastAsia="方正仿宋_GBK" w:cs="Times New Roman"/>
          <w:sz w:val="32"/>
          <w:szCs w:val="32"/>
        </w:rPr>
        <w:t>。</w:t>
      </w:r>
    </w:p>
    <w:p>
      <w:pPr>
        <w:spacing w:line="59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本阶段评估人员输出成果为《数据安全风险评估调研清单》，模板见【附录A1数据安全风险评估调研清单】。</w:t>
      </w:r>
    </w:p>
    <w:p>
      <w:pPr>
        <w:rPr>
          <w:rFonts w:ascii="Times New Roman" w:hAnsi="Times New Roman" w:eastAsia="黑体" w:cs="Times New Roman"/>
          <w:b/>
          <w:snapToGrid w:val="0"/>
          <w:sz w:val="32"/>
          <w:szCs w:val="32"/>
          <w:lang w:bidi="ar"/>
        </w:rPr>
      </w:pPr>
    </w:p>
    <w:p>
      <w:pPr>
        <w:numPr>
          <w:ilvl w:val="0"/>
          <w:numId w:val="4"/>
        </w:numPr>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风险评估要素识别</w:t>
      </w:r>
    </w:p>
    <w:p>
      <w:pPr>
        <w:rPr>
          <w:rFonts w:ascii="Times New Roman" w:hAnsi="Times New Roman" w:cs="Times New Roman"/>
          <w:lang w:bidi="ar"/>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在确定评估范围基础上，应针对评估范围的数据资产进行整理，确定被评估数据资产的数据类型、数据所在位置、数据量、数据安全等级等内容，数据资产的价值指标直接由数据资产的安全级别决定，可参照【附录B1数据资产赋值表】对数据的重要程度进行赋值。</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本阶段评估人员输出成果为《数据资产级别赋值清单》，模板见【附录A</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数据资产级别赋值清单】。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在确定待评估的数据后，应针对数据</w:t>
      </w:r>
      <w:r>
        <w:rPr>
          <w:rFonts w:hint="eastAsia" w:ascii="Times New Roman" w:hAnsi="Times New Roman" w:eastAsia="方正仿宋_GBK" w:cs="Times New Roman"/>
          <w:sz w:val="32"/>
          <w:szCs w:val="32"/>
        </w:rPr>
        <w:t>进行</w:t>
      </w:r>
      <w:r>
        <w:rPr>
          <w:rFonts w:ascii="Times New Roman" w:hAnsi="Times New Roman" w:eastAsia="方正仿宋_GBK" w:cs="Times New Roman"/>
          <w:sz w:val="32"/>
          <w:szCs w:val="32"/>
        </w:rPr>
        <w:t>识别</w:t>
      </w:r>
      <w:r>
        <w:rPr>
          <w:rFonts w:hint="eastAsia" w:ascii="Times New Roman" w:hAnsi="Times New Roman" w:eastAsia="方正仿宋_GBK" w:cs="Times New Roman"/>
          <w:sz w:val="32"/>
          <w:szCs w:val="32"/>
        </w:rPr>
        <w:t>，梳理</w:t>
      </w:r>
      <w:r>
        <w:rPr>
          <w:rFonts w:ascii="Times New Roman" w:hAnsi="Times New Roman" w:eastAsia="方正仿宋_GBK" w:cs="Times New Roman"/>
          <w:sz w:val="32"/>
          <w:szCs w:val="32"/>
        </w:rPr>
        <w:t>其涉及的各类数据处理活动场景，</w:t>
      </w:r>
      <w:r>
        <w:rPr>
          <w:rFonts w:hint="eastAsia" w:ascii="Times New Roman" w:hAnsi="Times New Roman" w:eastAsia="方正仿宋_GBK" w:cs="Times New Roman"/>
          <w:sz w:val="32"/>
          <w:szCs w:val="32"/>
        </w:rPr>
        <w:t>包括</w:t>
      </w:r>
      <w:r>
        <w:rPr>
          <w:rFonts w:ascii="Times New Roman" w:hAnsi="Times New Roman" w:eastAsia="方正仿宋_GBK" w:cs="Times New Roman"/>
          <w:sz w:val="32"/>
          <w:szCs w:val="32"/>
        </w:rPr>
        <w:t>业务应用场景相关的数据生命周期、参与主体、网络环境及操作流程，确保场景识别结果与实际情况保持一致。</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本阶段评估人员输出成果为《数据处理活动场景清单》，模板见【附录A</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数据处理活动场景清单】。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安全措施可以分为预防性安全措施和保护性安全措施两种，预防性安全措施可以降低利用脆弱性导致安全事件发生的可能性，保护性安全措施可以减少因安全事件发生后对数据、业务造成的影响。评估人员应识别出被评估单位已有安全措施，并判断安全措施是否得到正确使用、安全策略是否设置合理、策略是否得到有效执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本阶段评估人员输出成果为《已有安全措施清单表》，模板见【附录A</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已有安全措施清单表】。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数据安全脆弱性识别</w:t>
      </w:r>
      <w:r>
        <w:rPr>
          <w:rFonts w:ascii="Times New Roman" w:hAnsi="Times New Roman" w:eastAsia="方正仿宋_GBK" w:cs="Times New Roman"/>
          <w:sz w:val="32"/>
          <w:szCs w:val="32"/>
          <w:lang w:eastAsia="zh-Hans"/>
        </w:rPr>
        <w:t>应</w:t>
      </w:r>
      <w:r>
        <w:rPr>
          <w:rFonts w:ascii="Times New Roman" w:hAnsi="Times New Roman" w:eastAsia="方正仿宋_GBK" w:cs="Times New Roman"/>
          <w:sz w:val="32"/>
          <w:szCs w:val="32"/>
        </w:rPr>
        <w:t>依据国际、国家安全标准或者行业规范、应用流程的安全要求，从管理与技术两个角度进行综合识别，评估人员应参照【附录B2脆弱性识别内容表】采用问卷调查、工具检测、人工核查、文档查阅、渗透性测试等相关方法对被评估单位全部脆弱性进行识别，根据脆弱性可利用难度及已有安全措施有效性，综合判断脆弱性的可利用性，并参照【附录B3脆弱性可能利用赋值表】对各脆弱性</w:t>
      </w:r>
      <w:r>
        <w:rPr>
          <w:rFonts w:ascii="Times New Roman" w:hAnsi="Times New Roman" w:eastAsia="方正仿宋_GBK" w:cs="Times New Roman"/>
          <w:sz w:val="32"/>
          <w:szCs w:val="32"/>
          <w:lang w:eastAsia="zh-Hans"/>
        </w:rPr>
        <w:t>的可利用性</w:t>
      </w:r>
      <w:r>
        <w:rPr>
          <w:rFonts w:ascii="Times New Roman" w:hAnsi="Times New Roman" w:eastAsia="方正仿宋_GBK" w:cs="Times New Roman"/>
          <w:sz w:val="32"/>
          <w:szCs w:val="32"/>
        </w:rPr>
        <w:t>进行赋值。</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本阶段评估人员输出成果为《业务场景脆弱性清单表》，模板见【附录A</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业务场景脆弱性清单表】。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数据安全威胁是指可能对系统或组织的数据处理活动造成危害的因素，数据威胁要素属性包括数据威胁动机、能力及频率。评估人员应结合当前脆弱性识别情况分析出具体数据威胁后，通过参照【附录B4 数据威胁来源、动机和能力事例】、进一步分析出数据威胁的来源、攻击动机、攻击能力、威胁频率，同时参照【附录B5 数据威胁动机赋值表】、【附录B6 数据威胁能力赋值表】、【附录B7 数据威胁频率赋值表】对数据威胁攻击动机、数据威胁攻击能力、数据威胁频率进行定量判断，并</w:t>
      </w:r>
      <w:r>
        <w:rPr>
          <w:rFonts w:hint="eastAsia" w:ascii="Times New Roman" w:hAnsi="Times New Roman" w:eastAsia="方正仿宋_GBK" w:cs="Times New Roman"/>
          <w:sz w:val="32"/>
          <w:szCs w:val="32"/>
        </w:rPr>
        <w:t>给予</w:t>
      </w:r>
      <w:r>
        <w:rPr>
          <w:rFonts w:ascii="Times New Roman" w:hAnsi="Times New Roman" w:eastAsia="方正仿宋_GBK" w:cs="Times New Roman"/>
          <w:sz w:val="32"/>
          <w:szCs w:val="32"/>
        </w:rPr>
        <w:t>赋值，最终数据威胁发生可能性的赋值将由数据威胁攻击动机赋值、攻击能力赋值及威胁频率赋值共同确定。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本阶段评估人员输出成果为《数据安全威胁清单》，模板见【附录A</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数据安全威胁清单】。</w:t>
      </w:r>
    </w:p>
    <w:p>
      <w:pPr>
        <w:rPr>
          <w:rFonts w:ascii="Times New Roman" w:hAnsi="Times New Roman" w:eastAsia="黑体" w:cs="Times New Roman"/>
          <w:b/>
          <w:snapToGrid w:val="0"/>
          <w:sz w:val="32"/>
          <w:szCs w:val="32"/>
          <w:lang w:bidi="ar"/>
        </w:rPr>
      </w:pPr>
    </w:p>
    <w:p>
      <w:pPr>
        <w:numPr>
          <w:ilvl w:val="0"/>
          <w:numId w:val="4"/>
        </w:numPr>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风险分析与评价</w:t>
      </w:r>
    </w:p>
    <w:p>
      <w:pPr>
        <w:rPr>
          <w:rFonts w:ascii="Times New Roman" w:hAnsi="Times New Roman" w:cs="Times New Roman"/>
          <w:lang w:bidi="ar"/>
        </w:rPr>
      </w:pPr>
    </w:p>
    <w:p>
      <w:pPr>
        <w:spacing w:line="590" w:lineRule="exact"/>
        <w:ind w:firstLine="640" w:firstLineChars="200"/>
        <w:rPr>
          <w:rFonts w:ascii="Times New Roman" w:hAnsi="Times New Roman" w:eastAsia="方正仿宋_GBK" w:cs="Times New Roman"/>
          <w:sz w:val="32"/>
          <w:szCs w:val="32"/>
        </w:rPr>
      </w:pPr>
      <w:bookmarkStart w:id="1" w:name="_Toc9325421"/>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本办法通过定</w:t>
      </w:r>
      <w:r>
        <w:rPr>
          <w:rFonts w:ascii="Times New Roman" w:hAnsi="Times New Roman" w:eastAsia="方正仿宋_GBK" w:cs="Times New Roman"/>
          <w:sz w:val="32"/>
          <w:szCs w:val="32"/>
          <w:lang w:eastAsia="zh-Hans"/>
        </w:rPr>
        <w:t>量</w:t>
      </w:r>
      <w:r>
        <w:rPr>
          <w:rFonts w:ascii="Times New Roman" w:hAnsi="Times New Roman" w:eastAsia="方正仿宋_GBK" w:cs="Times New Roman"/>
          <w:sz w:val="32"/>
          <w:szCs w:val="32"/>
        </w:rPr>
        <w:t>赋值法开展数据安全风险计算，</w:t>
      </w:r>
      <w:r>
        <w:rPr>
          <w:rFonts w:hint="eastAsia" w:ascii="Times New Roman" w:hAnsi="Times New Roman" w:eastAsia="方正仿宋_GBK" w:cs="Times New Roman"/>
          <w:sz w:val="32"/>
          <w:szCs w:val="32"/>
        </w:rPr>
        <w:t>通过</w:t>
      </w:r>
      <w:r>
        <w:rPr>
          <w:rFonts w:ascii="Times New Roman" w:hAnsi="Times New Roman" w:eastAsia="方正仿宋_GBK" w:cs="Times New Roman"/>
          <w:sz w:val="32"/>
          <w:szCs w:val="32"/>
        </w:rPr>
        <w:t>数据资产识别、数据应用场景识别、数据威胁识别、脆弱性识别，</w:t>
      </w:r>
      <w:r>
        <w:rPr>
          <w:rFonts w:hint="eastAsia" w:ascii="Times New Roman" w:hAnsi="Times New Roman" w:eastAsia="方正仿宋_GBK" w:cs="Times New Roman"/>
          <w:sz w:val="32"/>
          <w:szCs w:val="32"/>
        </w:rPr>
        <w:t>核</w:t>
      </w:r>
      <w:r>
        <w:rPr>
          <w:rFonts w:ascii="Times New Roman" w:hAnsi="Times New Roman" w:eastAsia="方正仿宋_GBK" w:cs="Times New Roman"/>
          <w:sz w:val="32"/>
          <w:szCs w:val="32"/>
        </w:rPr>
        <w:t>对已有安全措施后，</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数据价值、脆弱性严重程度和数据威胁属性来</w:t>
      </w:r>
      <w:r>
        <w:rPr>
          <w:rFonts w:ascii="Times New Roman" w:hAnsi="Times New Roman" w:eastAsia="方正仿宋_GBK" w:cs="Times New Roman"/>
          <w:sz w:val="32"/>
          <w:szCs w:val="32"/>
          <w:lang w:eastAsia="zh-Hans"/>
        </w:rPr>
        <w:t>定量</w:t>
      </w:r>
      <w:r>
        <w:rPr>
          <w:rFonts w:ascii="Times New Roman" w:hAnsi="Times New Roman" w:eastAsia="方正仿宋_GBK" w:cs="Times New Roman"/>
          <w:sz w:val="32"/>
          <w:szCs w:val="32"/>
        </w:rPr>
        <w:t>“脆弱性可造成的损失”以及“数据威胁发生可能性”，计算得到“数据风险值”，最终</w:t>
      </w:r>
      <w:r>
        <w:rPr>
          <w:rFonts w:hint="eastAsia" w:ascii="Times New Roman" w:hAnsi="Times New Roman" w:eastAsia="方正仿宋_GBK" w:cs="Times New Roman"/>
          <w:sz w:val="32"/>
          <w:szCs w:val="32"/>
        </w:rPr>
        <w:t>确定</w:t>
      </w:r>
      <w:r>
        <w:rPr>
          <w:rFonts w:ascii="Times New Roman" w:hAnsi="Times New Roman" w:eastAsia="方正仿宋_GBK" w:cs="Times New Roman"/>
          <w:sz w:val="32"/>
          <w:szCs w:val="32"/>
        </w:rPr>
        <w:t>评估范围内的“总体风险值”。</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风险评价的目的是支持决策，风险评价涉及将风险分析的结果与既定的风险准则进行比较，以确定需要采取何种应对措施。应根据风险评价准则对风险分析中计算的总体风险值进行等级处理，可参照【附录B8 数据安全风险等级划分表】将总体风险</w:t>
      </w:r>
      <w:r>
        <w:rPr>
          <w:rFonts w:hint="eastAsia" w:ascii="Times New Roman" w:hAnsi="Times New Roman" w:eastAsia="方正仿宋_GBK" w:cs="Times New Roman"/>
          <w:sz w:val="32"/>
          <w:szCs w:val="32"/>
        </w:rPr>
        <w:t>划分为</w:t>
      </w:r>
      <w:r>
        <w:rPr>
          <w:rFonts w:ascii="Times New Roman" w:hAnsi="Times New Roman" w:eastAsia="方正仿宋_GBK" w:cs="Times New Roman"/>
          <w:sz w:val="32"/>
          <w:szCs w:val="32"/>
        </w:rPr>
        <w:t>5个级别，每个风险等级采用分值计算表示，分值越大，风险越高。</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本阶段评估人员输出成果为《数据安全风险清单》，模板见【附录A</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数据安全风险清单】。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完成风险分析与评价后，应编制风险处置建议和风险评估报告，并依据风险处置措施预判措施有效性和残余风险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评估报告模板参考【附录D 数据安全风险评估报告模板】。</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方正仿宋_GBK" w:cs="Times New Roman"/>
          <w:sz w:val="32"/>
          <w:szCs w:val="32"/>
        </w:rPr>
        <w:t>被评估单位应根据本行业、单位的风险管理策略，确认数据安全风险接受程度，对于不可接受的数据安全风险，应尽快采取风险管控措施进行控制。</w:t>
      </w:r>
      <w:bookmarkEnd w:id="1"/>
    </w:p>
    <w:p>
      <w:pPr>
        <w:rPr>
          <w:rFonts w:ascii="Times New Roman" w:hAnsi="Times New Roman" w:eastAsia="方正黑体_GBK" w:cs="Times New Roman"/>
          <w:sz w:val="32"/>
          <w:szCs w:val="32"/>
        </w:rPr>
      </w:pPr>
    </w:p>
    <w:p>
      <w:pPr>
        <w:numPr>
          <w:ilvl w:val="0"/>
          <w:numId w:val="4"/>
        </w:numPr>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附则</w:t>
      </w:r>
    </w:p>
    <w:p>
      <w:pPr>
        <w:rPr>
          <w:rFonts w:ascii="Times New Roman" w:hAnsi="Times New Roman" w:cs="Times New Roman"/>
          <w:lang w:bidi="ar"/>
        </w:rPr>
      </w:pPr>
    </w:p>
    <w:p>
      <w:pPr>
        <w:spacing w:line="590" w:lineRule="exact"/>
        <w:ind w:firstLine="640" w:firstLineChars="200"/>
        <w:rPr>
          <w:rFonts w:hint="eastAsia" w:ascii="Times New Roman" w:hAnsi="Times New Roman" w:cs="Times New Roman" w:eastAsiaTheme="minorEastAsia"/>
          <w:sz w:val="32"/>
          <w:szCs w:val="32"/>
          <w:lang w:eastAsia="zh-CN"/>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 xml:space="preserve">条 </w:t>
      </w:r>
      <w:r>
        <w:rPr>
          <w:rFonts w:hint="eastAsia" w:ascii="Times New Roman" w:hAnsi="Times New Roman" w:eastAsia="方正仿宋_GBK" w:cs="Times New Roman"/>
          <w:sz w:val="32"/>
          <w:szCs w:val="32"/>
          <w:lang w:val="en-US" w:eastAsia="zh-CN"/>
        </w:rPr>
        <w:t>涉及国家秘密的</w:t>
      </w:r>
      <w:r>
        <w:rPr>
          <w:rFonts w:ascii="Times New Roman" w:hAnsi="Times New Roman" w:eastAsia="方正仿宋_GBK" w:cs="Times New Roman"/>
          <w:sz w:val="32"/>
          <w:szCs w:val="32"/>
        </w:rPr>
        <w:t>数据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按照国家</w:t>
      </w:r>
      <w:r>
        <w:rPr>
          <w:rFonts w:hint="eastAsia" w:ascii="Times New Roman" w:hAnsi="Times New Roman" w:eastAsia="方正仿宋_GBK" w:cs="Times New Roman"/>
          <w:sz w:val="32"/>
          <w:szCs w:val="32"/>
          <w:lang w:val="en-US" w:eastAsia="zh-CN"/>
        </w:rPr>
        <w:t>保密法律、法规和制度执行。对于统计、档案工作开展数据安全风险评估活动，还应遵守有关法律、法规的规定</w:t>
      </w:r>
      <w:r>
        <w:rPr>
          <w:rFonts w:ascii="Times New Roman" w:hAnsi="Times New Roman" w:eastAsia="方正仿宋_GBK" w:cs="Times New Roman"/>
          <w:sz w:val="32"/>
          <w:szCs w:val="32"/>
        </w:rPr>
        <w:t>。</w:t>
      </w:r>
    </w:p>
    <w:p>
      <w:pPr>
        <w:spacing w:line="590" w:lineRule="exact"/>
        <w:ind w:firstLine="640" w:firstLineChars="200"/>
        <w:rPr>
          <w:rFonts w:hint="eastAsia" w:ascii="Times New Roman" w:hAnsi="Times New Roman" w:eastAsia="方正仿宋_GBK" w:cs="Times New Roman"/>
          <w:sz w:val="32"/>
          <w:szCs w:val="32"/>
        </w:rPr>
      </w:pPr>
      <w:r>
        <w:rPr>
          <w:rFonts w:hint="default" w:ascii="Times New Roman" w:hAnsi="Times New Roman" w:eastAsia="黑体" w:cs="Times New Roman"/>
          <w:sz w:val="32"/>
          <w:szCs w:val="32"/>
          <w:lang w:val="en-US" w:eastAsia="zh-Hans"/>
        </w:rPr>
        <w:t>第二十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Hans"/>
        </w:rPr>
        <w:t>条</w:t>
      </w:r>
      <w:r>
        <w:rPr>
          <w:rFonts w:hint="default" w:ascii="Times New Roman" w:hAnsi="Times New Roman" w:eastAsia="方正仿宋_GBK" w:cs="Times New Roman"/>
          <w:sz w:val="32"/>
          <w:szCs w:val="32"/>
          <w:lang w:eastAsia="zh-Hans"/>
        </w:rPr>
        <w:t xml:space="preserve"> </w:t>
      </w:r>
      <w:r>
        <w:rPr>
          <w:rFonts w:hint="eastAsia" w:ascii="Times New Roman" w:hAnsi="Times New Roman" w:eastAsia="方正仿宋_GBK" w:cs="Times New Roman"/>
          <w:sz w:val="32"/>
          <w:szCs w:val="32"/>
        </w:rPr>
        <w:t>行业主管部门针对数据安全风险评估另有规定的，从其规定。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lang w:val="en-US" w:eastAsia="zh-CN"/>
        </w:rPr>
        <w:t>五</w:t>
      </w:r>
      <w:r>
        <w:rPr>
          <w:rFonts w:ascii="Times New Roman" w:hAnsi="Times New Roman" w:eastAsia="黑体" w:cs="Times New Roman"/>
          <w:sz w:val="32"/>
          <w:szCs w:val="32"/>
        </w:rPr>
        <w:t xml:space="preserve">条 </w:t>
      </w:r>
      <w:r>
        <w:rPr>
          <w:rFonts w:ascii="Times New Roman" w:hAnsi="Times New Roman" w:eastAsia="方正仿宋_GBK" w:cs="Times New Roman"/>
          <w:sz w:val="32"/>
          <w:szCs w:val="32"/>
        </w:rPr>
        <w:t xml:space="preserve"> 本办法由自治区大数据发展局负责解释。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黑体" w:cs="Times New Roman"/>
          <w:color w:val="000000" w:themeColor="text1"/>
          <w:sz w:val="32"/>
          <w:szCs w:val="32"/>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Hans"/>
          <w14:textFill>
            <w14:solidFill>
              <w14:schemeClr w14:val="tx1"/>
            </w14:solidFill>
          </w14:textFill>
        </w:rPr>
        <w:t>六</w:t>
      </w:r>
      <w:r>
        <w:rPr>
          <w:rFonts w:ascii="Times New Roman" w:hAnsi="Times New Roman" w:eastAsia="黑体" w:cs="Times New Roman"/>
          <w:color w:val="000000" w:themeColor="text1"/>
          <w:sz w:val="32"/>
          <w:szCs w:val="32"/>
          <w14:textFill>
            <w14:solidFill>
              <w14:schemeClr w14:val="tx1"/>
            </w14:solidFill>
          </w14:textFill>
        </w:rPr>
        <w:t xml:space="preserve">条 </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本办法自</w:t>
      </w:r>
      <w:r>
        <w:rPr>
          <w:rFonts w:hint="eastAsia" w:ascii="Times New Roman" w:hAnsi="Times New Roman" w:eastAsia="方正仿宋_GBK" w:cs="Times New Roman"/>
          <w:color w:val="000000" w:themeColor="text1"/>
          <w:sz w:val="32"/>
          <w:szCs w:val="32"/>
          <w14:textFill>
            <w14:solidFill>
              <w14:schemeClr w14:val="tx1"/>
            </w14:solidFill>
          </w14:textFill>
        </w:rPr>
        <w:t>印发</w:t>
      </w:r>
      <w:r>
        <w:rPr>
          <w:rFonts w:ascii="Times New Roman" w:hAnsi="Times New Roman" w:eastAsia="方正仿宋_GBK" w:cs="Times New Roman"/>
          <w:color w:val="000000" w:themeColor="text1"/>
          <w:sz w:val="32"/>
          <w:szCs w:val="32"/>
          <w14:textFill>
            <w14:solidFill>
              <w14:schemeClr w14:val="tx1"/>
            </w14:solidFill>
          </w14:textFill>
        </w:rPr>
        <w:t>之日起施</w:t>
      </w:r>
      <w:bookmarkStart w:id="4" w:name="_GoBack"/>
      <w:bookmarkEnd w:id="4"/>
      <w:r>
        <w:rPr>
          <w:rFonts w:ascii="Times New Roman" w:hAnsi="Times New Roman" w:eastAsia="方正仿宋_GBK" w:cs="Times New Roman"/>
          <w:color w:val="000000" w:themeColor="text1"/>
          <w:sz w:val="32"/>
          <w:szCs w:val="32"/>
          <w14:textFill>
            <w14:solidFill>
              <w14:schemeClr w14:val="tx1"/>
            </w14:solidFill>
          </w14:textFill>
        </w:rPr>
        <w:t>行。</w:t>
      </w:r>
    </w:p>
    <w:p>
      <w:pPr>
        <w:spacing w:line="360" w:lineRule="auto"/>
        <w:jc w:val="left"/>
        <w:rPr>
          <w:rFonts w:ascii="Times New Roman" w:hAnsi="Times New Roman" w:eastAsia="黑体" w:cs="Times New Roman"/>
          <w:b/>
          <w:snapToGrid w:val="0"/>
          <w:sz w:val="32"/>
          <w:szCs w:val="32"/>
          <w:lang w:bidi="ar"/>
        </w:rPr>
      </w:pPr>
      <w:r>
        <w:rPr>
          <w:rFonts w:ascii="Times New Roman" w:hAnsi="Times New Roman" w:eastAsia="黑体" w:cs="Times New Roman"/>
          <w:snapToGrid w:val="0"/>
          <w:sz w:val="32"/>
          <w:szCs w:val="32"/>
          <w:lang w:bidi="ar"/>
        </w:rPr>
        <w:br w:type="page"/>
      </w:r>
    </w:p>
    <w:p>
      <w:pPr>
        <w:pStyle w:val="4"/>
        <w:spacing w:before="0" w:after="0" w:line="360" w:lineRule="auto"/>
        <w:jc w:val="left"/>
        <w:rPr>
          <w:rFonts w:ascii="Times New Roman" w:hAnsi="Times New Roman" w:eastAsia="黑体" w:cs="Times New Roman"/>
          <w:b w:val="0"/>
          <w:snapToGrid w:val="0"/>
          <w:kern w:val="2"/>
          <w:sz w:val="32"/>
          <w:szCs w:val="32"/>
          <w:lang w:bidi="ar"/>
        </w:rPr>
      </w:pPr>
      <w:r>
        <w:rPr>
          <w:rFonts w:ascii="Times New Roman" w:hAnsi="Times New Roman" w:eastAsia="黑体" w:cs="Times New Roman"/>
          <w:b w:val="0"/>
          <w:snapToGrid w:val="0"/>
          <w:kern w:val="2"/>
          <w:sz w:val="32"/>
          <w:szCs w:val="32"/>
          <w:lang w:bidi="ar"/>
        </w:rPr>
        <w:t>附录A：数据安全风险评估输出成果参考模板</w:t>
      </w:r>
    </w:p>
    <w:p>
      <w:pPr>
        <w:spacing w:line="360" w:lineRule="auto"/>
        <w:ind w:firstLine="640" w:firstLineChars="200"/>
        <w:jc w:val="center"/>
        <w:rPr>
          <w:rFonts w:ascii="Times New Roman" w:hAnsi="Times New Roman" w:eastAsia="方正仿宋_GBK" w:cs="Times New Roman"/>
          <w:sz w:val="32"/>
          <w:szCs w:val="32"/>
        </w:rPr>
      </w:pPr>
      <w:bookmarkStart w:id="2" w:name="_Toc14948588"/>
      <w:bookmarkEnd w:id="2"/>
      <w:r>
        <w:rPr>
          <w:rFonts w:ascii="Times New Roman" w:hAnsi="Times New Roman" w:eastAsia="方正仿宋_GBK" w:cs="Times New Roman"/>
          <w:sz w:val="32"/>
          <w:szCs w:val="32"/>
        </w:rPr>
        <w:t>A1：数据</w:t>
      </w:r>
      <w:r>
        <w:rPr>
          <w:rFonts w:hint="eastAsia" w:ascii="Times New Roman" w:hAnsi="Times New Roman" w:eastAsia="方正仿宋_GBK" w:cs="Times New Roman"/>
          <w:sz w:val="32"/>
          <w:szCs w:val="32"/>
        </w:rPr>
        <w:t>安全风险评估调研</w:t>
      </w:r>
      <w:r>
        <w:rPr>
          <w:rFonts w:ascii="Times New Roman" w:hAnsi="Times New Roman" w:eastAsia="方正仿宋_GBK" w:cs="Times New Roman"/>
          <w:sz w:val="32"/>
          <w:szCs w:val="32"/>
        </w:rPr>
        <w:t>清单</w:t>
      </w:r>
    </w:p>
    <w:p>
      <w:pPr>
        <w:spacing w:line="59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1、单位基本信息</w:t>
      </w:r>
    </w:p>
    <w:p>
      <w:pPr>
        <w:spacing w:line="590" w:lineRule="exact"/>
        <w:ind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1.1单位概况</w:t>
      </w:r>
    </w:p>
    <w:tbl>
      <w:tblPr>
        <w:tblStyle w:val="4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802"/>
        <w:gridCol w:w="1554"/>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29"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单位名称</w:t>
            </w:r>
          </w:p>
        </w:tc>
        <w:tc>
          <w:tcPr>
            <w:tcW w:w="4070" w:type="pct"/>
            <w:gridSpan w:val="3"/>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9"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单位性质</w:t>
            </w:r>
          </w:p>
        </w:tc>
        <w:tc>
          <w:tcPr>
            <w:tcW w:w="1527"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847"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r>
              <w:rPr>
                <w:rFonts w:hint="eastAsia" w:ascii="Times New Roman" w:eastAsia="方正仿宋_GBK"/>
                <w:kern w:val="2"/>
                <w:sz w:val="24"/>
                <w:szCs w:val="24"/>
              </w:rPr>
              <w:t>成立时间</w:t>
            </w:r>
          </w:p>
        </w:tc>
        <w:tc>
          <w:tcPr>
            <w:tcW w:w="1695"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9"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人员规模</w:t>
            </w:r>
          </w:p>
        </w:tc>
        <w:tc>
          <w:tcPr>
            <w:tcW w:w="1527"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847"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r>
              <w:rPr>
                <w:rFonts w:hint="eastAsia" w:ascii="Times New Roman" w:eastAsia="方正仿宋_GBK"/>
                <w:kern w:val="2"/>
                <w:sz w:val="24"/>
                <w:szCs w:val="24"/>
              </w:rPr>
              <w:t>办公地点</w:t>
            </w:r>
          </w:p>
        </w:tc>
        <w:tc>
          <w:tcPr>
            <w:tcW w:w="1695"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929"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单位简介</w:t>
            </w:r>
          </w:p>
        </w:tc>
        <w:tc>
          <w:tcPr>
            <w:tcW w:w="4070" w:type="pct"/>
            <w:gridSpan w:val="3"/>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929"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主要业务</w:t>
            </w:r>
          </w:p>
        </w:tc>
        <w:tc>
          <w:tcPr>
            <w:tcW w:w="4070" w:type="pct"/>
            <w:gridSpan w:val="3"/>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bl>
    <w:p>
      <w:pPr>
        <w:spacing w:line="590" w:lineRule="exact"/>
        <w:ind w:firstLine="0" w:firstLineChars="0"/>
        <w:rPr>
          <w:rFonts w:hint="eastAsia" w:ascii="Times New Roman" w:hAnsi="Times New Roman" w:eastAsia="黑体" w:cs="Times New Roman"/>
          <w:sz w:val="32"/>
          <w:szCs w:val="32"/>
        </w:rPr>
      </w:pPr>
      <w:bookmarkStart w:id="3" w:name="_Toc14948589"/>
      <w:bookmarkEnd w:id="3"/>
      <w:r>
        <w:rPr>
          <w:rFonts w:hint="eastAsia" w:ascii="Times New Roman" w:hAnsi="Times New Roman" w:eastAsia="黑体" w:cs="Times New Roman"/>
          <w:sz w:val="32"/>
          <w:szCs w:val="32"/>
        </w:rPr>
        <w:t>2</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rPr>
        <w:t>组织管理情况</w:t>
      </w:r>
    </w:p>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2.1</w:t>
      </w:r>
      <w:r>
        <w:rPr>
          <w:rFonts w:hint="eastAsia" w:ascii="Times New Roman" w:hAnsi="Times New Roman" w:eastAsia="黑体" w:cs="Times New Roman"/>
          <w:sz w:val="32"/>
          <w:szCs w:val="32"/>
        </w:rPr>
        <w:t>组织架构</w:t>
      </w:r>
    </w:p>
    <w:p>
      <w:pPr>
        <w:pStyle w:val="29"/>
        <w:tabs>
          <w:tab w:val="clear" w:pos="4201"/>
          <w:tab w:val="clear" w:pos="9298"/>
        </w:tabs>
        <w:adjustRightInd w:val="0"/>
        <w:snapToGrid w:val="0"/>
        <w:ind w:firstLine="480"/>
        <w:jc w:val="left"/>
        <w:rPr>
          <w:rFonts w:ascii="Times New Roman" w:eastAsia="方正仿宋_GBK"/>
          <w:kern w:val="2"/>
          <w:sz w:val="24"/>
          <w:szCs w:val="24"/>
        </w:rPr>
      </w:pPr>
      <w:r>
        <w:rPr>
          <w:rFonts w:hint="eastAsia" w:ascii="Times New Roman" w:eastAsia="方正仿宋_GBK"/>
          <w:kern w:val="2"/>
          <w:sz w:val="24"/>
          <w:szCs w:val="24"/>
          <w:lang w:val="en-US" w:eastAsia="zh-CN"/>
        </w:rPr>
        <w:t>请详细描述</w:t>
      </w:r>
      <w:r>
        <w:rPr>
          <w:rFonts w:hint="eastAsia" w:ascii="Times New Roman" w:eastAsia="方正仿宋_GBK"/>
          <w:kern w:val="2"/>
          <w:sz w:val="24"/>
          <w:szCs w:val="24"/>
        </w:rPr>
        <w:t>当前网络安全及数据安全管理的组织架构。</w:t>
      </w:r>
    </w:p>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2.2当前数据安全的职责分工</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689"/>
        <w:gridCol w:w="1280"/>
        <w:gridCol w:w="209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4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分类</w:t>
            </w:r>
          </w:p>
        </w:tc>
        <w:tc>
          <w:tcPr>
            <w:tcW w:w="1689"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部门</w:t>
            </w:r>
          </w:p>
        </w:tc>
        <w:tc>
          <w:tcPr>
            <w:tcW w:w="128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负责人及职务</w:t>
            </w:r>
          </w:p>
        </w:tc>
        <w:tc>
          <w:tcPr>
            <w:tcW w:w="2098"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主要职责</w:t>
            </w:r>
          </w:p>
        </w:tc>
        <w:tc>
          <w:tcPr>
            <w:tcW w:w="1383"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846"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本单位最高数据安全决策部门/组织</w:t>
            </w:r>
          </w:p>
        </w:tc>
        <w:tc>
          <w:tcPr>
            <w:tcW w:w="168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2098"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846"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本单位数据安全管理部门/组织</w:t>
            </w:r>
          </w:p>
        </w:tc>
        <w:tc>
          <w:tcPr>
            <w:tcW w:w="168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2098"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846"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本单位数据安全的具体执行部门/组织</w:t>
            </w:r>
          </w:p>
        </w:tc>
        <w:tc>
          <w:tcPr>
            <w:tcW w:w="168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2098"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846"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本单位有哪些部门会参与到数据安全工作中</w:t>
            </w:r>
          </w:p>
        </w:tc>
        <w:tc>
          <w:tcPr>
            <w:tcW w:w="168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2098"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846"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其他</w:t>
            </w:r>
          </w:p>
        </w:tc>
        <w:tc>
          <w:tcPr>
            <w:tcW w:w="168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2098"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bl>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2.3数据安全的制度流程</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编号</w:t>
            </w:r>
          </w:p>
        </w:tc>
        <w:tc>
          <w:tcPr>
            <w:tcW w:w="581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管理制度名称</w:t>
            </w:r>
          </w:p>
        </w:tc>
        <w:tc>
          <w:tcPr>
            <w:tcW w:w="178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正式执行时间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1</w:t>
            </w:r>
          </w:p>
        </w:tc>
        <w:tc>
          <w:tcPr>
            <w:tcW w:w="5812"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p>
        </w:tc>
        <w:tc>
          <w:tcPr>
            <w:tcW w:w="5812"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bl>
    <w:p>
      <w:pPr>
        <w:spacing w:line="59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3、业务应用情况</w:t>
      </w:r>
    </w:p>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3.1当前网络拓扑</w:t>
      </w:r>
    </w:p>
    <w:p>
      <w:pPr>
        <w:pStyle w:val="29"/>
        <w:tabs>
          <w:tab w:val="clear" w:pos="4201"/>
          <w:tab w:val="clear" w:pos="9298"/>
        </w:tabs>
        <w:adjustRightInd w:val="0"/>
        <w:snapToGrid w:val="0"/>
        <w:ind w:firstLine="480"/>
        <w:jc w:val="left"/>
        <w:rPr>
          <w:rFonts w:ascii="Times New Roman"/>
        </w:rPr>
      </w:pPr>
      <w:r>
        <w:rPr>
          <w:rFonts w:hint="eastAsia" w:ascii="Times New Roman" w:eastAsia="方正仿宋_GBK"/>
          <w:kern w:val="2"/>
          <w:sz w:val="24"/>
          <w:szCs w:val="24"/>
        </w:rPr>
        <w:t>请详细描述网络拓扑情况。</w:t>
      </w:r>
    </w:p>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3.2运行环境信息</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2055"/>
        <w:gridCol w:w="1883"/>
        <w:gridCol w:w="861"/>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节点类型</w:t>
            </w:r>
          </w:p>
        </w:tc>
        <w:tc>
          <w:tcPr>
            <w:tcW w:w="1120"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 xml:space="preserve">型号 </w:t>
            </w:r>
          </w:p>
        </w:tc>
        <w:tc>
          <w:tcPr>
            <w:tcW w:w="102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版本</w:t>
            </w:r>
          </w:p>
        </w:tc>
        <w:tc>
          <w:tcPr>
            <w:tcW w:w="469"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数量</w:t>
            </w:r>
          </w:p>
        </w:tc>
        <w:tc>
          <w:tcPr>
            <w:tcW w:w="1450"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物理服务器</w:t>
            </w:r>
          </w:p>
        </w:tc>
        <w:tc>
          <w:tcPr>
            <w:tcW w:w="112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虚拟服务器</w:t>
            </w:r>
          </w:p>
        </w:tc>
        <w:tc>
          <w:tcPr>
            <w:tcW w:w="112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数据库管理系统</w:t>
            </w:r>
          </w:p>
        </w:tc>
        <w:tc>
          <w:tcPr>
            <w:tcW w:w="112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云、虚拟化及大数据运行环境</w:t>
            </w:r>
          </w:p>
        </w:tc>
        <w:tc>
          <w:tcPr>
            <w:tcW w:w="112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网络设备</w:t>
            </w:r>
          </w:p>
        </w:tc>
        <w:tc>
          <w:tcPr>
            <w:tcW w:w="112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安全设备</w:t>
            </w:r>
          </w:p>
        </w:tc>
        <w:tc>
          <w:tcPr>
            <w:tcW w:w="112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pct"/>
            <w:tcBorders>
              <w:top w:val="nil"/>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终端</w:t>
            </w:r>
          </w:p>
        </w:tc>
        <w:tc>
          <w:tcPr>
            <w:tcW w:w="1120" w:type="pct"/>
            <w:tcBorders>
              <w:top w:val="nil"/>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2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6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450"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bl>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3.3系统/平台清单</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223"/>
        <w:gridCol w:w="1694"/>
        <w:gridCol w:w="1628"/>
        <w:gridCol w:w="1157"/>
        <w:gridCol w:w="115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2"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序号</w:t>
            </w:r>
          </w:p>
        </w:tc>
        <w:tc>
          <w:tcPr>
            <w:tcW w:w="612"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系统/平台</w:t>
            </w:r>
          </w:p>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名称</w:t>
            </w:r>
          </w:p>
        </w:tc>
        <w:tc>
          <w:tcPr>
            <w:tcW w:w="127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系统/平台描述</w:t>
            </w:r>
          </w:p>
        </w:tc>
        <w:tc>
          <w:tcPr>
            <w:tcW w:w="1123"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所使用数据库</w:t>
            </w:r>
          </w:p>
        </w:tc>
        <w:tc>
          <w:tcPr>
            <w:tcW w:w="612"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数据规模</w:t>
            </w:r>
          </w:p>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（万条）</w:t>
            </w:r>
          </w:p>
        </w:tc>
        <w:tc>
          <w:tcPr>
            <w:tcW w:w="459"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运维部门</w:t>
            </w:r>
          </w:p>
        </w:tc>
        <w:tc>
          <w:tcPr>
            <w:tcW w:w="714"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当前安全措施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1</w:t>
            </w:r>
          </w:p>
        </w:tc>
        <w:tc>
          <w:tcPr>
            <w:tcW w:w="612"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276" w:type="pct"/>
            <w:tcBorders>
              <w:top w:val="single" w:color="auto" w:sz="4" w:space="0"/>
              <w:left w:val="single" w:color="auto" w:sz="4" w:space="0"/>
              <w:bottom w:val="single" w:color="auto" w:sz="4" w:space="0"/>
              <w:right w:val="single" w:color="auto" w:sz="4" w:space="0"/>
            </w:tcBorders>
            <w:vAlign w:val="top"/>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123"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612"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459"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r>
    </w:tbl>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3.4系统/平台交互关系</w:t>
      </w:r>
    </w:p>
    <w:p>
      <w:pPr>
        <w:pStyle w:val="29"/>
        <w:tabs>
          <w:tab w:val="clear" w:pos="4201"/>
          <w:tab w:val="clear" w:pos="9298"/>
        </w:tabs>
        <w:adjustRightInd w:val="0"/>
        <w:snapToGrid w:val="0"/>
        <w:ind w:firstLine="720" w:firstLineChars="300"/>
        <w:jc w:val="left"/>
        <w:rPr>
          <w:rFonts w:ascii="Times New Roman"/>
        </w:rPr>
      </w:pPr>
      <w:r>
        <w:rPr>
          <w:rFonts w:hint="eastAsia" w:ascii="Times New Roman" w:eastAsia="方正仿宋_GBK"/>
          <w:kern w:val="2"/>
          <w:sz w:val="24"/>
          <w:szCs w:val="24"/>
        </w:rPr>
        <w:t>请详细描述业务应用、系统、平台各主要组成部分及其关联关系。</w:t>
      </w:r>
    </w:p>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3.5数据存储环境清单</w:t>
      </w:r>
    </w:p>
    <w:tbl>
      <w:tblPr>
        <w:tblStyle w:val="44"/>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96"/>
        <w:gridCol w:w="2136"/>
        <w:gridCol w:w="696"/>
        <w:gridCol w:w="1656"/>
        <w:gridCol w:w="1176"/>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序号</w:t>
            </w:r>
          </w:p>
        </w:tc>
        <w:tc>
          <w:tcPr>
            <w:tcW w:w="37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名称</w:t>
            </w:r>
          </w:p>
        </w:tc>
        <w:tc>
          <w:tcPr>
            <w:tcW w:w="106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厂商、型号及版本</w:t>
            </w:r>
          </w:p>
        </w:tc>
        <w:tc>
          <w:tcPr>
            <w:tcW w:w="593"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类型</w:t>
            </w:r>
          </w:p>
        </w:tc>
        <w:tc>
          <w:tcPr>
            <w:tcW w:w="829"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关联业务系统</w:t>
            </w:r>
          </w:p>
        </w:tc>
        <w:tc>
          <w:tcPr>
            <w:tcW w:w="593"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用途描述</w:t>
            </w:r>
          </w:p>
        </w:tc>
        <w:tc>
          <w:tcPr>
            <w:tcW w:w="593"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数据规模</w:t>
            </w:r>
          </w:p>
        </w:tc>
        <w:tc>
          <w:tcPr>
            <w:tcW w:w="593"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1</w:t>
            </w:r>
          </w:p>
        </w:tc>
        <w:tc>
          <w:tcPr>
            <w:tcW w:w="37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1066"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593"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829"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rPr>
                <w:rFonts w:ascii="Times New Roman" w:hAnsi="Times New Roman" w:eastAsia="方正仿宋_GBK" w:cs="Times New Roman"/>
                <w:szCs w:val="24"/>
              </w:rPr>
            </w:pPr>
          </w:p>
        </w:tc>
        <w:tc>
          <w:tcPr>
            <w:tcW w:w="593"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593"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p>
        </w:tc>
        <w:tc>
          <w:tcPr>
            <w:tcW w:w="593"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rPr>
            </w:pPr>
          </w:p>
        </w:tc>
      </w:tr>
    </w:tbl>
    <w:p>
      <w:pPr>
        <w:spacing w:line="59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4、网络及数据安全情况</w:t>
      </w:r>
    </w:p>
    <w:p>
      <w:pPr>
        <w:spacing w:line="59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4.1当前网络及数据安全保护措施清单</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2127"/>
        <w:gridCol w:w="2460"/>
        <w:gridCol w:w="2593"/>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序号</w:t>
            </w:r>
          </w:p>
        </w:tc>
        <w:tc>
          <w:tcPr>
            <w:tcW w:w="1159"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分类</w:t>
            </w:r>
          </w:p>
        </w:tc>
        <w:tc>
          <w:tcPr>
            <w:tcW w:w="1341"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szCs w:val="24"/>
              </w:rPr>
            </w:pPr>
            <w:r>
              <w:rPr>
                <w:rFonts w:hint="eastAsia" w:ascii="Times New Roman" w:eastAsia="方正仿宋_GBK"/>
                <w:b w:val="0"/>
                <w:i w:val="0"/>
                <w:kern w:val="2"/>
                <w:sz w:val="24"/>
                <w:szCs w:val="24"/>
              </w:rPr>
              <w:t>安全措施</w:t>
            </w:r>
          </w:p>
        </w:tc>
        <w:tc>
          <w:tcPr>
            <w:tcW w:w="1413"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i w:val="0"/>
                <w:kern w:val="2"/>
                <w:sz w:val="24"/>
                <w:szCs w:val="24"/>
              </w:rPr>
            </w:pPr>
            <w:r>
              <w:rPr>
                <w:rFonts w:hint="eastAsia" w:ascii="Times New Roman" w:eastAsia="方正仿宋_GBK"/>
                <w:b w:val="0"/>
                <w:i w:val="0"/>
                <w:kern w:val="2"/>
                <w:sz w:val="24"/>
                <w:szCs w:val="24"/>
              </w:rPr>
              <w:t>保护范围</w:t>
            </w:r>
          </w:p>
        </w:tc>
        <w:tc>
          <w:tcPr>
            <w:tcW w:w="65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jc w:val="center"/>
              <w:rPr>
                <w:rFonts w:hint="default" w:ascii="Times New Roman" w:eastAsia="方正仿宋_GBK"/>
                <w:b/>
                <w:i w:val="0"/>
                <w:szCs w:val="24"/>
              </w:rPr>
            </w:pPr>
            <w:r>
              <w:rPr>
                <w:rFonts w:hint="eastAsia" w:ascii="Times New Roman" w:eastAsia="方正仿宋_GBK"/>
                <w:b w:val="0"/>
                <w:i w:val="0"/>
                <w:kern w:val="2"/>
                <w:sz w:val="24"/>
                <w:szCs w:val="24"/>
              </w:rPr>
              <w:t>措施</w:t>
            </w:r>
            <w:r>
              <w:rPr>
                <w:rFonts w:hint="eastAsia" w:ascii="Times New Roman" w:eastAsia="方正仿宋_GBK"/>
                <w:b w:val="0"/>
                <w:i w:val="0"/>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restart"/>
            <w:tcBorders>
              <w:top w:val="single" w:color="auto" w:sz="4" w:space="0"/>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rPr>
            </w:pPr>
            <w:r>
              <w:rPr>
                <w:rFonts w:hint="default" w:ascii="Times New Roman" w:hAnsi="Times New Roman" w:eastAsia="宋体" w:cs="Times New Roman"/>
                <w:b w:val="0"/>
              </w:rPr>
              <w:t>1</w:t>
            </w:r>
          </w:p>
        </w:tc>
        <w:tc>
          <w:tcPr>
            <w:tcW w:w="1159" w:type="pct"/>
            <w:vMerge w:val="restart"/>
            <w:tcBorders>
              <w:top w:val="single" w:color="auto" w:sz="4" w:space="0"/>
              <w:left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r>
              <w:rPr>
                <w:rFonts w:hint="eastAsia" w:ascii="Times New Roman" w:eastAsia="方正仿宋_GBK"/>
                <w:kern w:val="2"/>
                <w:sz w:val="24"/>
                <w:szCs w:val="24"/>
              </w:rPr>
              <w:t>网络安全措施</w:t>
            </w: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bottom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bottom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restart"/>
            <w:tcBorders>
              <w:top w:val="single" w:color="auto" w:sz="4" w:space="0"/>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r>
              <w:rPr>
                <w:rFonts w:hint="default" w:ascii="Times New Roman" w:hAnsi="Times New Roman" w:eastAsia="宋体" w:cs="Times New Roman"/>
                <w:b w:val="0"/>
                <w:bCs/>
              </w:rPr>
              <w:t>2</w:t>
            </w:r>
          </w:p>
        </w:tc>
        <w:tc>
          <w:tcPr>
            <w:tcW w:w="1159" w:type="pct"/>
            <w:vMerge w:val="restart"/>
            <w:tcBorders>
              <w:top w:val="single" w:color="auto" w:sz="4" w:space="0"/>
              <w:left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r>
              <w:rPr>
                <w:rFonts w:hint="eastAsia" w:ascii="Times New Roman" w:eastAsia="方正仿宋_GBK"/>
                <w:kern w:val="2"/>
                <w:sz w:val="24"/>
                <w:szCs w:val="24"/>
              </w:rPr>
              <w:t>数据安全措施</w:t>
            </w: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left w:val="single" w:color="auto" w:sz="4" w:space="0"/>
              <w:bottom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vMerge w:val="continue"/>
            <w:tcBorders>
              <w:left w:val="single" w:color="auto" w:sz="4" w:space="0"/>
              <w:bottom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7"/>
              <w:ind w:firstLine="0" w:firstLineChars="0"/>
              <w:contextualSpacing/>
              <w:jc w:val="center"/>
              <w:rPr>
                <w:rFonts w:hint="default" w:ascii="Times New Roman" w:hAnsi="Times New Roman" w:eastAsia="宋体" w:cs="Times New Roman"/>
                <w:b w:val="0"/>
              </w:rPr>
            </w:pPr>
          </w:p>
        </w:tc>
        <w:tc>
          <w:tcPr>
            <w:tcW w:w="1159"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rPr>
                <w:rFonts w:ascii="Times New Roman" w:hAnsi="Times New Roman" w:eastAsia="宋体" w:cs="Times New Roman"/>
              </w:rPr>
            </w:pPr>
          </w:p>
        </w:tc>
        <w:tc>
          <w:tcPr>
            <w:tcW w:w="1341" w:type="pct"/>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jc w:val="center"/>
              <w:rPr>
                <w:rFonts w:ascii="Times New Roman" w:hAnsi="Times New Roman"/>
              </w:rPr>
            </w:pPr>
          </w:p>
        </w:tc>
        <w:tc>
          <w:tcPr>
            <w:tcW w:w="1413"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c>
          <w:tcPr>
            <w:tcW w:w="656" w:type="pct"/>
            <w:tcBorders>
              <w:top w:val="single" w:color="auto" w:sz="4" w:space="0"/>
              <w:left w:val="single" w:color="auto" w:sz="4" w:space="0"/>
              <w:bottom w:val="single" w:color="auto" w:sz="4" w:space="0"/>
              <w:right w:val="single" w:color="auto" w:sz="4" w:space="0"/>
            </w:tcBorders>
            <w:vAlign w:val="center"/>
          </w:tcPr>
          <w:p>
            <w:pPr>
              <w:pStyle w:val="7"/>
              <w:ind w:firstLine="0" w:firstLineChars="0"/>
              <w:contextualSpacing/>
              <w:jc w:val="center"/>
              <w:rPr>
                <w:rFonts w:ascii="Times New Roman" w:hAnsi="Times New Roman" w:eastAsia="宋体" w:cs="Times New Roman"/>
              </w:rPr>
            </w:pPr>
          </w:p>
        </w:tc>
      </w:tr>
    </w:tbl>
    <w:p>
      <w:pPr>
        <w:spacing w:line="59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4.2面临的主要问题及风险</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1513"/>
        <w:gridCol w:w="3663"/>
        <w:gridCol w:w="240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jc w:val="center"/>
              <w:rPr>
                <w:rFonts w:hint="default" w:ascii="Times New Roman"/>
                <w:b w:val="0"/>
                <w:i w:val="0"/>
                <w:szCs w:val="21"/>
              </w:rPr>
            </w:pPr>
            <w:r>
              <w:rPr>
                <w:rFonts w:hint="eastAsia" w:ascii="Times New Roman" w:eastAsia="方正仿宋_GBK"/>
                <w:b w:val="0"/>
                <w:i w:val="0"/>
                <w:kern w:val="2"/>
                <w:sz w:val="24"/>
                <w:szCs w:val="24"/>
              </w:rPr>
              <w:t>序号</w:t>
            </w:r>
          </w:p>
        </w:tc>
        <w:tc>
          <w:tcPr>
            <w:tcW w:w="2268"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b/>
                <w:i w:val="0"/>
                <w:szCs w:val="21"/>
              </w:rPr>
            </w:pPr>
            <w:r>
              <w:rPr>
                <w:rFonts w:hint="eastAsia" w:ascii="Times New Roman" w:eastAsia="方正仿宋_GBK"/>
                <w:b w:val="0"/>
                <w:i w:val="0"/>
                <w:kern w:val="2"/>
                <w:sz w:val="24"/>
                <w:szCs w:val="24"/>
              </w:rPr>
              <w:t>状态</w:t>
            </w:r>
          </w:p>
        </w:tc>
        <w:tc>
          <w:tcPr>
            <w:tcW w:w="567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jc w:val="center"/>
              <w:rPr>
                <w:rFonts w:hint="default" w:ascii="Times New Roman"/>
                <w:b/>
                <w:i w:val="0"/>
                <w:szCs w:val="21"/>
              </w:rPr>
            </w:pPr>
            <w:r>
              <w:rPr>
                <w:rFonts w:hint="eastAsia" w:ascii="Times New Roman" w:eastAsia="方正仿宋_GBK"/>
                <w:b w:val="0"/>
                <w:i w:val="0"/>
                <w:kern w:val="2"/>
                <w:sz w:val="24"/>
                <w:szCs w:val="24"/>
              </w:rPr>
              <w:t>问题及影响描述</w:t>
            </w:r>
          </w:p>
        </w:tc>
        <w:tc>
          <w:tcPr>
            <w:tcW w:w="368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val="0"/>
              <w:jc w:val="center"/>
              <w:rPr>
                <w:rFonts w:hint="default" w:ascii="Times New Roman"/>
                <w:b/>
                <w:i w:val="0"/>
                <w:szCs w:val="21"/>
              </w:rPr>
            </w:pPr>
            <w:r>
              <w:rPr>
                <w:rFonts w:hint="eastAsia" w:ascii="Times New Roman" w:eastAsia="方正仿宋_GBK"/>
                <w:b w:val="0"/>
                <w:i w:val="0"/>
                <w:kern w:val="2"/>
                <w:sz w:val="24"/>
                <w:szCs w:val="24"/>
              </w:rPr>
              <w:t>处置情况</w:t>
            </w:r>
          </w:p>
        </w:tc>
        <w:tc>
          <w:tcPr>
            <w:tcW w:w="1559"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pStyle w:val="29"/>
              <w:tabs>
                <w:tab w:val="clear" w:pos="4201"/>
                <w:tab w:val="clear" w:pos="9298"/>
              </w:tabs>
              <w:adjustRightInd w:val="0"/>
              <w:snapToGrid w:val="0"/>
              <w:ind w:firstLine="0" w:firstLineChars="0"/>
              <w:contextualSpacing/>
              <w:jc w:val="center"/>
              <w:rPr>
                <w:rFonts w:hint="default" w:ascii="Times New Roman"/>
                <w:b/>
                <w:i w:val="0"/>
                <w:szCs w:val="21"/>
              </w:rPr>
            </w:pPr>
            <w:r>
              <w:rPr>
                <w:rFonts w:hint="eastAsia" w:ascii="Times New Roman" w:eastAsia="方正仿宋_GBK"/>
                <w:b w:val="0"/>
                <w:i w:val="0"/>
                <w:kern w:val="2"/>
                <w:sz w:val="24"/>
                <w:szCs w:val="24"/>
              </w:rPr>
              <w:t>容忍度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宋体" w:cs="Times New Roman"/>
              </w:rPr>
            </w:pPr>
          </w:p>
        </w:tc>
        <w:tc>
          <w:tcPr>
            <w:tcW w:w="5670" w:type="dxa"/>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eastAsia="宋体" w:cs="Times New Roman"/>
              </w:rPr>
            </w:pPr>
          </w:p>
        </w:tc>
        <w:tc>
          <w:tcPr>
            <w:tcW w:w="3686" w:type="dxa"/>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eastAsia="宋体" w:cs="Times New Roman"/>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r>
              <w:rPr>
                <w:rFonts w:hint="eastAsia" w:ascii="Times New Roman" w:eastAsia="方正仿宋_GBK"/>
                <w:kern w:val="2"/>
                <w:sz w:val="24"/>
                <w:szCs w:val="24"/>
              </w:rPr>
              <w:t>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pStyle w:val="29"/>
              <w:tabs>
                <w:tab w:val="clear" w:pos="4201"/>
                <w:tab w:val="clear" w:pos="9298"/>
              </w:tabs>
              <w:adjustRightInd w:val="0"/>
              <w:snapToGrid w:val="0"/>
              <w:ind w:firstLine="0" w:firstLineChars="0"/>
              <w:contextualSpacing w:val="0"/>
              <w:jc w:val="center"/>
              <w:rPr>
                <w:rFonts w:hint="default" w:ascii="Times New Roman" w:eastAsia="方正仿宋_GBK"/>
                <w:b/>
                <w:kern w:val="2"/>
                <w:sz w:val="24"/>
                <w:szCs w:val="24"/>
              </w:rPr>
            </w:pPr>
            <w:r>
              <w:rPr>
                <w:rFonts w:hint="eastAsia" w:ascii="Times New Roman" w:eastAsia="方正仿宋_GBK"/>
                <w:b w:val="0"/>
                <w:kern w:val="2"/>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宋体" w:cs="Times New Roman"/>
              </w:rPr>
            </w:pPr>
          </w:p>
        </w:tc>
        <w:tc>
          <w:tcPr>
            <w:tcW w:w="5670" w:type="dxa"/>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eastAsia="宋体" w:cs="Times New Roman"/>
              </w:rPr>
            </w:pPr>
          </w:p>
        </w:tc>
        <w:tc>
          <w:tcPr>
            <w:tcW w:w="3686" w:type="dxa"/>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eastAsia="宋体" w:cs="Times New Roman"/>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9"/>
              <w:tabs>
                <w:tab w:val="clear" w:pos="4201"/>
                <w:tab w:val="clear" w:pos="9298"/>
              </w:tabs>
              <w:adjustRightInd w:val="0"/>
              <w:snapToGrid w:val="0"/>
              <w:ind w:firstLine="0" w:firstLineChars="0"/>
              <w:contextualSpacing w:val="0"/>
              <w:jc w:val="center"/>
              <w:rPr>
                <w:rFonts w:ascii="Times New Roman" w:eastAsia="方正仿宋_GBK"/>
                <w:kern w:val="2"/>
                <w:sz w:val="24"/>
                <w:szCs w:val="24"/>
              </w:rPr>
            </w:pPr>
            <w:r>
              <w:rPr>
                <w:rFonts w:hint="eastAsia" w:ascii="Times New Roman" w:eastAsia="方正仿宋_GBK"/>
                <w:kern w:val="2"/>
                <w:sz w:val="24"/>
                <w:szCs w:val="24"/>
              </w:rPr>
              <w:t>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contextualSpacing/>
              <w:jc w:val="center"/>
              <w:rPr>
                <w:rFonts w:hint="default" w:ascii="Times New Roman" w:hAnsi="Times New Roman" w:eastAsia="宋体" w:cs="Times New Roman"/>
                <w:b w:val="0"/>
              </w:rPr>
            </w:pPr>
          </w:p>
        </w:tc>
        <w:tc>
          <w:tcPr>
            <w:tcW w:w="22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宋体" w:cs="Times New Roman"/>
              </w:rPr>
            </w:pPr>
          </w:p>
        </w:tc>
        <w:tc>
          <w:tcPr>
            <w:tcW w:w="5670" w:type="dxa"/>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eastAsia="宋体" w:cs="Times New Roman"/>
              </w:rPr>
            </w:pPr>
          </w:p>
        </w:tc>
        <w:tc>
          <w:tcPr>
            <w:tcW w:w="3686" w:type="dxa"/>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eastAsia="宋体" w:cs="Times New Roman"/>
              </w:rPr>
            </w:pPr>
          </w:p>
        </w:tc>
        <w:tc>
          <w:tcPr>
            <w:tcW w:w="1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宋体" w:cs="Times New Roman"/>
              </w:rPr>
            </w:pPr>
          </w:p>
        </w:tc>
      </w:tr>
    </w:tbl>
    <w:p>
      <w:pPr>
        <w:jc w:val="left"/>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：数据资产级别赋值清单</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10"/>
        <w:gridCol w:w="1128"/>
        <w:gridCol w:w="1367"/>
        <w:gridCol w:w="1113"/>
        <w:gridCol w:w="1057"/>
        <w:gridCol w:w="1170"/>
        <w:gridCol w:w="1113"/>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2" w:type="pct"/>
            <w:shd w:val="clear" w:color="auto" w:fill="BEBEBE" w:themeFill="background1" w:themeFillShade="BF"/>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数据资产</w:t>
            </w:r>
          </w:p>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编号</w:t>
            </w:r>
          </w:p>
        </w:tc>
        <w:tc>
          <w:tcPr>
            <w:tcW w:w="622" w:type="pct"/>
            <w:shd w:val="clear" w:color="auto" w:fill="BEBEBE" w:themeFill="background1" w:themeFillShade="BF"/>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数据资产</w:t>
            </w:r>
          </w:p>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名称</w:t>
            </w:r>
          </w:p>
        </w:tc>
        <w:tc>
          <w:tcPr>
            <w:tcW w:w="754" w:type="pct"/>
            <w:shd w:val="clear" w:color="auto" w:fill="BEBEBE" w:themeFill="background1" w:themeFillShade="BF"/>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w:t>
            </w:r>
          </w:p>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所有方</w:t>
            </w:r>
          </w:p>
        </w:tc>
        <w:tc>
          <w:tcPr>
            <w:tcW w:w="614" w:type="pct"/>
            <w:shd w:val="clear" w:color="auto" w:fill="BEBEBE" w:themeFill="background1" w:themeFillShade="BF"/>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所在位置</w:t>
            </w:r>
          </w:p>
        </w:tc>
        <w:tc>
          <w:tcPr>
            <w:tcW w:w="583" w:type="pct"/>
            <w:shd w:val="clear" w:color="auto" w:fill="BEBEBE" w:themeFill="background1" w:themeFillShade="BF"/>
            <w:vAlign w:val="center"/>
          </w:tcPr>
          <w:p>
            <w:pPr>
              <w:pStyle w:val="29"/>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数据规模（数量）</w:t>
            </w:r>
          </w:p>
        </w:tc>
        <w:tc>
          <w:tcPr>
            <w:tcW w:w="645" w:type="pct"/>
            <w:shd w:val="clear" w:color="auto" w:fill="BEBEBE" w:themeFill="background1" w:themeFillShade="BF"/>
            <w:vAlign w:val="center"/>
          </w:tcPr>
          <w:p>
            <w:pPr>
              <w:pStyle w:val="29"/>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数据规模（容量）</w:t>
            </w:r>
          </w:p>
        </w:tc>
        <w:tc>
          <w:tcPr>
            <w:tcW w:w="614" w:type="pct"/>
            <w:shd w:val="clear" w:color="auto" w:fill="BEBEBE" w:themeFill="background1" w:themeFillShade="BF"/>
            <w:vAlign w:val="center"/>
          </w:tcPr>
          <w:p>
            <w:pPr>
              <w:pStyle w:val="29"/>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数据安全</w:t>
            </w:r>
          </w:p>
          <w:p>
            <w:pPr>
              <w:pStyle w:val="29"/>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等级</w:t>
            </w:r>
          </w:p>
        </w:tc>
        <w:tc>
          <w:tcPr>
            <w:tcW w:w="556" w:type="pct"/>
            <w:shd w:val="clear" w:color="auto" w:fill="BEBEBE" w:themeFill="background1" w:themeFillShade="BF"/>
            <w:vAlign w:val="center"/>
          </w:tcPr>
          <w:p>
            <w:pPr>
              <w:pStyle w:val="29"/>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数据资产价值赋值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2" w:type="pct"/>
          </w:tcPr>
          <w:p>
            <w:pPr>
              <w:pStyle w:val="29"/>
              <w:ind w:firstLine="0" w:firstLineChars="0"/>
              <w:jc w:val="center"/>
              <w:rPr>
                <w:rFonts w:ascii="Times New Roman" w:eastAsia="方正仿宋_GBK"/>
                <w:kern w:val="2"/>
                <w:sz w:val="24"/>
                <w:szCs w:val="24"/>
              </w:rPr>
            </w:pPr>
          </w:p>
        </w:tc>
        <w:tc>
          <w:tcPr>
            <w:tcW w:w="622" w:type="pct"/>
          </w:tcPr>
          <w:p>
            <w:pPr>
              <w:pStyle w:val="29"/>
              <w:ind w:firstLine="0" w:firstLineChars="0"/>
              <w:jc w:val="center"/>
              <w:rPr>
                <w:rFonts w:ascii="Times New Roman" w:eastAsia="方正仿宋_GBK"/>
                <w:kern w:val="2"/>
                <w:sz w:val="24"/>
                <w:szCs w:val="24"/>
              </w:rPr>
            </w:pPr>
          </w:p>
        </w:tc>
        <w:tc>
          <w:tcPr>
            <w:tcW w:w="754" w:type="pct"/>
          </w:tcPr>
          <w:p>
            <w:pPr>
              <w:pStyle w:val="29"/>
              <w:ind w:firstLine="0" w:firstLineChars="0"/>
              <w:jc w:val="center"/>
              <w:rPr>
                <w:rFonts w:ascii="Times New Roman" w:eastAsia="方正仿宋_GBK"/>
                <w:kern w:val="2"/>
                <w:sz w:val="24"/>
                <w:szCs w:val="24"/>
              </w:rPr>
            </w:pPr>
          </w:p>
        </w:tc>
        <w:tc>
          <w:tcPr>
            <w:tcW w:w="614" w:type="pct"/>
          </w:tcPr>
          <w:p>
            <w:pPr>
              <w:pStyle w:val="29"/>
              <w:ind w:firstLine="0" w:firstLineChars="0"/>
              <w:jc w:val="center"/>
              <w:rPr>
                <w:rFonts w:ascii="Times New Roman" w:eastAsia="方正仿宋_GBK"/>
                <w:kern w:val="2"/>
                <w:sz w:val="24"/>
                <w:szCs w:val="24"/>
              </w:rPr>
            </w:pPr>
          </w:p>
        </w:tc>
        <w:tc>
          <w:tcPr>
            <w:tcW w:w="583" w:type="pct"/>
          </w:tcPr>
          <w:p>
            <w:pPr>
              <w:pStyle w:val="29"/>
              <w:ind w:firstLine="0" w:firstLineChars="0"/>
              <w:jc w:val="center"/>
              <w:rPr>
                <w:rFonts w:ascii="Times New Roman" w:eastAsia="方正仿宋_GBK"/>
                <w:kern w:val="2"/>
                <w:sz w:val="24"/>
                <w:szCs w:val="24"/>
              </w:rPr>
            </w:pPr>
          </w:p>
        </w:tc>
        <w:tc>
          <w:tcPr>
            <w:tcW w:w="645" w:type="pct"/>
          </w:tcPr>
          <w:p>
            <w:pPr>
              <w:pStyle w:val="29"/>
              <w:ind w:firstLine="0" w:firstLineChars="0"/>
              <w:jc w:val="center"/>
              <w:rPr>
                <w:rFonts w:ascii="Times New Roman" w:eastAsia="方正仿宋_GBK"/>
                <w:kern w:val="2"/>
                <w:sz w:val="24"/>
                <w:szCs w:val="24"/>
              </w:rPr>
            </w:pPr>
          </w:p>
        </w:tc>
        <w:tc>
          <w:tcPr>
            <w:tcW w:w="614" w:type="pct"/>
          </w:tcPr>
          <w:p>
            <w:pPr>
              <w:pStyle w:val="29"/>
              <w:ind w:firstLine="0" w:firstLineChars="0"/>
              <w:jc w:val="center"/>
              <w:rPr>
                <w:rFonts w:ascii="Times New Roman" w:eastAsia="方正仿宋_GBK"/>
                <w:kern w:val="2"/>
                <w:sz w:val="24"/>
                <w:szCs w:val="24"/>
              </w:rPr>
            </w:pPr>
          </w:p>
        </w:tc>
        <w:tc>
          <w:tcPr>
            <w:tcW w:w="556" w:type="pct"/>
            <w:shd w:val="clear" w:color="auto" w:fill="FFFFFF" w:themeFill="background1"/>
            <w:vAlign w:val="center"/>
          </w:tcPr>
          <w:p>
            <w:pPr>
              <w:pStyle w:val="29"/>
              <w:ind w:firstLine="0" w:firstLineChars="0"/>
              <w:jc w:val="center"/>
              <w:rPr>
                <w:rFonts w:ascii="Times New Roman" w:eastAsia="方正仿宋_GBK"/>
                <w:kern w:val="2"/>
                <w:sz w:val="24"/>
                <w:szCs w:val="24"/>
              </w:rPr>
            </w:pP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：数据处理活动场景清单</w:t>
      </w:r>
    </w:p>
    <w:tbl>
      <w:tblPr>
        <w:tblStyle w:val="22"/>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850"/>
        <w:gridCol w:w="929"/>
        <w:gridCol w:w="929"/>
        <w:gridCol w:w="1056"/>
        <w:gridCol w:w="1134"/>
        <w:gridCol w:w="1134"/>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业务场景编号</w:t>
            </w:r>
          </w:p>
        </w:tc>
        <w:tc>
          <w:tcPr>
            <w:tcW w:w="929"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相关数据资产名称</w:t>
            </w:r>
          </w:p>
        </w:tc>
        <w:tc>
          <w:tcPr>
            <w:tcW w:w="929"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业务场景</w:t>
            </w:r>
          </w:p>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名称</w:t>
            </w:r>
          </w:p>
        </w:tc>
        <w:tc>
          <w:tcPr>
            <w:tcW w:w="1056"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业务场景描述</w:t>
            </w:r>
          </w:p>
        </w:tc>
        <w:tc>
          <w:tcPr>
            <w:tcW w:w="1134"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生存周期</w:t>
            </w:r>
          </w:p>
        </w:tc>
        <w:tc>
          <w:tcPr>
            <w:tcW w:w="1134"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网络环境</w:t>
            </w:r>
          </w:p>
        </w:tc>
        <w:tc>
          <w:tcPr>
            <w:tcW w:w="1276"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参与主体</w:t>
            </w:r>
          </w:p>
        </w:tc>
        <w:tc>
          <w:tcPr>
            <w:tcW w:w="1417"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850" w:type="dxa"/>
            <w:tcBorders>
              <w:top w:val="single" w:color="auto" w:sz="4" w:space="0"/>
              <w:left w:val="single" w:color="auto" w:sz="4" w:space="0"/>
              <w:bottom w:val="single" w:color="auto" w:sz="4" w:space="0"/>
              <w:right w:val="single" w:color="auto" w:sz="4" w:space="0"/>
            </w:tcBorders>
          </w:tcPr>
          <w:p>
            <w:pPr>
              <w:pStyle w:val="29"/>
              <w:ind w:firstLine="0" w:firstLineChars="0"/>
              <w:jc w:val="center"/>
              <w:rPr>
                <w:rFonts w:ascii="Times New Roman" w:eastAsia="方正仿宋_GBK"/>
                <w:kern w:val="2"/>
                <w:sz w:val="24"/>
                <w:szCs w:val="24"/>
              </w:rPr>
            </w:pPr>
          </w:p>
        </w:tc>
        <w:tc>
          <w:tcPr>
            <w:tcW w:w="929"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c>
          <w:tcPr>
            <w:tcW w:w="929"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c>
          <w:tcPr>
            <w:tcW w:w="1056"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c>
          <w:tcPr>
            <w:tcW w:w="1134"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c>
          <w:tcPr>
            <w:tcW w:w="1134"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c>
          <w:tcPr>
            <w:tcW w:w="1417" w:type="dxa"/>
            <w:tcBorders>
              <w:top w:val="single" w:color="auto" w:sz="4" w:space="0"/>
              <w:left w:val="single" w:color="auto" w:sz="4" w:space="0"/>
              <w:bottom w:val="single" w:color="auto" w:sz="4" w:space="0"/>
              <w:right w:val="single" w:color="auto" w:sz="4" w:space="0"/>
            </w:tcBorders>
          </w:tcPr>
          <w:p>
            <w:pPr>
              <w:pStyle w:val="29"/>
              <w:ind w:firstLine="0" w:firstLineChars="0"/>
              <w:rPr>
                <w:rFonts w:ascii="Times New Roman" w:eastAsia="方正仿宋_GBK"/>
                <w:kern w:val="2"/>
                <w:sz w:val="24"/>
                <w:szCs w:val="24"/>
              </w:rPr>
            </w:pP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：已有安全措施清单表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54"/>
        <w:gridCol w:w="1554"/>
        <w:gridCol w:w="1554"/>
        <w:gridCol w:w="155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jc w:val="center"/>
        </w:trPr>
        <w:tc>
          <w:tcPr>
            <w:tcW w:w="0" w:type="auto"/>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安全措施编号</w:t>
            </w:r>
          </w:p>
        </w:tc>
        <w:tc>
          <w:tcPr>
            <w:tcW w:w="0" w:type="auto"/>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安全措施名称</w:t>
            </w:r>
          </w:p>
        </w:tc>
        <w:tc>
          <w:tcPr>
            <w:tcW w:w="0" w:type="auto"/>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安全措施描述</w:t>
            </w:r>
          </w:p>
        </w:tc>
        <w:tc>
          <w:tcPr>
            <w:tcW w:w="0" w:type="auto"/>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关联业务场景</w:t>
            </w:r>
          </w:p>
        </w:tc>
        <w:tc>
          <w:tcPr>
            <w:tcW w:w="0" w:type="auto"/>
            <w:tcBorders>
              <w:bottom w:val="single" w:color="auto" w:sz="4" w:space="0"/>
            </w:tcBorders>
            <w:shd w:val="clear" w:color="auto" w:fill="A5A5A5" w:themeFill="background1" w:themeFillShade="A6"/>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措施有效性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shd w:val="clear" w:color="auto" w:fill="FFFFFF" w:themeFill="background1"/>
            <w:vAlign w:val="center"/>
          </w:tcPr>
          <w:p>
            <w:pPr>
              <w:pStyle w:val="29"/>
              <w:widowControl w:val="0"/>
              <w:spacing w:line="360" w:lineRule="auto"/>
              <w:ind w:firstLine="0" w:firstLineChars="0"/>
              <w:jc w:val="center"/>
              <w:rPr>
                <w:rFonts w:ascii="Times New Roman" w:eastAsia="方正仿宋_GBK"/>
                <w:kern w:val="2"/>
                <w:sz w:val="24"/>
                <w:szCs w:val="24"/>
              </w:rPr>
            </w:pPr>
          </w:p>
        </w:tc>
      </w:tr>
    </w:tbl>
    <w:p>
      <w:pPr>
        <w:pStyle w:val="14"/>
        <w:jc w:val="both"/>
        <w:rPr>
          <w:rFonts w:cs="Times New Roman"/>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：业务场景脆弱性清单表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884"/>
        <w:gridCol w:w="1283"/>
        <w:gridCol w:w="885"/>
        <w:gridCol w:w="487"/>
        <w:gridCol w:w="620"/>
        <w:gridCol w:w="487"/>
        <w:gridCol w:w="487"/>
        <w:gridCol w:w="487"/>
        <w:gridCol w:w="1018"/>
        <w:gridCol w:w="101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jc w:val="center"/>
        </w:trPr>
        <w:tc>
          <w:tcPr>
            <w:tcW w:w="0" w:type="auto"/>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脆弱性编号</w:t>
            </w:r>
          </w:p>
        </w:tc>
        <w:tc>
          <w:tcPr>
            <w:tcW w:w="0" w:type="auto"/>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所在业务场景名称</w:t>
            </w:r>
          </w:p>
        </w:tc>
        <w:tc>
          <w:tcPr>
            <w:tcW w:w="0" w:type="auto"/>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脆弱性名称</w:t>
            </w:r>
          </w:p>
        </w:tc>
        <w:tc>
          <w:tcPr>
            <w:tcW w:w="0" w:type="auto"/>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w:t>
            </w:r>
          </w:p>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路径</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w:t>
            </w:r>
          </w:p>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复杂性</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w:t>
            </w:r>
          </w:p>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要求</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用户</w:t>
            </w:r>
          </w:p>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交互</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可利</w:t>
            </w:r>
          </w:p>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用性</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可利用性赋值</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已有安全措施</w:t>
            </w:r>
          </w:p>
        </w:tc>
        <w:tc>
          <w:tcPr>
            <w:tcW w:w="0" w:type="auto"/>
            <w:shd w:val="clear" w:color="auto" w:fill="BEBEBE" w:themeFill="background1" w:themeFillShade="BF"/>
            <w:vAlign w:val="center"/>
          </w:tcPr>
          <w:p>
            <w:pPr>
              <w:pStyle w:val="29"/>
              <w:widowControl w:val="0"/>
              <w:tabs>
                <w:tab w:val="clear" w:pos="4201"/>
                <w:tab w:val="clear" w:pos="9298"/>
              </w:tabs>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防护后可利用性赋值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0" w:type="auto"/>
          </w:tcPr>
          <w:p>
            <w:pPr>
              <w:pStyle w:val="29"/>
              <w:widowControl w:val="0"/>
              <w:spacing w:line="360" w:lineRule="auto"/>
              <w:ind w:firstLine="0" w:firstLineChars="0"/>
              <w:jc w:val="center"/>
              <w:rPr>
                <w:rFonts w:ascii="Times New Roman" w:eastAsia="方正仿宋_GBK"/>
                <w:kern w:val="2"/>
                <w:sz w:val="24"/>
                <w:szCs w:val="24"/>
              </w:rPr>
            </w:pPr>
          </w:p>
        </w:tc>
        <w:tc>
          <w:tcPr>
            <w:tcW w:w="0" w:type="auto"/>
          </w:tcPr>
          <w:p>
            <w:pPr>
              <w:pStyle w:val="29"/>
              <w:widowControl w:val="0"/>
              <w:spacing w:line="360" w:lineRule="auto"/>
              <w:ind w:firstLine="0" w:firstLineChars="0"/>
              <w:jc w:val="center"/>
              <w:rPr>
                <w:rFonts w:ascii="Times New Roman" w:eastAsia="方正仿宋_GBK"/>
                <w:kern w:val="2"/>
                <w:sz w:val="24"/>
                <w:szCs w:val="24"/>
              </w:rPr>
            </w:pPr>
          </w:p>
        </w:tc>
        <w:tc>
          <w:tcPr>
            <w:tcW w:w="0" w:type="auto"/>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shd w:val="clear" w:color="auto" w:fill="FFFFFF" w:themeFill="background1"/>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shd w:val="clear" w:color="auto" w:fill="FFFFFF" w:themeFill="background1"/>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shd w:val="clear" w:color="auto" w:fill="FFFFFF" w:themeFill="background1"/>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shd w:val="clear" w:color="auto" w:fill="FFFFFF" w:themeFill="background1"/>
            <w:vAlign w:val="center"/>
          </w:tcPr>
          <w:p>
            <w:pPr>
              <w:pStyle w:val="29"/>
              <w:widowControl w:val="0"/>
              <w:spacing w:line="360" w:lineRule="auto"/>
              <w:ind w:firstLine="0" w:firstLineChars="0"/>
              <w:jc w:val="center"/>
              <w:rPr>
                <w:rFonts w:ascii="Times New Roman" w:eastAsia="方正仿宋_GBK"/>
                <w:kern w:val="2"/>
                <w:sz w:val="24"/>
                <w:szCs w:val="24"/>
              </w:rPr>
            </w:pP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 数据安全威胁清单</w:t>
      </w:r>
    </w:p>
    <w:tbl>
      <w:tblPr>
        <w:tblStyle w:val="21"/>
        <w:tblW w:w="0" w:type="auto"/>
        <w:jc w:val="center"/>
        <w:tblLayout w:type="autofit"/>
        <w:tblCellMar>
          <w:top w:w="0" w:type="dxa"/>
          <w:left w:w="108" w:type="dxa"/>
          <w:bottom w:w="0" w:type="dxa"/>
          <w:right w:w="108" w:type="dxa"/>
        </w:tblCellMar>
      </w:tblPr>
      <w:tblGrid>
        <w:gridCol w:w="719"/>
        <w:gridCol w:w="982"/>
        <w:gridCol w:w="719"/>
        <w:gridCol w:w="719"/>
        <w:gridCol w:w="895"/>
        <w:gridCol w:w="544"/>
        <w:gridCol w:w="544"/>
        <w:gridCol w:w="544"/>
        <w:gridCol w:w="544"/>
        <w:gridCol w:w="719"/>
        <w:gridCol w:w="719"/>
        <w:gridCol w:w="719"/>
        <w:gridCol w:w="807"/>
      </w:tblGrid>
      <w:tr>
        <w:tblPrEx>
          <w:tblCellMar>
            <w:top w:w="0" w:type="dxa"/>
            <w:left w:w="108" w:type="dxa"/>
            <w:bottom w:w="0" w:type="dxa"/>
            <w:right w:w="108"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威胁编号</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可利用的脆弱性</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威胁名称</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威胁来源</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影响资产编号</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方位</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动机</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能力</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频率</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动机赋值</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能力赋值</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频率赋值</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发生可能性</w:t>
            </w:r>
          </w:p>
        </w:tc>
      </w:tr>
      <w:tr>
        <w:tblPrEx>
          <w:tblCellMar>
            <w:top w:w="0" w:type="dxa"/>
            <w:left w:w="108" w:type="dxa"/>
            <w:bottom w:w="0" w:type="dxa"/>
            <w:right w:w="108"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 数据安全风险清单</w:t>
      </w:r>
    </w:p>
    <w:tbl>
      <w:tblPr>
        <w:tblStyle w:val="21"/>
        <w:tblW w:w="0" w:type="auto"/>
        <w:jc w:val="center"/>
        <w:tblLayout w:type="autofit"/>
        <w:tblCellMar>
          <w:top w:w="0" w:type="dxa"/>
          <w:left w:w="108" w:type="dxa"/>
          <w:bottom w:w="0" w:type="dxa"/>
          <w:right w:w="108" w:type="dxa"/>
        </w:tblCellMar>
      </w:tblPr>
      <w:tblGrid>
        <w:gridCol w:w="1656"/>
        <w:gridCol w:w="1896"/>
        <w:gridCol w:w="1896"/>
        <w:gridCol w:w="936"/>
        <w:gridCol w:w="1176"/>
        <w:gridCol w:w="1416"/>
      </w:tblGrid>
      <w:tr>
        <w:tblPrEx>
          <w:tblCellMar>
            <w:top w:w="0" w:type="dxa"/>
            <w:left w:w="108" w:type="dxa"/>
            <w:bottom w:w="0" w:type="dxa"/>
            <w:right w:w="108" w:type="dxa"/>
          </w:tblCellMar>
        </w:tblPrEx>
        <w:trPr>
          <w:trHeight w:val="5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spacing w:line="360" w:lineRule="auto"/>
              <w:ind w:firstLine="0" w:firstLineChars="0"/>
              <w:jc w:val="center"/>
              <w:rPr>
                <w:rFonts w:ascii="Times New Roman" w:eastAsia="方正仿宋_GBK"/>
                <w:kern w:val="2"/>
                <w:sz w:val="24"/>
                <w:szCs w:val="24"/>
              </w:rPr>
            </w:pPr>
            <w:r>
              <w:rPr>
                <w:rFonts w:ascii="Times New Roman" w:eastAsia="方正仿宋_GBK"/>
                <w:kern w:val="2"/>
                <w:sz w:val="24"/>
                <w:szCs w:val="24"/>
              </w:rPr>
              <w:t>数据资产编号</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spacing w:line="360" w:lineRule="auto"/>
              <w:ind w:firstLine="0" w:firstLineChars="0"/>
              <w:jc w:val="center"/>
              <w:rPr>
                <w:rFonts w:ascii="Times New Roman" w:eastAsia="方正仿宋_GBK"/>
                <w:kern w:val="2"/>
                <w:sz w:val="24"/>
                <w:szCs w:val="24"/>
              </w:rPr>
            </w:pPr>
            <w:r>
              <w:rPr>
                <w:rFonts w:ascii="Times New Roman" w:eastAsia="方正仿宋_GBK"/>
                <w:kern w:val="2"/>
                <w:sz w:val="24"/>
                <w:szCs w:val="24"/>
              </w:rPr>
              <w:t>威胁发生可能性</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spacing w:line="360" w:lineRule="auto"/>
              <w:ind w:firstLine="0" w:firstLineChars="0"/>
              <w:jc w:val="center"/>
              <w:rPr>
                <w:rFonts w:ascii="Times New Roman" w:eastAsia="方正仿宋_GBK"/>
                <w:kern w:val="2"/>
                <w:sz w:val="24"/>
                <w:szCs w:val="24"/>
              </w:rPr>
            </w:pPr>
            <w:r>
              <w:rPr>
                <w:rFonts w:ascii="Times New Roman" w:eastAsia="方正仿宋_GBK"/>
                <w:kern w:val="2"/>
                <w:sz w:val="24"/>
                <w:szCs w:val="24"/>
              </w:rPr>
              <w:t>脆弱性严重程度</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spacing w:line="360" w:lineRule="auto"/>
              <w:ind w:firstLine="0" w:firstLineChars="0"/>
              <w:jc w:val="center"/>
              <w:rPr>
                <w:rFonts w:ascii="Times New Roman" w:eastAsia="方正仿宋_GBK"/>
                <w:kern w:val="2"/>
                <w:sz w:val="24"/>
                <w:szCs w:val="24"/>
              </w:rPr>
            </w:pPr>
            <w:r>
              <w:rPr>
                <w:rFonts w:ascii="Times New Roman" w:eastAsia="方正仿宋_GBK"/>
                <w:kern w:val="2"/>
                <w:sz w:val="24"/>
                <w:szCs w:val="24"/>
              </w:rPr>
              <w:t>风险值</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spacing w:line="360" w:lineRule="auto"/>
              <w:ind w:firstLine="0" w:firstLineChars="0"/>
              <w:jc w:val="center"/>
              <w:rPr>
                <w:rFonts w:ascii="Times New Roman" w:eastAsia="方正仿宋_GBK"/>
                <w:kern w:val="2"/>
                <w:sz w:val="24"/>
                <w:szCs w:val="24"/>
              </w:rPr>
            </w:pPr>
            <w:r>
              <w:rPr>
                <w:rFonts w:ascii="Times New Roman" w:eastAsia="方正仿宋_GBK"/>
                <w:kern w:val="2"/>
                <w:sz w:val="24"/>
                <w:szCs w:val="24"/>
              </w:rPr>
              <w:t>价值赋值</w:t>
            </w:r>
          </w:p>
        </w:tc>
        <w:tc>
          <w:tcPr>
            <w:tcW w:w="0" w:type="auto"/>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29"/>
              <w:widowControl w:val="0"/>
              <w:spacing w:line="360" w:lineRule="auto"/>
              <w:ind w:firstLine="0" w:firstLineChars="0"/>
              <w:jc w:val="center"/>
              <w:rPr>
                <w:rFonts w:ascii="Times New Roman" w:eastAsia="方正仿宋_GBK"/>
                <w:kern w:val="2"/>
                <w:sz w:val="24"/>
                <w:szCs w:val="24"/>
              </w:rPr>
            </w:pPr>
            <w:r>
              <w:rPr>
                <w:rFonts w:ascii="Times New Roman" w:eastAsia="方正仿宋_GBK"/>
                <w:kern w:val="2"/>
                <w:sz w:val="24"/>
                <w:szCs w:val="24"/>
              </w:rPr>
              <w:t>加权风险值</w:t>
            </w:r>
          </w:p>
        </w:tc>
      </w:tr>
      <w:tr>
        <w:tblPrEx>
          <w:tblCellMar>
            <w:top w:w="0" w:type="dxa"/>
            <w:left w:w="108" w:type="dxa"/>
            <w:bottom w:w="0" w:type="dxa"/>
            <w:right w:w="108"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nil"/>
              <w:bottom w:val="single" w:color="000000" w:sz="4" w:space="0"/>
              <w:right w:val="single" w:color="000000" w:sz="4" w:space="0"/>
            </w:tcBorders>
            <w:shd w:val="clear" w:color="auto" w:fill="auto"/>
            <w:vAlign w:val="center"/>
          </w:tcPr>
          <w:p>
            <w:pPr>
              <w:pStyle w:val="29"/>
              <w:widowControl w:val="0"/>
              <w:spacing w:line="360" w:lineRule="auto"/>
              <w:ind w:firstLine="0" w:firstLineChars="0"/>
              <w:jc w:val="center"/>
              <w:rPr>
                <w:rFonts w:ascii="Times New Roman" w:eastAsia="方正仿宋_GBK"/>
                <w:kern w:val="2"/>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
              <w:widowControl w:val="0"/>
              <w:spacing w:line="360" w:lineRule="auto"/>
              <w:ind w:firstLine="0" w:firstLineChars="0"/>
              <w:jc w:val="center"/>
              <w:rPr>
                <w:rFonts w:ascii="Times New Roman" w:eastAsia="方正仿宋_GBK"/>
                <w:kern w:val="2"/>
                <w:sz w:val="24"/>
                <w:szCs w:val="24"/>
              </w:rPr>
            </w:pPr>
          </w:p>
        </w:tc>
      </w:tr>
    </w:tbl>
    <w:p>
      <w:pPr>
        <w:widowControl/>
        <w:jc w:val="left"/>
        <w:rPr>
          <w:rFonts w:ascii="Times New Roman" w:hAnsi="Times New Roman" w:eastAsia="方正黑体_GBK" w:cs="Times New Roman"/>
          <w:kern w:val="44"/>
          <w:sz w:val="32"/>
          <w:szCs w:val="32"/>
        </w:rPr>
      </w:pPr>
      <w:r>
        <w:rPr>
          <w:rFonts w:ascii="Times New Roman" w:hAnsi="Times New Roman" w:eastAsia="方正黑体_GBK" w:cs="Times New Roman"/>
          <w:b/>
          <w:sz w:val="32"/>
          <w:szCs w:val="32"/>
        </w:rPr>
        <w:br w:type="page"/>
      </w:r>
    </w:p>
    <w:p>
      <w:pPr>
        <w:pStyle w:val="4"/>
        <w:spacing w:before="0" w:after="0" w:line="360" w:lineRule="auto"/>
        <w:jc w:val="left"/>
        <w:rPr>
          <w:rFonts w:ascii="Times New Roman" w:hAnsi="Times New Roman" w:eastAsia="黑体" w:cs="Times New Roman"/>
          <w:b w:val="0"/>
          <w:snapToGrid w:val="0"/>
          <w:kern w:val="2"/>
          <w:sz w:val="32"/>
          <w:szCs w:val="32"/>
          <w:lang w:bidi="ar"/>
        </w:rPr>
      </w:pPr>
      <w:r>
        <w:rPr>
          <w:rFonts w:ascii="Times New Roman" w:hAnsi="Times New Roman" w:eastAsia="黑体" w:cs="Times New Roman"/>
          <w:b w:val="0"/>
          <w:snapToGrid w:val="0"/>
          <w:kern w:val="2"/>
          <w:sz w:val="32"/>
          <w:szCs w:val="32"/>
          <w:lang w:bidi="ar"/>
        </w:rPr>
        <w:t>附录B：数据安全风险评估赋值表参考模板</w:t>
      </w: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B1：数据资产赋值表</w:t>
      </w:r>
    </w:p>
    <w:tbl>
      <w:tblPr>
        <w:tblStyle w:val="21"/>
        <w:tblW w:w="445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0"/>
        <w:gridCol w:w="7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673" w:type="pct"/>
            <w:shd w:val="clear" w:color="auto" w:fill="BEBEBE" w:themeFill="background1" w:themeFillShade="BF"/>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赋值</w:t>
            </w:r>
          </w:p>
        </w:tc>
        <w:tc>
          <w:tcPr>
            <w:tcW w:w="4326" w:type="pct"/>
            <w:shd w:val="clear" w:color="auto" w:fill="BEBEBE" w:themeFill="background1" w:themeFillShade="BF"/>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数据资产安全级别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673" w:type="pct"/>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5</w:t>
            </w:r>
          </w:p>
        </w:tc>
        <w:tc>
          <w:tcPr>
            <w:tcW w:w="4326" w:type="pct"/>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敏感数据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 w:hRule="atLeast"/>
          <w:jc w:val="center"/>
        </w:trPr>
        <w:tc>
          <w:tcPr>
            <w:tcW w:w="673" w:type="pct"/>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3</w:t>
            </w:r>
          </w:p>
        </w:tc>
        <w:tc>
          <w:tcPr>
            <w:tcW w:w="4326" w:type="pct"/>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内部数据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673" w:type="pct"/>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1</w:t>
            </w:r>
          </w:p>
        </w:tc>
        <w:tc>
          <w:tcPr>
            <w:tcW w:w="4326" w:type="pct"/>
            <w:vAlign w:val="center"/>
          </w:tcPr>
          <w:p>
            <w:pPr>
              <w:pStyle w:val="29"/>
              <w:ind w:firstLine="0" w:firstLineChars="0"/>
              <w:jc w:val="center"/>
              <w:rPr>
                <w:rFonts w:ascii="Times New Roman" w:eastAsia="方正仿宋_GBK"/>
                <w:kern w:val="2"/>
                <w:sz w:val="24"/>
                <w:szCs w:val="24"/>
              </w:rPr>
            </w:pPr>
            <w:r>
              <w:rPr>
                <w:rFonts w:ascii="Times New Roman" w:eastAsia="方正仿宋_GBK"/>
                <w:kern w:val="2"/>
                <w:sz w:val="24"/>
                <w:szCs w:val="24"/>
              </w:rPr>
              <w:t>公开数据</w:t>
            </w: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B2：脆弱性识别内容表</w:t>
      </w:r>
    </w:p>
    <w:tbl>
      <w:tblPr>
        <w:tblStyle w:val="2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78"/>
        <w:gridCol w:w="1974"/>
        <w:gridCol w:w="5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15" w:type="pct"/>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类型</w:t>
            </w:r>
          </w:p>
        </w:tc>
        <w:tc>
          <w:tcPr>
            <w:tcW w:w="1076" w:type="pct"/>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识别对象</w:t>
            </w:r>
          </w:p>
        </w:tc>
        <w:tc>
          <w:tcPr>
            <w:tcW w:w="3008" w:type="pct"/>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识别内容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restart"/>
            <w:tcBorders>
              <w:top w:val="single" w:color="000000" w:sz="4" w:space="0"/>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技术脆弱性</w:t>
            </w: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物理环境</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从机房场地、机房防火、机房供配电、机房防静电、机房接地与防雷、电磁防护、通信线路的保护、机房区域防护、机房设备管理等方面进行识别。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网络结构</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从网络结构设计、边界保护、外部访问控制策略、内部访问控制策略、网络设备安全配置等方面进行识别。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系统软件</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从补丁安装、物理保护、用户账号、口令策略、资源共享、事件审计、访问控制、新系统配置、注册表加固、网络安全、系统管理等方面进行识别。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应用中间件</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从协议安全、交易完整性、数据完整性等方面进行识别。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应用系统</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从审计机制、审计存储、访问控制策略、数据完整性、通信、鉴别机制、密码保护等方面进行识别。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日志留存</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从日志记录内容是否包括执行时间、操作账号、处理方式、授权情况、IP 地址、登录信息等，是否定期对日志进行备份，日志记录是否能够对识别和追溯数据操作和访问行为提供支撑，日志保存期限是否符合法律法规要求等方面进行识别。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数据资产</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数据脱敏规则、脱敏方法和脱敏数据的使用限制情况进行识别；从接口安全控制策略设置情况，是否规定使用数据接口的安全限制和安全控制措施，明确包括接口名称、接口参数等内容的数据接口安全要求进行识别；从数据备份恢复策略和操作规程的建设落实情况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restart"/>
            <w:tcBorders>
              <w:top w:val="single" w:color="000000" w:sz="4" w:space="0"/>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管理脆弱性</w:t>
            </w: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技术管理</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从物理和环境安全、通信与操作管理、访问控制、系统开发与维护、业务连续性等方面进行识别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组织管理</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从安全策略、组织安全、资产分类与控制、人员安全、符合性等方面进行识别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pct"/>
            <w:vMerge w:val="continue"/>
            <w:tcBorders>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0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hint="eastAsia" w:ascii="Times New Roman" w:eastAsia="方正仿宋_GBK"/>
                <w:kern w:val="2"/>
                <w:sz w:val="24"/>
                <w:szCs w:val="24"/>
              </w:rPr>
              <w:t>数据安全管理</w:t>
            </w:r>
          </w:p>
        </w:tc>
        <w:tc>
          <w:tcPr>
            <w:tcW w:w="3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hint="eastAsia" w:ascii="Times New Roman" w:eastAsia="方正仿宋_GBK"/>
                <w:kern w:val="2"/>
                <w:sz w:val="24"/>
                <w:szCs w:val="24"/>
              </w:rPr>
              <w:t>从数据安全管理制度体系建设、数据安全组织机构建设、数据分类分级管理、人员安全管理、合作外包管理、安全威胁和应急管理等方面进行识别。</w:t>
            </w: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B3：脆弱性可能利用赋值表</w:t>
      </w:r>
    </w:p>
    <w:tbl>
      <w:tblPr>
        <w:tblStyle w:val="21"/>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1"/>
        <w:gridCol w:w="1779"/>
        <w:gridCol w:w="1570"/>
        <w:gridCol w:w="1724"/>
        <w:gridCol w:w="1480"/>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3" w:hRule="atLeast"/>
          <w:tblHeader/>
          <w:jc w:val="center"/>
        </w:trPr>
        <w:tc>
          <w:tcPr>
            <w:tcW w:w="394" w:type="pct"/>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赋值</w:t>
            </w:r>
          </w:p>
        </w:tc>
        <w:tc>
          <w:tcPr>
            <w:tcW w:w="970" w:type="pct"/>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脆弱性可利用性</w:t>
            </w:r>
          </w:p>
        </w:tc>
        <w:tc>
          <w:tcPr>
            <w:tcW w:w="856" w:type="pct"/>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访问路径</w:t>
            </w:r>
          </w:p>
        </w:tc>
        <w:tc>
          <w:tcPr>
            <w:tcW w:w="940" w:type="pct"/>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访问复杂性</w:t>
            </w:r>
          </w:p>
        </w:tc>
        <w:tc>
          <w:tcPr>
            <w:tcW w:w="807" w:type="pct"/>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权限要求</w:t>
            </w:r>
          </w:p>
        </w:tc>
        <w:tc>
          <w:tcPr>
            <w:tcW w:w="1033" w:type="pct"/>
            <w:shd w:val="clear" w:color="auto" w:fill="BEBEBE" w:themeFill="background1" w:themeFillShade="BF"/>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用户交互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394"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5</w:t>
            </w:r>
          </w:p>
        </w:tc>
        <w:tc>
          <w:tcPr>
            <w:tcW w:w="97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很高</w:t>
            </w:r>
          </w:p>
        </w:tc>
        <w:tc>
          <w:tcPr>
            <w:tcW w:w="856"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远程网络访问</w:t>
            </w:r>
          </w:p>
        </w:tc>
        <w:tc>
          <w:tcPr>
            <w:tcW w:w="94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访问复杂性低</w:t>
            </w:r>
          </w:p>
        </w:tc>
        <w:tc>
          <w:tcPr>
            <w:tcW w:w="807"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无权限要求</w:t>
            </w:r>
          </w:p>
        </w:tc>
        <w:tc>
          <w:tcPr>
            <w:tcW w:w="1033"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不需要用户交互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394"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4</w:t>
            </w:r>
          </w:p>
        </w:tc>
        <w:tc>
          <w:tcPr>
            <w:tcW w:w="97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高</w:t>
            </w:r>
          </w:p>
        </w:tc>
        <w:tc>
          <w:tcPr>
            <w:tcW w:w="856"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邻近网络访问</w:t>
            </w:r>
          </w:p>
        </w:tc>
        <w:tc>
          <w:tcPr>
            <w:tcW w:w="94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访问复杂性中等</w:t>
            </w:r>
          </w:p>
        </w:tc>
        <w:tc>
          <w:tcPr>
            <w:tcW w:w="807"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权限要求中等</w:t>
            </w:r>
          </w:p>
        </w:tc>
        <w:tc>
          <w:tcPr>
            <w:tcW w:w="1033"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不需要用户交互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394"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3</w:t>
            </w:r>
          </w:p>
        </w:tc>
        <w:tc>
          <w:tcPr>
            <w:tcW w:w="97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中</w:t>
            </w:r>
          </w:p>
        </w:tc>
        <w:tc>
          <w:tcPr>
            <w:tcW w:w="856"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本地访问</w:t>
            </w:r>
          </w:p>
        </w:tc>
        <w:tc>
          <w:tcPr>
            <w:tcW w:w="94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访问复杂性中等</w:t>
            </w:r>
          </w:p>
        </w:tc>
        <w:tc>
          <w:tcPr>
            <w:tcW w:w="807"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权限要求中等</w:t>
            </w:r>
          </w:p>
        </w:tc>
        <w:tc>
          <w:tcPr>
            <w:tcW w:w="1033"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不需要用户交互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 w:hRule="atLeast"/>
          <w:jc w:val="center"/>
        </w:trPr>
        <w:tc>
          <w:tcPr>
            <w:tcW w:w="394"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2</w:t>
            </w:r>
          </w:p>
        </w:tc>
        <w:tc>
          <w:tcPr>
            <w:tcW w:w="97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低</w:t>
            </w:r>
          </w:p>
        </w:tc>
        <w:tc>
          <w:tcPr>
            <w:tcW w:w="856"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本地访问</w:t>
            </w:r>
          </w:p>
        </w:tc>
        <w:tc>
          <w:tcPr>
            <w:tcW w:w="94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权限要求高</w:t>
            </w:r>
          </w:p>
        </w:tc>
        <w:tc>
          <w:tcPr>
            <w:tcW w:w="807"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权限要求高</w:t>
            </w:r>
          </w:p>
        </w:tc>
        <w:tc>
          <w:tcPr>
            <w:tcW w:w="1033"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需要用户交互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394"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1</w:t>
            </w:r>
          </w:p>
        </w:tc>
        <w:tc>
          <w:tcPr>
            <w:tcW w:w="97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很低</w:t>
            </w:r>
          </w:p>
        </w:tc>
        <w:tc>
          <w:tcPr>
            <w:tcW w:w="856"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物理访问</w:t>
            </w:r>
          </w:p>
        </w:tc>
        <w:tc>
          <w:tcPr>
            <w:tcW w:w="940"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访问复杂性高</w:t>
            </w:r>
          </w:p>
        </w:tc>
        <w:tc>
          <w:tcPr>
            <w:tcW w:w="807"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权限要求高</w:t>
            </w:r>
          </w:p>
        </w:tc>
        <w:tc>
          <w:tcPr>
            <w:tcW w:w="1033" w:type="pct"/>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需要用户交互</w:t>
            </w:r>
          </w:p>
        </w:tc>
      </w:tr>
    </w:tbl>
    <w:p>
      <w:pPr>
        <w:pStyle w:val="14"/>
        <w:jc w:val="both"/>
        <w:rPr>
          <w:rFonts w:cs="Times New Roman"/>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B4 数据威胁来源、动机和能力</w:t>
      </w:r>
      <w:r>
        <w:rPr>
          <w:rFonts w:ascii="Times New Roman" w:hAnsi="Times New Roman" w:eastAsia="方正仿宋_GBK" w:cs="Times New Roman"/>
          <w:sz w:val="32"/>
          <w:szCs w:val="32"/>
          <w:lang w:eastAsia="zh-Hans"/>
        </w:rPr>
        <w:t>示</w:t>
      </w:r>
      <w:r>
        <w:rPr>
          <w:rFonts w:ascii="Times New Roman" w:hAnsi="Times New Roman" w:eastAsia="方正仿宋_GBK" w:cs="Times New Roman"/>
          <w:sz w:val="32"/>
          <w:szCs w:val="32"/>
        </w:rPr>
        <w:t>例</w:t>
      </w:r>
    </w:p>
    <w:tbl>
      <w:tblPr>
        <w:tblStyle w:val="21"/>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655"/>
        <w:gridCol w:w="655"/>
        <w:gridCol w:w="1805"/>
        <w:gridCol w:w="26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51"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分类</w:t>
            </w:r>
          </w:p>
        </w:tc>
        <w:tc>
          <w:tcPr>
            <w:tcW w:w="1310" w:type="dxa"/>
            <w:gridSpan w:val="2"/>
            <w:tcBorders>
              <w:top w:val="single" w:color="auto" w:sz="4" w:space="0"/>
              <w:left w:val="nil"/>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威胁来源</w:t>
            </w:r>
          </w:p>
        </w:tc>
        <w:tc>
          <w:tcPr>
            <w:tcW w:w="1805" w:type="dxa"/>
            <w:tcBorders>
              <w:top w:val="single" w:color="auto" w:sz="4" w:space="0"/>
              <w:left w:val="nil"/>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描述</w:t>
            </w:r>
          </w:p>
        </w:tc>
        <w:tc>
          <w:tcPr>
            <w:tcW w:w="2630" w:type="dxa"/>
            <w:tcBorders>
              <w:top w:val="single" w:color="auto" w:sz="4" w:space="0"/>
              <w:left w:val="nil"/>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主要动机</w:t>
            </w:r>
          </w:p>
        </w:tc>
        <w:tc>
          <w:tcPr>
            <w:tcW w:w="2530" w:type="dxa"/>
            <w:tcBorders>
              <w:top w:val="single" w:color="auto" w:sz="4" w:space="0"/>
              <w:left w:val="nil"/>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51" w:type="dxa"/>
            <w:vMerge w:val="restart"/>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非人为</w:t>
            </w:r>
          </w:p>
        </w:tc>
        <w:tc>
          <w:tcPr>
            <w:tcW w:w="1310" w:type="dxa"/>
            <w:gridSpan w:val="2"/>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自然灾难</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非人为不可</w:t>
            </w:r>
            <w:r>
              <w:rPr>
                <w:rFonts w:hint="eastAsia" w:ascii="Times New Roman" w:eastAsia="方正仿宋_GBK"/>
                <w:kern w:val="2"/>
                <w:sz w:val="24"/>
                <w:szCs w:val="24"/>
              </w:rPr>
              <w:t>抗拒</w:t>
            </w:r>
            <w:r>
              <w:rPr>
                <w:rFonts w:ascii="Times New Roman" w:eastAsia="方正仿宋_GBK"/>
                <w:kern w:val="2"/>
                <w:sz w:val="24"/>
                <w:szCs w:val="24"/>
              </w:rPr>
              <w:t>的自然灾害，比如水灾、台风、地震、雷击、坍塌、火灾、恐怖袭击、战争等</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具有一定预测性</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自然灾难的威胁程度不等，可能会对信息系统造成毁灭性的破坏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310" w:type="dxa"/>
            <w:gridSpan w:val="2"/>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环境因素</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断电、静电、灰尘、潮湿、温度、鼠蚁虫害、电磁干扰、意外事故等环境危害</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无动机，具有一定预测性</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威胁程度不等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jc w:val="center"/>
        </w:trPr>
        <w:tc>
          <w:tcPr>
            <w:tcW w:w="651" w:type="dxa"/>
            <w:vMerge w:val="restart"/>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人为</w:t>
            </w:r>
          </w:p>
        </w:tc>
        <w:tc>
          <w:tcPr>
            <w:tcW w:w="1310" w:type="dxa"/>
            <w:gridSpan w:val="2"/>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非恶意行为</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粗心或未受到良好培训的管理员和用户</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无动机无预测性，或能力不足</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掌握内部情况，具有数据访问权限，或掌握可利用的账户信息，由于特殊原因而导致的无意行为或误操作，可以从内部破坏信息系统及数据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310" w:type="dxa"/>
            <w:gridSpan w:val="2"/>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内部恶意员工</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主要指对机构不满或具有某种恶意目的的内部员工</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由于对机构不满而有意破坏数据，被收买或威胁窃取或破坏数据</w:t>
            </w:r>
            <w:r>
              <w:rPr>
                <w:rFonts w:hint="eastAsia" w:ascii="Times New Roman" w:eastAsia="方正仿宋_GBK"/>
                <w:kern w:val="2"/>
                <w:sz w:val="24"/>
                <w:szCs w:val="24"/>
              </w:rPr>
              <w:t>，</w:t>
            </w:r>
            <w:r>
              <w:rPr>
                <w:rFonts w:ascii="Times New Roman" w:eastAsia="方正仿宋_GBK"/>
                <w:kern w:val="2"/>
                <w:sz w:val="24"/>
                <w:szCs w:val="24"/>
              </w:rPr>
              <w:t>或出于某种目的窃取数据或破坏数据</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掌握内部情况，具有数据合法访问权限，或掌握可利用的账户信息，可以从内部获取数据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1310" w:type="dxa"/>
            <w:gridSpan w:val="2"/>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独立黑客</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主要指个体黑客</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企图寻找并利用系统的脆弱性，以达到满足好奇心、检验技术能力以及获取、恶意破坏数据等目的，动机复杂，目的性不强</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占有少量资源，一般从外部侦察并攻击网络和系统；攻击者水平高低差异很大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655" w:type="dxa"/>
            <w:vMerge w:val="restart"/>
            <w:tcBorders>
              <w:top w:val="nil"/>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有组织的攻击者</w:t>
            </w:r>
          </w:p>
        </w:tc>
        <w:tc>
          <w:tcPr>
            <w:tcW w:w="65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国内外竞争者</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主要指具有竞争关系的国内外工业和商业机构</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获取商业情报，窃取数据资源，破坏竞争对手的业务和数据，目的性较强</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具有一定的资金、人力和技术资源，通过多种渠道搜集情报，包括利用竞争对手内部员工、独立黑客以至犯罪团伙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0" w:type="auto"/>
            <w:vMerge w:val="continue"/>
            <w:tcBorders>
              <w:top w:val="nil"/>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65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犯罪团伙</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主要指黑灰产犯罪团伙。对犯罪行为可能进行长期的策划和投入</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偷窃、诈骗钱财，窃取机密信息，贩卖个人信息</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具有一家的资金、人力和技术资源，实施网络犯罪，对犯罪有精密计划和准备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0" w:type="auto"/>
            <w:vMerge w:val="continue"/>
            <w:tcBorders>
              <w:top w:val="nil"/>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p>
        </w:tc>
        <w:tc>
          <w:tcPr>
            <w:tcW w:w="65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恐怖组织</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主要指国内外恐怖组织</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恐怖组织通过强迫或恐吓政府或社会，以满足其需要为目的，采用暴力或暴力威胁方式制造恐慌</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具有丰富的资金、人力和技术资源，对攻击行为可能进行长期策划和投入，可能获得敌对国家的支持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eastAsia="宋体" w:cs="Times New Roman"/>
                <w:kern w:val="0"/>
                <w:sz w:val="18"/>
                <w:szCs w:val="18"/>
              </w:rPr>
            </w:pPr>
          </w:p>
        </w:tc>
        <w:tc>
          <w:tcPr>
            <w:tcW w:w="1310" w:type="dxa"/>
            <w:gridSpan w:val="2"/>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外国政府</w:t>
            </w:r>
          </w:p>
        </w:tc>
        <w:tc>
          <w:tcPr>
            <w:tcW w:w="1805"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主要</w:t>
            </w:r>
            <w:r>
              <w:rPr>
                <w:rFonts w:hint="eastAsia" w:ascii="Times New Roman" w:eastAsia="方正仿宋_GBK"/>
                <w:kern w:val="2"/>
                <w:sz w:val="24"/>
                <w:szCs w:val="24"/>
              </w:rPr>
              <w:t>指其他</w:t>
            </w:r>
            <w:r>
              <w:rPr>
                <w:rFonts w:ascii="Times New Roman" w:eastAsia="方正仿宋_GBK"/>
                <w:kern w:val="2"/>
                <w:sz w:val="24"/>
                <w:szCs w:val="24"/>
              </w:rPr>
              <w:t>国家或地区设立的从事军事、情报等窃取的机构</w:t>
            </w:r>
          </w:p>
        </w:tc>
        <w:tc>
          <w:tcPr>
            <w:tcW w:w="26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hint="eastAsia" w:ascii="Times New Roman" w:eastAsia="方正仿宋_GBK"/>
                <w:kern w:val="2"/>
                <w:sz w:val="24"/>
                <w:szCs w:val="24"/>
              </w:rPr>
              <w:t>从其他</w:t>
            </w:r>
            <w:r>
              <w:rPr>
                <w:rFonts w:ascii="Times New Roman" w:eastAsia="方正仿宋_GBK"/>
                <w:kern w:val="2"/>
                <w:sz w:val="24"/>
                <w:szCs w:val="24"/>
              </w:rPr>
              <w:t>国家搜集政治、经济、军事情报或机密信息，或获取大量其他国家个人信息进行舆论诱导，目的性极强</w:t>
            </w:r>
          </w:p>
        </w:tc>
        <w:tc>
          <w:tcPr>
            <w:tcW w:w="2530" w:type="dxa"/>
            <w:tcBorders>
              <w:top w:val="single" w:color="auto" w:sz="4" w:space="0"/>
              <w:left w:val="nil"/>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组织严密、具有充足的资金、人力和技术资源，通过多种渠道，包括技术能力、威逼利诱内部员工窃取信息，将窃取信息、攻击信息系统作为战争手段</w:t>
            </w: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pStyle w:val="14"/>
        <w:spacing w:line="360"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B5 数据威胁动机赋值表</w:t>
      </w:r>
    </w:p>
    <w:tbl>
      <w:tblPr>
        <w:tblStyle w:val="21"/>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258"/>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赋值</w:t>
            </w:r>
          </w:p>
        </w:tc>
        <w:tc>
          <w:tcPr>
            <w:tcW w:w="1258"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威胁动机</w:t>
            </w:r>
          </w:p>
        </w:tc>
        <w:tc>
          <w:tcPr>
            <w:tcW w:w="6520"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5</w:t>
            </w: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很高</w:t>
            </w:r>
          </w:p>
        </w:tc>
        <w:tc>
          <w:tcPr>
            <w:tcW w:w="6520"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hint="eastAsia" w:ascii="Times New Roman" w:eastAsia="方正仿宋_GBK"/>
                <w:kern w:val="2"/>
                <w:sz w:val="24"/>
                <w:szCs w:val="24"/>
              </w:rPr>
              <w:t>从其他</w:t>
            </w:r>
            <w:r>
              <w:rPr>
                <w:rFonts w:ascii="Times New Roman" w:eastAsia="方正仿宋_GBK"/>
                <w:kern w:val="2"/>
                <w:sz w:val="24"/>
                <w:szCs w:val="24"/>
              </w:rPr>
              <w:t>国家搜集政治、经济、军事情报或机密信息，或获取大量其他国家个人信息进行舆论诱导，目的性极强；</w:t>
            </w:r>
          </w:p>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恐怖组织通过强迫或恐吓政府或社会，以满足其需要为目的，采用暴力或暴力威胁方式制造恐慌；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4</w:t>
            </w: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高</w:t>
            </w:r>
          </w:p>
        </w:tc>
        <w:tc>
          <w:tcPr>
            <w:tcW w:w="6520"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偷窃、诈骗钱财，窃取机密信息，贩卖个人信息；</w:t>
            </w:r>
          </w:p>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获取商业情报，窃取数据资源，破坏竞争对手的业务和数据，目的性较强；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3</w:t>
            </w: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中等</w:t>
            </w:r>
          </w:p>
        </w:tc>
        <w:tc>
          <w:tcPr>
            <w:tcW w:w="6520"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企图寻找并利用系统的脆弱性，以达到满足好奇心、检验技术能力以及获取、恶意破坏数据等目的，动机复杂，目的性不强；</w:t>
            </w:r>
          </w:p>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由于对机构不满而有意破坏数据，被收买或威胁窃取或破坏数据</w:t>
            </w:r>
            <w:r>
              <w:rPr>
                <w:rFonts w:hint="eastAsia" w:ascii="Times New Roman" w:eastAsia="方正仿宋_GBK"/>
                <w:kern w:val="2"/>
                <w:sz w:val="24"/>
                <w:szCs w:val="24"/>
              </w:rPr>
              <w:t>，</w:t>
            </w:r>
            <w:r>
              <w:rPr>
                <w:rFonts w:ascii="Times New Roman" w:eastAsia="方正仿宋_GBK"/>
                <w:kern w:val="2"/>
                <w:sz w:val="24"/>
                <w:szCs w:val="24"/>
              </w:rPr>
              <w:t>或出于某种目的窃取数据或破坏数据；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2</w:t>
            </w: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低</w:t>
            </w:r>
          </w:p>
        </w:tc>
        <w:tc>
          <w:tcPr>
            <w:tcW w:w="6520"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无动机无预测性，或威胁能力不足；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1</w:t>
            </w: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很低</w:t>
            </w:r>
          </w:p>
        </w:tc>
        <w:tc>
          <w:tcPr>
            <w:tcW w:w="6520"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无动机，具有一定预测性；</w:t>
            </w: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B6 数据威胁能力赋值表</w:t>
      </w:r>
    </w:p>
    <w:tbl>
      <w:tblPr>
        <w:tblStyle w:val="21"/>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116"/>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赋值</w:t>
            </w:r>
          </w:p>
        </w:tc>
        <w:tc>
          <w:tcPr>
            <w:tcW w:w="1116"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威胁能力</w:t>
            </w:r>
          </w:p>
        </w:tc>
        <w:tc>
          <w:tcPr>
            <w:tcW w:w="6662"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5</w:t>
            </w:r>
          </w:p>
        </w:tc>
        <w:tc>
          <w:tcPr>
            <w:tcW w:w="1116"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很高</w:t>
            </w:r>
          </w:p>
        </w:tc>
        <w:tc>
          <w:tcPr>
            <w:tcW w:w="6662"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自然灾害，可能会对信息系统造成毁灭性的破坏；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4</w:t>
            </w:r>
          </w:p>
        </w:tc>
        <w:tc>
          <w:tcPr>
            <w:tcW w:w="1116"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高</w:t>
            </w:r>
          </w:p>
        </w:tc>
        <w:tc>
          <w:tcPr>
            <w:tcW w:w="6662"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外国政府，组织严密、具有充足的资金、人力和技术资源，通过多种渠道，包括技术能力、威逼利诱内部员工窃取信息，将窃取信息、攻击信息系统作为战争手段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3</w:t>
            </w:r>
          </w:p>
        </w:tc>
        <w:tc>
          <w:tcPr>
            <w:tcW w:w="1116"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中等</w:t>
            </w:r>
          </w:p>
        </w:tc>
        <w:tc>
          <w:tcPr>
            <w:tcW w:w="6662"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有</w:t>
            </w:r>
            <w:r>
              <w:rPr>
                <w:rFonts w:hint="eastAsia" w:ascii="Times New Roman" w:eastAsia="方正仿宋_GBK"/>
                <w:kern w:val="2"/>
                <w:sz w:val="24"/>
                <w:szCs w:val="24"/>
              </w:rPr>
              <w:t>组织的攻击</w:t>
            </w:r>
            <w:r>
              <w:rPr>
                <w:rFonts w:ascii="Times New Roman" w:eastAsia="方正仿宋_GBK"/>
                <w:kern w:val="2"/>
                <w:sz w:val="24"/>
                <w:szCs w:val="24"/>
              </w:rPr>
              <w:t>，利用竞争对手内部员工、独立黑客以至犯罪团伙；实施网络犯罪，对犯罪有精密计划和准备；对攻击行为可能进行长期策划和投入，可能获得敌对国家的支持。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2</w:t>
            </w:r>
          </w:p>
        </w:tc>
        <w:tc>
          <w:tcPr>
            <w:tcW w:w="1116"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低</w:t>
            </w:r>
          </w:p>
        </w:tc>
        <w:tc>
          <w:tcPr>
            <w:tcW w:w="6662"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占有少量资源，一般从外部侦察并攻击网络和系统；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1</w:t>
            </w:r>
          </w:p>
        </w:tc>
        <w:tc>
          <w:tcPr>
            <w:tcW w:w="1116"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很低</w:t>
            </w:r>
          </w:p>
        </w:tc>
        <w:tc>
          <w:tcPr>
            <w:tcW w:w="6662"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由于特殊原因而导致的无意行为或误操作，可以从内部破坏信息系统及数据；</w:t>
            </w: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B7 数据威胁频率赋值表</w:t>
      </w:r>
    </w:p>
    <w:tbl>
      <w:tblPr>
        <w:tblStyle w:val="21"/>
        <w:tblW w:w="8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779"/>
        <w:gridCol w:w="6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赋值</w:t>
            </w:r>
          </w:p>
        </w:tc>
        <w:tc>
          <w:tcPr>
            <w:tcW w:w="77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标识</w:t>
            </w:r>
          </w:p>
        </w:tc>
        <w:tc>
          <w:tcPr>
            <w:tcW w:w="6623" w:type="dxa"/>
            <w:tcBorders>
              <w:top w:val="single" w:color="000000" w:sz="4" w:space="0"/>
              <w:left w:val="single" w:color="000000" w:sz="4" w:space="0"/>
              <w:bottom w:val="single" w:color="000000" w:sz="4" w:space="0"/>
              <w:right w:val="single" w:color="000000"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84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5</w:t>
            </w:r>
          </w:p>
        </w:tc>
        <w:tc>
          <w:tcPr>
            <w:tcW w:w="77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很高</w:t>
            </w:r>
          </w:p>
        </w:tc>
        <w:tc>
          <w:tcPr>
            <w:tcW w:w="6623"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出现的频率很高（或≥现的次/周）；或在大多数情况下几乎不可避免；或可以证实经常发生过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84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4</w:t>
            </w:r>
          </w:p>
        </w:tc>
        <w:tc>
          <w:tcPr>
            <w:tcW w:w="77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高</w:t>
            </w:r>
          </w:p>
        </w:tc>
        <w:tc>
          <w:tcPr>
            <w:tcW w:w="6623"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出现的频率较高（或≥现的频次/月）；或在大多数情况下很有可能会发生；或可以证实多次发生过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84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3</w:t>
            </w:r>
          </w:p>
        </w:tc>
        <w:tc>
          <w:tcPr>
            <w:tcW w:w="77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中等</w:t>
            </w:r>
          </w:p>
        </w:tc>
        <w:tc>
          <w:tcPr>
            <w:tcW w:w="6623"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出现的频率中等（或&gt; 1 次/半年）；或在某种情况下可能会发生；或被证实曾经发生过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84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2</w:t>
            </w:r>
          </w:p>
        </w:tc>
        <w:tc>
          <w:tcPr>
            <w:tcW w:w="77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低</w:t>
            </w:r>
          </w:p>
        </w:tc>
        <w:tc>
          <w:tcPr>
            <w:tcW w:w="6623"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出现的频率较小；或一般不太可能发生；或没有被证实发生过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84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1</w:t>
            </w:r>
          </w:p>
        </w:tc>
        <w:tc>
          <w:tcPr>
            <w:tcW w:w="779"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很低</w:t>
            </w:r>
          </w:p>
        </w:tc>
        <w:tc>
          <w:tcPr>
            <w:tcW w:w="6623" w:type="dxa"/>
            <w:tcBorders>
              <w:top w:val="single" w:color="000000" w:sz="4" w:space="0"/>
              <w:left w:val="single" w:color="000000" w:sz="4" w:space="0"/>
              <w:bottom w:val="single" w:color="000000" w:sz="4" w:space="0"/>
              <w:right w:val="single" w:color="000000"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威胁几乎不可能发生；仅可能在</w:t>
            </w:r>
            <w:r>
              <w:rPr>
                <w:rFonts w:hint="eastAsia" w:ascii="Times New Roman" w:eastAsia="方正仿宋_GBK"/>
                <w:kern w:val="2"/>
                <w:sz w:val="24"/>
                <w:szCs w:val="24"/>
              </w:rPr>
              <w:t>罕见</w:t>
            </w:r>
            <w:r>
              <w:rPr>
                <w:rFonts w:ascii="Times New Roman" w:eastAsia="方正仿宋_GBK"/>
                <w:kern w:val="2"/>
                <w:sz w:val="24"/>
                <w:szCs w:val="24"/>
              </w:rPr>
              <w:t>和例外的情况下发生</w:t>
            </w:r>
          </w:p>
        </w:tc>
      </w:tr>
    </w:tbl>
    <w:p>
      <w:pPr>
        <w:spacing w:line="360" w:lineRule="auto"/>
        <w:ind w:firstLine="640" w:firstLineChars="200"/>
        <w:jc w:val="center"/>
        <w:rPr>
          <w:rFonts w:ascii="Times New Roman" w:hAnsi="Times New Roman" w:eastAsia="方正仿宋_GBK" w:cs="Times New Roman"/>
          <w:sz w:val="32"/>
          <w:szCs w:val="32"/>
        </w:rPr>
      </w:pP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B8 数据安全风险等级划分表</w:t>
      </w:r>
    </w:p>
    <w:tbl>
      <w:tblPr>
        <w:tblStyle w:val="21"/>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1"/>
        <w:gridCol w:w="6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等级</w:t>
            </w:r>
          </w:p>
        </w:tc>
        <w:tc>
          <w:tcPr>
            <w:tcW w:w="851"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标 识</w:t>
            </w:r>
          </w:p>
        </w:tc>
        <w:tc>
          <w:tcPr>
            <w:tcW w:w="6921"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很高</w:t>
            </w:r>
          </w:p>
        </w:tc>
        <w:tc>
          <w:tcPr>
            <w:tcW w:w="692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一旦发生将对业务或组织产生非常严重而深远的影响，对组织信誉严重破坏，严重影响业务或组织的正常运行，产生非常严重的经济损失或社会影响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4</w:t>
            </w:r>
          </w:p>
        </w:tc>
        <w:tc>
          <w:tcPr>
            <w:tcW w:w="85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高</w:t>
            </w:r>
          </w:p>
        </w:tc>
        <w:tc>
          <w:tcPr>
            <w:tcW w:w="692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一旦发生将对业务、其他业务或组织产生较大的影响，在一定范围内给业务或组织的经营、组织信誉造成损害，产生较大的经济损失或社会影响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中等</w:t>
            </w:r>
          </w:p>
        </w:tc>
        <w:tc>
          <w:tcPr>
            <w:tcW w:w="692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一旦发生将对业务或组织运行、组织信誉造成一定的影响，但对经济或社会的影响不大，不影响其他业务或对其他业务影响程度不大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低</w:t>
            </w:r>
          </w:p>
        </w:tc>
        <w:tc>
          <w:tcPr>
            <w:tcW w:w="692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一旦发生造成的影响程度较低，一般仅限于业务、组织内部或数据资产本身，通过一定手段很快能解决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center"/>
              <w:rPr>
                <w:rFonts w:ascii="Times New Roman" w:eastAsia="方正仿宋_GBK"/>
                <w:kern w:val="2"/>
                <w:sz w:val="24"/>
                <w:szCs w:val="24"/>
              </w:rPr>
            </w:pPr>
            <w:r>
              <w:rPr>
                <w:rFonts w:ascii="Times New Roman" w:eastAsia="方正仿宋_GBK"/>
                <w:kern w:val="2"/>
                <w:sz w:val="24"/>
                <w:szCs w:val="24"/>
              </w:rPr>
              <w:t>很低</w:t>
            </w:r>
          </w:p>
        </w:tc>
        <w:tc>
          <w:tcPr>
            <w:tcW w:w="6921"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ind w:firstLine="0" w:firstLineChars="0"/>
              <w:jc w:val="left"/>
              <w:rPr>
                <w:rFonts w:ascii="Times New Roman" w:eastAsia="方正仿宋_GBK"/>
                <w:kern w:val="2"/>
                <w:sz w:val="24"/>
                <w:szCs w:val="24"/>
              </w:rPr>
            </w:pPr>
            <w:r>
              <w:rPr>
                <w:rFonts w:ascii="Times New Roman" w:eastAsia="方正仿宋_GBK"/>
                <w:kern w:val="2"/>
                <w:sz w:val="24"/>
                <w:szCs w:val="24"/>
              </w:rPr>
              <w:t>一旦发生造成的影响低微</w:t>
            </w:r>
          </w:p>
        </w:tc>
      </w:tr>
    </w:tbl>
    <w:p>
      <w:pPr>
        <w:rPr>
          <w:rFonts w:ascii="Times New Roman" w:hAnsi="Times New Roman" w:cs="Times New Roman"/>
          <w:kern w:val="0"/>
          <w:sz w:val="44"/>
          <w:lang w:bidi="ar"/>
        </w:rPr>
      </w:pPr>
    </w:p>
    <w:p>
      <w:pPr>
        <w:pStyle w:val="14"/>
        <w:rPr>
          <w:rFonts w:cs="Times New Roman"/>
          <w:lang w:bidi="ar"/>
        </w:rPr>
      </w:pP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pStyle w:val="4"/>
        <w:spacing w:before="0" w:after="0" w:line="360" w:lineRule="auto"/>
        <w:jc w:val="left"/>
        <w:rPr>
          <w:rFonts w:ascii="Times New Roman" w:hAnsi="Times New Roman" w:eastAsia="黑体" w:cs="Times New Roman"/>
          <w:b w:val="0"/>
          <w:snapToGrid w:val="0"/>
          <w:kern w:val="2"/>
          <w:sz w:val="32"/>
          <w:szCs w:val="32"/>
          <w:lang w:bidi="ar"/>
        </w:rPr>
        <w:sectPr>
          <w:footerReference r:id="rId3" w:type="default"/>
          <w:pgSz w:w="11906" w:h="16838"/>
          <w:pgMar w:top="1984" w:right="1474" w:bottom="1757" w:left="1474" w:header="851" w:footer="992" w:gutter="0"/>
          <w:pgNumType w:fmt="decimal"/>
          <w:cols w:space="425" w:num="1"/>
          <w:docGrid w:type="lines" w:linePitch="312" w:charSpace="0"/>
        </w:sectPr>
      </w:pPr>
    </w:p>
    <w:p>
      <w:pPr>
        <w:pStyle w:val="4"/>
        <w:spacing w:before="0" w:after="0" w:line="360" w:lineRule="auto"/>
        <w:jc w:val="left"/>
        <w:rPr>
          <w:rFonts w:ascii="Times New Roman" w:hAnsi="Times New Roman" w:eastAsia="黑体" w:cs="Times New Roman"/>
          <w:b w:val="0"/>
          <w:snapToGrid w:val="0"/>
          <w:kern w:val="2"/>
          <w:sz w:val="32"/>
          <w:szCs w:val="32"/>
          <w:lang w:bidi="ar"/>
        </w:rPr>
      </w:pPr>
      <w:r>
        <w:rPr>
          <w:rFonts w:ascii="Times New Roman" w:hAnsi="Times New Roman" w:eastAsia="黑体" w:cs="Times New Roman"/>
          <w:b w:val="0"/>
          <w:snapToGrid w:val="0"/>
          <w:kern w:val="2"/>
          <w:sz w:val="32"/>
          <w:szCs w:val="32"/>
          <w:lang w:bidi="ar"/>
        </w:rPr>
        <w:t>附录C：数据安全风险评估流程图</w:t>
      </w:r>
    </w:p>
    <w:p>
      <w:pPr>
        <w:widowControl/>
        <w:jc w:val="left"/>
        <w:rPr>
          <w:rFonts w:ascii="Times New Roman" w:hAnsi="Times New Roman" w:eastAsia="黑体" w:cs="Times New Roman"/>
          <w:snapToGrid w:val="0"/>
          <w:sz w:val="32"/>
          <w:szCs w:val="32"/>
          <w:lang w:bidi="ar"/>
        </w:rPr>
      </w:pPr>
      <w:r>
        <w:rPr>
          <w:rFonts w:ascii="Times New Roman" w:hAnsi="Times New Roman" w:eastAsia="黑体" w:cs="Times New Roman"/>
          <w:snapToGrid w:val="0"/>
          <w:sz w:val="32"/>
          <w:szCs w:val="32"/>
        </w:rPr>
        <w:drawing>
          <wp:inline distT="0" distB="0" distL="0" distR="0">
            <wp:extent cx="8211185" cy="2512060"/>
            <wp:effectExtent l="0" t="0" r="5715" b="2540"/>
            <wp:docPr id="8" name="图片 8" descr="C:\Users\HUAWEI\Desktop\数据安全风险评估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HUAWEI\Desktop\数据安全风险评估流程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211185" cy="2512060"/>
                    </a:xfrm>
                    <a:prstGeom prst="rect">
                      <a:avLst/>
                    </a:prstGeom>
                    <a:noFill/>
                    <a:ln>
                      <a:noFill/>
                    </a:ln>
                  </pic:spPr>
                </pic:pic>
              </a:graphicData>
            </a:graphic>
          </wp:inline>
        </w:drawing>
      </w:r>
    </w:p>
    <w:p>
      <w:pPr>
        <w:spacing w:line="360" w:lineRule="auto"/>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图：数据安全风险评估流程</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数据安全风险评估流程包含准备阶段、执行阶段和评审阶段三个过程。首先在开展风险评估前，需做好评估准备工作，包含确定评估目标、确定评估范围、确定评估依据和方案</w:t>
      </w:r>
      <w:r>
        <w:rPr>
          <w:rFonts w:hint="eastAsia" w:ascii="Times New Roman" w:hAnsi="Times New Roman" w:eastAsia="方正仿宋_GBK" w:cs="Times New Roman"/>
          <w:sz w:val="32"/>
          <w:szCs w:val="32"/>
        </w:rPr>
        <w:t>，以及</w:t>
      </w:r>
      <w:r>
        <w:rPr>
          <w:rFonts w:ascii="Times New Roman" w:hAnsi="Times New Roman" w:eastAsia="方正仿宋_GBK" w:cs="Times New Roman"/>
          <w:sz w:val="32"/>
          <w:szCs w:val="32"/>
        </w:rPr>
        <w:t>安全管理调研等，然后通过对数据资产、数据处理活动、已有安全措施、脆弱性、数据安全威胁等相关要素识别风险隐患，梳理问题清单，定量分析</w:t>
      </w:r>
      <w:r>
        <w:rPr>
          <w:rFonts w:hint="eastAsia" w:ascii="Times New Roman" w:hAnsi="Times New Roman" w:eastAsia="方正仿宋_GBK" w:cs="Times New Roman"/>
          <w:sz w:val="32"/>
          <w:szCs w:val="32"/>
        </w:rPr>
        <w:t>和评价</w:t>
      </w:r>
      <w:r>
        <w:rPr>
          <w:rFonts w:ascii="Times New Roman" w:hAnsi="Times New Roman" w:eastAsia="方正仿宋_GBK" w:cs="Times New Roman"/>
          <w:sz w:val="32"/>
          <w:szCs w:val="32"/>
        </w:rPr>
        <w:t>数据安全风险，并给出处置建议，最后做风险评估报告的编制和沟通评审。</w:t>
      </w:r>
    </w:p>
    <w:p>
      <w:pPr>
        <w:rPr>
          <w:rFonts w:ascii="Times New Roman" w:hAnsi="Times New Roman" w:cs="Times New Roman"/>
        </w:rPr>
        <w:sectPr>
          <w:pgSz w:w="16838" w:h="11906" w:orient="landscape"/>
          <w:pgMar w:top="1474" w:right="1985" w:bottom="1474" w:left="1758" w:header="851" w:footer="992" w:gutter="0"/>
          <w:pgNumType w:fmt="decimal"/>
          <w:cols w:space="425" w:num="1"/>
          <w:docGrid w:type="linesAndChars" w:linePitch="312" w:charSpace="0"/>
        </w:sectPr>
      </w:pPr>
    </w:p>
    <w:p>
      <w:pPr>
        <w:pStyle w:val="4"/>
        <w:spacing w:before="0" w:after="0" w:line="360" w:lineRule="auto"/>
        <w:jc w:val="left"/>
        <w:rPr>
          <w:rFonts w:ascii="Times New Roman" w:hAnsi="Times New Roman" w:eastAsia="黑体" w:cs="Times New Roman"/>
          <w:b w:val="0"/>
          <w:snapToGrid w:val="0"/>
          <w:kern w:val="2"/>
          <w:sz w:val="32"/>
          <w:szCs w:val="32"/>
          <w:lang w:bidi="ar"/>
        </w:rPr>
      </w:pPr>
      <w:r>
        <w:rPr>
          <w:rFonts w:ascii="Times New Roman" w:hAnsi="Times New Roman" w:eastAsia="黑体" w:cs="Times New Roman"/>
          <w:b w:val="0"/>
          <w:snapToGrid w:val="0"/>
          <w:kern w:val="2"/>
          <w:sz w:val="32"/>
          <w:szCs w:val="32"/>
          <w:lang w:bidi="ar"/>
        </w:rPr>
        <w:t>附录D：数据安全风险评估报告模板</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一、风险评估概述</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1.1评估目的</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1.2评估范围</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1.3评估依据</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1.4评估流程</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二、风险评估方法</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2.1评估方法</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2.2项目组成员</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2.3信息收集方法</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、风险评估</w:t>
      </w:r>
      <w:r>
        <w:rPr>
          <w:rFonts w:hint="eastAsia" w:ascii="Times New Roman" w:hAnsi="Times New Roman" w:eastAsia="方正仿宋_GBK" w:cs="Times New Roman"/>
          <w:sz w:val="32"/>
          <w:szCs w:val="32"/>
        </w:rPr>
        <w:t>调研</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单位基本信息</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组织管理情况</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业务应用情况</w:t>
      </w:r>
    </w:p>
    <w:p>
      <w:pPr>
        <w:adjustRightInd w:val="0"/>
        <w:snapToGrid w:val="0"/>
        <w:spacing w:line="590" w:lineRule="exact"/>
        <w:ind w:firstLine="640" w:firstLineChars="200"/>
        <w:rPr>
          <w:rFonts w:ascii="Times New Roman" w:hAnsi="Times New Roman" w:cs="Times New Roman"/>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4网络及数据安全情况</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、风险识别</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.1数据识别</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.2数据处理活动场景识别</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.3已有安全措施识别</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.4脆弱性识别</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.5数据安全威胁识别</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、风险分析</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.1数据重要程度赋值</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.2脆弱性可造成的损失计算</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.3数据安全威胁发生可能性计算</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.4数据风险值计算</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.5总体数据安全风险值计算</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w:t>
      </w:r>
      <w:r>
        <w:rPr>
          <w:rFonts w:ascii="Times New Roman" w:hAnsi="Times New Roman" w:eastAsia="方正仿宋_GBK" w:cs="Times New Roman"/>
          <w:sz w:val="32"/>
          <w:szCs w:val="32"/>
        </w:rPr>
        <w:t>、风险分析</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.1风险评估结论</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.2风险处置建议</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各附录材料</w:t>
      </w:r>
    </w:p>
    <w:p>
      <w:pPr>
        <w:widowControl/>
        <w:spacing w:line="590" w:lineRule="exact"/>
        <w:ind w:firstLine="0" w:firstLineChars="0"/>
        <w:jc w:val="left"/>
        <w:rPr>
          <w:rFonts w:ascii="Times New Roman" w:hAnsi="Times New Roman" w:eastAsia="方正仿宋_GBK" w:cs="Times New Roman"/>
          <w:snapToGrid w:val="0"/>
          <w:sz w:val="32"/>
          <w:szCs w:val="32"/>
          <w:lang w:bidi="ar"/>
        </w:rPr>
      </w:pPr>
      <w:r>
        <w:rPr>
          <w:rFonts w:ascii="Times New Roman" w:hAnsi="Times New Roman" w:eastAsia="方正仿宋_GBK" w:cs="Times New Roman"/>
          <w:b/>
          <w:snapToGrid w:val="0"/>
          <w:sz w:val="32"/>
          <w:szCs w:val="32"/>
          <w:lang w:bidi="ar"/>
        </w:rPr>
        <w:br w:type="page"/>
      </w:r>
    </w:p>
    <w:p>
      <w:pPr>
        <w:pStyle w:val="4"/>
        <w:spacing w:before="0" w:after="0" w:line="360" w:lineRule="auto"/>
        <w:jc w:val="left"/>
        <w:rPr>
          <w:rFonts w:ascii="Times New Roman" w:hAnsi="Times New Roman" w:eastAsia="黑体" w:cs="Times New Roman"/>
          <w:b w:val="0"/>
          <w:snapToGrid w:val="0"/>
          <w:kern w:val="2"/>
          <w:sz w:val="32"/>
          <w:szCs w:val="32"/>
          <w:lang w:bidi="ar"/>
        </w:rPr>
      </w:pPr>
      <w:r>
        <w:rPr>
          <w:rFonts w:ascii="Times New Roman" w:hAnsi="Times New Roman" w:eastAsia="黑体" w:cs="Times New Roman"/>
          <w:b w:val="0"/>
          <w:snapToGrid w:val="0"/>
          <w:kern w:val="2"/>
          <w:sz w:val="32"/>
          <w:szCs w:val="32"/>
          <w:lang w:bidi="ar"/>
        </w:rPr>
        <w:t>附录E：数据安全风险评估范例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依据实践经验，本文列举一个数据安全风险评估范例。此次范例工作步骤流程如下：</w:t>
      </w:r>
    </w:p>
    <w:p>
      <w:pPr>
        <w:rPr>
          <w:rFonts w:ascii="Times New Roman" w:hAnsi="Times New Roman" w:eastAsia="宋体" w:cs="Times New Roman"/>
          <w:szCs w:val="21"/>
        </w:rPr>
      </w:pPr>
      <w:r>
        <w:rPr>
          <w:rFonts w:ascii="Times New Roman" w:hAnsi="Times New Roman" w:cs="Times New Roman"/>
        </w:rPr>
        <w:t xml:space="preserve"> </w:t>
      </w:r>
      <w:r>
        <w:rPr>
          <w:rFonts w:ascii="Times New Roman" w:hAnsi="Times New Roman" w:cs="Times New Roman"/>
        </w:rPr>
        <w:drawing>
          <wp:inline distT="0" distB="0" distL="0" distR="0">
            <wp:extent cx="5274310" cy="1318260"/>
            <wp:effectExtent l="0" t="0" r="2540" b="0"/>
            <wp:docPr id="1" name="图片 1" descr="C:\Users\HUAWEI\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UAWEI\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1318488"/>
                    </a:xfrm>
                    <a:prstGeom prst="rect">
                      <a:avLst/>
                    </a:prstGeom>
                    <a:noFill/>
                    <a:ln>
                      <a:noFill/>
                    </a:ln>
                  </pic:spPr>
                </pic:pic>
              </a:graphicData>
            </a:graphic>
          </wp:inline>
        </w:drawing>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具体步骤：</w:t>
      </w:r>
    </w:p>
    <w:p>
      <w:pPr>
        <w:pStyle w:val="14"/>
        <w:numPr>
          <w:ilvl w:val="255"/>
          <w:numId w:val="0"/>
        </w:numPr>
        <w:adjustRightInd w:val="0"/>
        <w:snapToGrid w:val="0"/>
        <w:spacing w:line="560" w:lineRule="exact"/>
        <w:ind w:firstLine="640" w:firstLineChars="200"/>
        <w:jc w:val="both"/>
        <w:rPr>
          <w:rFonts w:eastAsia="宋体" w:cs="Times New Roman"/>
          <w:kern w:val="2"/>
          <w:sz w:val="32"/>
          <w:szCs w:val="32"/>
        </w:rPr>
      </w:pPr>
      <w:r>
        <w:rPr>
          <w:rFonts w:hint="eastAsia" w:eastAsia="方正仿宋_GBK" w:cs="Times New Roman"/>
          <w:kern w:val="2"/>
          <w:sz w:val="32"/>
          <w:szCs w:val="32"/>
        </w:rPr>
        <w:t>1、</w:t>
      </w:r>
      <w:r>
        <w:rPr>
          <w:rFonts w:eastAsia="方正仿宋_GBK" w:cs="Times New Roman"/>
          <w:kern w:val="2"/>
          <w:sz w:val="32"/>
          <w:szCs w:val="32"/>
        </w:rPr>
        <w:t>对评估范围内的数据进行数据的重要程度赋值和</w:t>
      </w:r>
      <w:r>
        <w:rPr>
          <w:rFonts w:eastAsia="方正仿宋_GBK" w:cs="Times New Roman"/>
          <w:sz w:val="32"/>
          <w:szCs w:val="32"/>
        </w:rPr>
        <w:t>针对各数据识别其涉及的各类数据处理活动场景</w:t>
      </w:r>
      <w:r>
        <w:rPr>
          <w:rFonts w:eastAsia="方正仿宋_GBK" w:cs="Times New Roman"/>
          <w:kern w:val="2"/>
          <w:sz w:val="32"/>
          <w:szCs w:val="32"/>
        </w:rPr>
        <w:t>，并输出</w:t>
      </w:r>
      <w:r>
        <w:rPr>
          <w:rFonts w:eastAsia="方正仿宋_GBK" w:cs="Times New Roman"/>
          <w:sz w:val="32"/>
          <w:szCs w:val="32"/>
        </w:rPr>
        <w:t>《数据资产级别赋值清单</w:t>
      </w:r>
      <w:r>
        <w:rPr>
          <w:rFonts w:hint="eastAsia" w:eastAsia="方正仿宋_GBK" w:cs="Times New Roman"/>
          <w:sz w:val="32"/>
          <w:szCs w:val="32"/>
        </w:rPr>
        <w:t>》《</w:t>
      </w:r>
      <w:r>
        <w:rPr>
          <w:rFonts w:eastAsia="方正仿宋_GBK" w:cs="Times New Roman"/>
          <w:sz w:val="32"/>
          <w:szCs w:val="32"/>
        </w:rPr>
        <w:t>数据处理活动场景清单》</w:t>
      </w:r>
      <w:r>
        <w:rPr>
          <w:rFonts w:eastAsia="方正仿宋_GBK" w:cs="Times New Roman"/>
          <w:kern w:val="2"/>
          <w:sz w:val="32"/>
          <w:szCs w:val="32"/>
        </w:rPr>
        <w:t>；</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2、</w:t>
      </w:r>
      <w:r>
        <w:rPr>
          <w:rFonts w:eastAsia="方正仿宋_GBK" w:cs="Times New Roman"/>
          <w:kern w:val="2"/>
          <w:sz w:val="32"/>
          <w:szCs w:val="32"/>
        </w:rPr>
        <w:t>列出在《数据资产级别赋值清单》中的某个数据i在应用场景i下的所有脆弱性，并结合《已有安全措施清单表》对该应用场景i下的所有脆弱性可利用性进行人工赋值，并输出《业务场景脆弱性清单表》；</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3、</w:t>
      </w:r>
      <w:r>
        <w:rPr>
          <w:rFonts w:eastAsia="方正仿宋_GBK" w:cs="Times New Roman"/>
          <w:kern w:val="2"/>
          <w:sz w:val="32"/>
          <w:szCs w:val="32"/>
        </w:rPr>
        <w:t>计算出在应用场景i下的所有脆弱性的严重程度的平均值Ai；</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4、</w:t>
      </w:r>
      <w:r>
        <w:rPr>
          <w:rFonts w:eastAsia="方正仿宋_GBK" w:cs="Times New Roman"/>
          <w:kern w:val="2"/>
          <w:sz w:val="32"/>
          <w:szCs w:val="32"/>
        </w:rPr>
        <w:t>计算出数据i在所有应用场景下的所有脆弱性的严重程度的平均值Vi；</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5、</w:t>
      </w:r>
      <w:r>
        <w:rPr>
          <w:rFonts w:eastAsia="方正仿宋_GBK" w:cs="Times New Roman"/>
          <w:kern w:val="2"/>
          <w:sz w:val="32"/>
          <w:szCs w:val="32"/>
        </w:rPr>
        <w:t>计算出数据i的脆弱性可造成的损失Fi，并填入《数据脆弱性严重程度赋值表》中，公式为：</w:t>
      </w:r>
    </w:p>
    <w:p>
      <w:pPr>
        <w:jc w:val="center"/>
        <w:rPr>
          <w:rFonts w:ascii="Times New Roman" w:hAnsi="Times New Roman" w:eastAsia="宋体" w:cs="Times New Roman"/>
          <w:szCs w:val="21"/>
        </w:rPr>
      </w:pPr>
      <w:r>
        <w:rPr>
          <w:rFonts w:ascii="Times New Roman" w:hAnsi="Times New Roman" w:cs="Times New Roman"/>
        </w:rPr>
        <w:drawing>
          <wp:inline distT="0" distB="0" distL="0" distR="0">
            <wp:extent cx="5012055" cy="399415"/>
            <wp:effectExtent l="0" t="0" r="0" b="635"/>
            <wp:docPr id="6" name="图片 6" descr="C:\Users\HUAWEI\AppData\Local\Temp\ksohtml494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UAWEI\AppData\Local\Temp\ksohtml4948\wp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012055" cy="399415"/>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 xml:space="preserve"> </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6、</w:t>
      </w:r>
      <w:r>
        <w:rPr>
          <w:rFonts w:eastAsia="方正仿宋_GBK" w:cs="Times New Roman"/>
          <w:kern w:val="2"/>
          <w:sz w:val="32"/>
          <w:szCs w:val="32"/>
        </w:rPr>
        <w:t>参照【附录B5 数据威胁动机赋值表】、【附录B6 数据威胁能力赋值表】、【附录B7 数据威胁频率赋值表】对数据i的安全威胁i的动机、能力、频率进行赋值，并计算数据i发生威胁i的可能性，公式为：</w:t>
      </w:r>
    </w:p>
    <w:p>
      <w:pPr>
        <w:jc w:val="center"/>
        <w:rPr>
          <w:rFonts w:ascii="Times New Roman" w:hAnsi="Times New Roman" w:eastAsia="宋体" w:cs="Times New Roman"/>
          <w:szCs w:val="21"/>
        </w:rPr>
      </w:pPr>
      <w:r>
        <w:rPr>
          <w:rFonts w:ascii="Times New Roman" w:hAnsi="Times New Roman" w:cs="Times New Roman"/>
        </w:rPr>
        <w:drawing>
          <wp:inline distT="0" distB="0" distL="0" distR="0">
            <wp:extent cx="3350895" cy="590550"/>
            <wp:effectExtent l="0" t="0" r="0" b="0"/>
            <wp:docPr id="5" name="图片 5" descr="C:\Users\HUAWEI\AppData\Local\Temp\ksohtml494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UAWEI\AppData\Local\Temp\ksohtml4948\wp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350895" cy="590550"/>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 xml:space="preserve"> </w:t>
      </w:r>
    </w:p>
    <w:p>
      <w:pPr>
        <w:pStyle w:val="14"/>
        <w:adjustRightInd w:val="0"/>
        <w:snapToGrid w:val="0"/>
        <w:spacing w:line="560" w:lineRule="exact"/>
        <w:ind w:firstLine="640" w:firstLineChars="200"/>
        <w:jc w:val="both"/>
        <w:rPr>
          <w:rFonts w:eastAsia="方正仿宋_GBK" w:cs="Times New Roman"/>
          <w:sz w:val="32"/>
          <w:szCs w:val="32"/>
        </w:rPr>
      </w:pPr>
      <w:r>
        <w:rPr>
          <w:rFonts w:eastAsia="方正仿宋_GBK" w:cs="Times New Roman"/>
          <w:sz w:val="32"/>
          <w:szCs w:val="32"/>
        </w:rPr>
        <w:t>并输出《数据安全威胁清单》。</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7、</w:t>
      </w:r>
      <w:r>
        <w:rPr>
          <w:rFonts w:eastAsia="方正仿宋_GBK" w:cs="Times New Roman"/>
          <w:kern w:val="2"/>
          <w:sz w:val="32"/>
          <w:szCs w:val="32"/>
        </w:rPr>
        <w:t>参照步骤6列出数据i存在的所有威胁，并计算所有威胁发生的可能性，计算数据i所有威胁发生的可能性的平均值Li；</w:t>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8、</w:t>
      </w:r>
      <w:r>
        <w:rPr>
          <w:rFonts w:eastAsia="方正仿宋_GBK" w:cs="Times New Roman"/>
          <w:kern w:val="2"/>
          <w:sz w:val="32"/>
          <w:szCs w:val="32"/>
        </w:rPr>
        <w:t>最后根据步骤5计算出的数据i的脆弱性可造成的损失Fi以及步骤7计算出的数据i所有威胁发生的可能性的平均值Li计算出数据i的数据安全风险值，计算公式为：</w:t>
      </w:r>
    </w:p>
    <w:p>
      <w:pPr>
        <w:pStyle w:val="14"/>
        <w:rPr>
          <w:rFonts w:cs="Times New Roman"/>
          <w:szCs w:val="44"/>
        </w:rPr>
      </w:pPr>
      <w:r>
        <w:rPr>
          <w:rFonts w:cs="Times New Roman"/>
        </w:rPr>
        <w:drawing>
          <wp:inline distT="0" distB="0" distL="0" distR="0">
            <wp:extent cx="5535295" cy="462915"/>
            <wp:effectExtent l="0" t="0" r="0" b="0"/>
            <wp:docPr id="4" name="图片 4" descr="C:\Users\HUAWEI\AppData\Local\Temp\ksohtml494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UAWEI\AppData\Local\Temp\ksohtml4948\wp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7062" cy="468221"/>
                    </a:xfrm>
                    <a:prstGeom prst="rect">
                      <a:avLst/>
                    </a:prstGeom>
                    <a:noFill/>
                    <a:ln>
                      <a:noFill/>
                    </a:ln>
                  </pic:spPr>
                </pic:pic>
              </a:graphicData>
            </a:graphic>
          </wp:inline>
        </w:drawing>
      </w:r>
    </w:p>
    <w:p>
      <w:pPr>
        <w:pStyle w:val="14"/>
        <w:numPr>
          <w:ilvl w:val="255"/>
          <w:numId w:val="0"/>
        </w:numPr>
        <w:adjustRightInd w:val="0"/>
        <w:snapToGrid w:val="0"/>
        <w:spacing w:line="560" w:lineRule="exact"/>
        <w:ind w:firstLine="640" w:firstLineChars="200"/>
        <w:jc w:val="both"/>
        <w:rPr>
          <w:rFonts w:eastAsia="方正仿宋_GBK" w:cs="Times New Roman"/>
          <w:kern w:val="2"/>
          <w:sz w:val="32"/>
          <w:szCs w:val="32"/>
        </w:rPr>
      </w:pPr>
      <w:r>
        <w:rPr>
          <w:rFonts w:hint="eastAsia" w:eastAsia="方正仿宋_GBK" w:cs="Times New Roman"/>
          <w:kern w:val="2"/>
          <w:sz w:val="32"/>
          <w:szCs w:val="32"/>
        </w:rPr>
        <w:t>9、</w:t>
      </w:r>
      <w:r>
        <w:rPr>
          <w:rFonts w:eastAsia="方正仿宋_GBK" w:cs="Times New Roman"/>
          <w:kern w:val="2"/>
          <w:sz w:val="32"/>
          <w:szCs w:val="32"/>
        </w:rPr>
        <w:t>根据以上步骤计算出所有数据的安全风险值并汇总至《数据安全风险清单》中，最后计算出数据安全的总体风险值，计算公式为：</w:t>
      </w:r>
    </w:p>
    <w:p>
      <w:pPr>
        <w:jc w:val="center"/>
        <w:rPr>
          <w:rFonts w:ascii="Times New Roman" w:hAnsi="Times New Roman" w:cs="Times New Roman"/>
        </w:rPr>
      </w:pPr>
      <w:r>
        <w:rPr>
          <w:rFonts w:ascii="Times New Roman" w:hAnsi="Times New Roman" w:cs="Times New Roman"/>
        </w:rPr>
        <w:drawing>
          <wp:inline distT="0" distB="0" distL="0" distR="0">
            <wp:extent cx="3993515" cy="590550"/>
            <wp:effectExtent l="0" t="0" r="0" b="0"/>
            <wp:docPr id="3" name="图片 3" descr="C:\Users\HUAWEI\AppData\Local\Temp\ksohtml494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UAWEI\AppData\Local\Temp\ksohtml4948\wps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93515" cy="590550"/>
                    </a:xfrm>
                    <a:prstGeom prst="rect">
                      <a:avLst/>
                    </a:prstGeom>
                    <a:noFill/>
                    <a:ln>
                      <a:noFill/>
                    </a:ln>
                  </pic:spPr>
                </pic:pic>
              </a:graphicData>
            </a:graphic>
          </wp:inline>
        </w:drawing>
      </w:r>
    </w:p>
    <w:p>
      <w:pPr>
        <w:pStyle w:val="14"/>
        <w:rPr>
          <w:rFonts w:cs="Times New Roman"/>
        </w:rPr>
      </w:pPr>
    </w:p>
    <w:sectPr>
      <w:pgSz w:w="11906" w:h="16838"/>
      <w:pgMar w:top="1985" w:right="1474" w:bottom="175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694D0B"/>
    <w:multiLevelType w:val="multilevel"/>
    <w:tmpl w:val="38694D0B"/>
    <w:lvl w:ilvl="0" w:tentative="0">
      <w:start w:val="1"/>
      <w:numFmt w:val="japaneseCounting"/>
      <w:lvlText w:val="第%1章"/>
      <w:lvlJc w:val="left"/>
      <w:pPr>
        <w:ind w:left="1120" w:hanging="11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AD3C94"/>
    <w:multiLevelType w:val="multilevel"/>
    <w:tmpl w:val="3EAD3C94"/>
    <w:lvl w:ilvl="0" w:tentative="0">
      <w:start w:val="1"/>
      <w:numFmt w:val="chineseCountingThousand"/>
      <w:suff w:val="space"/>
      <w:lvlText w:val="%1"/>
      <w:lvlJc w:val="left"/>
      <w:pPr>
        <w:ind w:left="0"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pStyle w:val="9"/>
      <w:isLgl/>
      <w:suff w:val="space"/>
      <w:lvlText w:val="%1.%2.%3.%4.%5"/>
      <w:lvlJc w:val="left"/>
      <w:pPr>
        <w:ind w:left="0" w:firstLine="0"/>
      </w:pPr>
      <w:rPr>
        <w:rFonts w:hint="eastAsia"/>
      </w:rPr>
    </w:lvl>
    <w:lvl w:ilvl="5" w:tentative="0">
      <w:start w:val="1"/>
      <w:numFmt w:val="decimal"/>
      <w:pStyle w:val="10"/>
      <w:isLgl/>
      <w:suff w:val="space"/>
      <w:lvlText w:val="%1.%2.%3.%4.%5.%6"/>
      <w:lvlJc w:val="left"/>
      <w:pPr>
        <w:ind w:left="0" w:firstLine="0"/>
      </w:pPr>
      <w:rPr>
        <w:rFonts w:hint="eastAsia"/>
      </w:rPr>
    </w:lvl>
    <w:lvl w:ilvl="6" w:tentative="0">
      <w:start w:val="1"/>
      <w:numFmt w:val="decimal"/>
      <w:pStyle w:val="11"/>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abstractNum w:abstractNumId="2">
    <w:nsid w:val="646260FA"/>
    <w:multiLevelType w:val="multilevel"/>
    <w:tmpl w:val="646260FA"/>
    <w:lvl w:ilvl="0" w:tentative="0">
      <w:start w:val="1"/>
      <w:numFmt w:val="decimal"/>
      <w:pStyle w:val="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2893"/>
        </w:tabs>
        <w:ind w:left="-2893" w:hanging="567"/>
      </w:pPr>
      <w:rPr>
        <w:rFonts w:hint="eastAsia"/>
      </w:rPr>
    </w:lvl>
    <w:lvl w:ilvl="2" w:tentative="0">
      <w:start w:val="1"/>
      <w:numFmt w:val="decimal"/>
      <w:lvlText w:val="%1.%2.%3"/>
      <w:lvlJc w:val="left"/>
      <w:pPr>
        <w:tabs>
          <w:tab w:val="left" w:pos="-2467"/>
        </w:tabs>
        <w:ind w:left="-2467" w:hanging="567"/>
      </w:pPr>
      <w:rPr>
        <w:rFonts w:hint="eastAsia"/>
      </w:rPr>
    </w:lvl>
    <w:lvl w:ilvl="3" w:tentative="0">
      <w:start w:val="1"/>
      <w:numFmt w:val="decimal"/>
      <w:lvlText w:val="%1.%2.%3.%4"/>
      <w:lvlJc w:val="left"/>
      <w:pPr>
        <w:tabs>
          <w:tab w:val="left" w:pos="-1901"/>
        </w:tabs>
        <w:ind w:left="-1901" w:hanging="708"/>
      </w:pPr>
      <w:rPr>
        <w:rFonts w:hint="eastAsia"/>
      </w:rPr>
    </w:lvl>
    <w:lvl w:ilvl="4" w:tentative="0">
      <w:start w:val="1"/>
      <w:numFmt w:val="decimal"/>
      <w:lvlText w:val="%1.%2.%3.%4.%5"/>
      <w:lvlJc w:val="left"/>
      <w:pPr>
        <w:tabs>
          <w:tab w:val="left" w:pos="-1334"/>
        </w:tabs>
        <w:ind w:left="-1334" w:hanging="850"/>
      </w:pPr>
      <w:rPr>
        <w:rFonts w:hint="eastAsia"/>
      </w:rPr>
    </w:lvl>
    <w:lvl w:ilvl="5" w:tentative="0">
      <w:start w:val="1"/>
      <w:numFmt w:val="decimal"/>
      <w:lvlText w:val="%1.%2.%3.%4.%5.%6"/>
      <w:lvlJc w:val="left"/>
      <w:pPr>
        <w:tabs>
          <w:tab w:val="left" w:pos="-625"/>
        </w:tabs>
        <w:ind w:left="-625" w:hanging="1134"/>
      </w:pPr>
      <w:rPr>
        <w:rFonts w:hint="eastAsia"/>
      </w:rPr>
    </w:lvl>
    <w:lvl w:ilvl="6" w:tentative="0">
      <w:start w:val="1"/>
      <w:numFmt w:val="decimal"/>
      <w:lvlText w:val="%1.%2.%3.%4.%5.%6.%7"/>
      <w:lvlJc w:val="left"/>
      <w:pPr>
        <w:tabs>
          <w:tab w:val="left" w:pos="-58"/>
        </w:tabs>
        <w:ind w:left="-58" w:hanging="1276"/>
      </w:pPr>
      <w:rPr>
        <w:rFonts w:hint="eastAsia"/>
      </w:rPr>
    </w:lvl>
    <w:lvl w:ilvl="7" w:tentative="0">
      <w:start w:val="1"/>
      <w:numFmt w:val="decimal"/>
      <w:lvlText w:val="%1.%2.%3.%4.%5.%6.%7.%8"/>
      <w:lvlJc w:val="left"/>
      <w:pPr>
        <w:tabs>
          <w:tab w:val="left" w:pos="509"/>
        </w:tabs>
        <w:ind w:left="509" w:hanging="1418"/>
      </w:pPr>
      <w:rPr>
        <w:rFonts w:hint="eastAsia"/>
      </w:rPr>
    </w:lvl>
    <w:lvl w:ilvl="8" w:tentative="0">
      <w:start w:val="1"/>
      <w:numFmt w:val="decimal"/>
      <w:lvlText w:val="%1.%2.%3.%4.%5.%6.%7.%8.%9"/>
      <w:lvlJc w:val="left"/>
      <w:pPr>
        <w:tabs>
          <w:tab w:val="left" w:pos="1217"/>
        </w:tabs>
        <w:ind w:left="1217" w:hanging="1700"/>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3"/>
      <w:suff w:val="nothing"/>
      <w:lvlText w:val="%1%2　"/>
      <w:lvlJc w:val="left"/>
      <w:pPr>
        <w:ind w:left="0" w:firstLine="0"/>
      </w:pPr>
      <w:rPr>
        <w:rFonts w:hint="eastAsia" w:ascii="黑体" w:hAnsi="Times New Roman" w:eastAsia="黑体"/>
        <w:b w:val="0"/>
        <w:i w:val="0"/>
        <w:sz w:val="21"/>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04550B"/>
    <w:rsid w:val="00021AFE"/>
    <w:rsid w:val="000279BC"/>
    <w:rsid w:val="00044F75"/>
    <w:rsid w:val="0004550B"/>
    <w:rsid w:val="00051F0A"/>
    <w:rsid w:val="00080064"/>
    <w:rsid w:val="00091AF6"/>
    <w:rsid w:val="000927A6"/>
    <w:rsid w:val="000A5AF1"/>
    <w:rsid w:val="000D52E7"/>
    <w:rsid w:val="000D5FAD"/>
    <w:rsid w:val="000E764F"/>
    <w:rsid w:val="000F574A"/>
    <w:rsid w:val="00114A63"/>
    <w:rsid w:val="001356FB"/>
    <w:rsid w:val="00160924"/>
    <w:rsid w:val="00177B8F"/>
    <w:rsid w:val="001822D4"/>
    <w:rsid w:val="001A563D"/>
    <w:rsid w:val="001B1255"/>
    <w:rsid w:val="001D2975"/>
    <w:rsid w:val="001E62CA"/>
    <w:rsid w:val="001F4DD2"/>
    <w:rsid w:val="00235CB3"/>
    <w:rsid w:val="002576C6"/>
    <w:rsid w:val="002A1BEC"/>
    <w:rsid w:val="002A5C13"/>
    <w:rsid w:val="002C4DD4"/>
    <w:rsid w:val="002F61D9"/>
    <w:rsid w:val="00327F48"/>
    <w:rsid w:val="00332782"/>
    <w:rsid w:val="00375960"/>
    <w:rsid w:val="003B01B4"/>
    <w:rsid w:val="003B4E25"/>
    <w:rsid w:val="003C66E7"/>
    <w:rsid w:val="003F1F1B"/>
    <w:rsid w:val="00444930"/>
    <w:rsid w:val="00475E92"/>
    <w:rsid w:val="00485BDA"/>
    <w:rsid w:val="00490420"/>
    <w:rsid w:val="004B086A"/>
    <w:rsid w:val="004B2E40"/>
    <w:rsid w:val="004D7D98"/>
    <w:rsid w:val="004F0760"/>
    <w:rsid w:val="00505411"/>
    <w:rsid w:val="00512AE3"/>
    <w:rsid w:val="005146DC"/>
    <w:rsid w:val="00540FC4"/>
    <w:rsid w:val="0054582B"/>
    <w:rsid w:val="00574817"/>
    <w:rsid w:val="005A2A7E"/>
    <w:rsid w:val="005B75A0"/>
    <w:rsid w:val="006054AF"/>
    <w:rsid w:val="006100DB"/>
    <w:rsid w:val="006205CC"/>
    <w:rsid w:val="006606B6"/>
    <w:rsid w:val="0066387C"/>
    <w:rsid w:val="00694589"/>
    <w:rsid w:val="00696ABF"/>
    <w:rsid w:val="006A4C53"/>
    <w:rsid w:val="006A53F4"/>
    <w:rsid w:val="006A5CE1"/>
    <w:rsid w:val="006B46C0"/>
    <w:rsid w:val="006C4146"/>
    <w:rsid w:val="006D36FC"/>
    <w:rsid w:val="006F2471"/>
    <w:rsid w:val="007077BB"/>
    <w:rsid w:val="00710949"/>
    <w:rsid w:val="0071464C"/>
    <w:rsid w:val="00747840"/>
    <w:rsid w:val="007530E2"/>
    <w:rsid w:val="00755BAC"/>
    <w:rsid w:val="00763632"/>
    <w:rsid w:val="007749C8"/>
    <w:rsid w:val="00780C21"/>
    <w:rsid w:val="007A4EF2"/>
    <w:rsid w:val="007B4A08"/>
    <w:rsid w:val="007D6E5F"/>
    <w:rsid w:val="007E3131"/>
    <w:rsid w:val="007E3D93"/>
    <w:rsid w:val="007E5294"/>
    <w:rsid w:val="007E55E5"/>
    <w:rsid w:val="007F4A00"/>
    <w:rsid w:val="007F61EE"/>
    <w:rsid w:val="007F701F"/>
    <w:rsid w:val="00806ABE"/>
    <w:rsid w:val="00815129"/>
    <w:rsid w:val="008266D9"/>
    <w:rsid w:val="00842203"/>
    <w:rsid w:val="008530B1"/>
    <w:rsid w:val="00854098"/>
    <w:rsid w:val="008768DA"/>
    <w:rsid w:val="00893C51"/>
    <w:rsid w:val="008A22C0"/>
    <w:rsid w:val="008D0BE7"/>
    <w:rsid w:val="00926FA3"/>
    <w:rsid w:val="00940FF9"/>
    <w:rsid w:val="00946CA5"/>
    <w:rsid w:val="00954CF7"/>
    <w:rsid w:val="00965CE5"/>
    <w:rsid w:val="00974CEA"/>
    <w:rsid w:val="00976231"/>
    <w:rsid w:val="00993D07"/>
    <w:rsid w:val="009C38BF"/>
    <w:rsid w:val="009E31AE"/>
    <w:rsid w:val="009E4B61"/>
    <w:rsid w:val="009F3206"/>
    <w:rsid w:val="009F79EB"/>
    <w:rsid w:val="00A0184C"/>
    <w:rsid w:val="00A04AE0"/>
    <w:rsid w:val="00A24CF6"/>
    <w:rsid w:val="00A62E91"/>
    <w:rsid w:val="00A63B6B"/>
    <w:rsid w:val="00AB011B"/>
    <w:rsid w:val="00AB57D9"/>
    <w:rsid w:val="00B130C9"/>
    <w:rsid w:val="00B202D7"/>
    <w:rsid w:val="00B2226C"/>
    <w:rsid w:val="00B7498F"/>
    <w:rsid w:val="00B819C9"/>
    <w:rsid w:val="00BA3343"/>
    <w:rsid w:val="00BB2DC6"/>
    <w:rsid w:val="00BB345A"/>
    <w:rsid w:val="00BC31FF"/>
    <w:rsid w:val="00BE18F5"/>
    <w:rsid w:val="00BF2041"/>
    <w:rsid w:val="00C22AE3"/>
    <w:rsid w:val="00C3732F"/>
    <w:rsid w:val="00C668D7"/>
    <w:rsid w:val="00C80FA8"/>
    <w:rsid w:val="00CC1C85"/>
    <w:rsid w:val="00CD0477"/>
    <w:rsid w:val="00CD34C6"/>
    <w:rsid w:val="00CD4C19"/>
    <w:rsid w:val="00CE2A47"/>
    <w:rsid w:val="00D1157E"/>
    <w:rsid w:val="00D57653"/>
    <w:rsid w:val="00D63F0D"/>
    <w:rsid w:val="00D65368"/>
    <w:rsid w:val="00D73B13"/>
    <w:rsid w:val="00D80246"/>
    <w:rsid w:val="00D81AE4"/>
    <w:rsid w:val="00D82168"/>
    <w:rsid w:val="00DB2B49"/>
    <w:rsid w:val="00DF24BB"/>
    <w:rsid w:val="00DF3CA4"/>
    <w:rsid w:val="00DF6869"/>
    <w:rsid w:val="00E0428C"/>
    <w:rsid w:val="00E5561A"/>
    <w:rsid w:val="00E650DB"/>
    <w:rsid w:val="00E701F9"/>
    <w:rsid w:val="00E7299B"/>
    <w:rsid w:val="00E813E2"/>
    <w:rsid w:val="00E855C0"/>
    <w:rsid w:val="00E87CC0"/>
    <w:rsid w:val="00EB1196"/>
    <w:rsid w:val="00EB219A"/>
    <w:rsid w:val="00EB517F"/>
    <w:rsid w:val="00EF4447"/>
    <w:rsid w:val="00F376B9"/>
    <w:rsid w:val="00F47F8F"/>
    <w:rsid w:val="00F62AA3"/>
    <w:rsid w:val="00F85C82"/>
    <w:rsid w:val="00FC63A4"/>
    <w:rsid w:val="00FD20BE"/>
    <w:rsid w:val="024003C0"/>
    <w:rsid w:val="03134DA1"/>
    <w:rsid w:val="0680104B"/>
    <w:rsid w:val="074602CB"/>
    <w:rsid w:val="08205F5B"/>
    <w:rsid w:val="08674306"/>
    <w:rsid w:val="090A6BD4"/>
    <w:rsid w:val="096A3C56"/>
    <w:rsid w:val="0A1F605A"/>
    <w:rsid w:val="0A5147E9"/>
    <w:rsid w:val="0BFBE952"/>
    <w:rsid w:val="0DA979D8"/>
    <w:rsid w:val="113335E0"/>
    <w:rsid w:val="11A70F03"/>
    <w:rsid w:val="14C45AC1"/>
    <w:rsid w:val="162163A6"/>
    <w:rsid w:val="17F26FA3"/>
    <w:rsid w:val="19D47EEB"/>
    <w:rsid w:val="1B140C7E"/>
    <w:rsid w:val="1D7A79F2"/>
    <w:rsid w:val="1F4324E5"/>
    <w:rsid w:val="2242780A"/>
    <w:rsid w:val="26DC26AD"/>
    <w:rsid w:val="29B042F2"/>
    <w:rsid w:val="29D05CC2"/>
    <w:rsid w:val="2A4417BA"/>
    <w:rsid w:val="2ADB455B"/>
    <w:rsid w:val="2B750E58"/>
    <w:rsid w:val="2BB77B63"/>
    <w:rsid w:val="2D1A139F"/>
    <w:rsid w:val="2EDD286C"/>
    <w:rsid w:val="31A3291A"/>
    <w:rsid w:val="332013D1"/>
    <w:rsid w:val="353F1802"/>
    <w:rsid w:val="378C545B"/>
    <w:rsid w:val="382B1E4B"/>
    <w:rsid w:val="3A0C4B75"/>
    <w:rsid w:val="3AD871B8"/>
    <w:rsid w:val="3BA76C76"/>
    <w:rsid w:val="42C2730C"/>
    <w:rsid w:val="46E20B9A"/>
    <w:rsid w:val="46E95743"/>
    <w:rsid w:val="47E0197B"/>
    <w:rsid w:val="49494D3A"/>
    <w:rsid w:val="4C9B3AB5"/>
    <w:rsid w:val="4EC32882"/>
    <w:rsid w:val="4FDF015D"/>
    <w:rsid w:val="50BE21DD"/>
    <w:rsid w:val="537A1350"/>
    <w:rsid w:val="54E63B61"/>
    <w:rsid w:val="576E59C2"/>
    <w:rsid w:val="5A062EB1"/>
    <w:rsid w:val="5C2B53F9"/>
    <w:rsid w:val="5FCC71E1"/>
    <w:rsid w:val="62C83FFA"/>
    <w:rsid w:val="65B03505"/>
    <w:rsid w:val="66361A64"/>
    <w:rsid w:val="686807CA"/>
    <w:rsid w:val="6E9666FC"/>
    <w:rsid w:val="6FE7898C"/>
    <w:rsid w:val="70A16FAA"/>
    <w:rsid w:val="71D523D1"/>
    <w:rsid w:val="722E4900"/>
    <w:rsid w:val="779DB7F5"/>
    <w:rsid w:val="78CB0006"/>
    <w:rsid w:val="79ED1C46"/>
    <w:rsid w:val="F0DF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7"/>
    <w:unhideWhenUsed/>
    <w:qFormat/>
    <w:uiPriority w:val="0"/>
    <w:pPr>
      <w:keepNext/>
      <w:keepLines/>
      <w:spacing w:before="260" w:after="260" w:line="413" w:lineRule="auto"/>
      <w:outlineLvl w:val="2"/>
    </w:pPr>
    <w:rPr>
      <w:b/>
      <w:sz w:val="32"/>
    </w:rPr>
  </w:style>
  <w:style w:type="paragraph" w:styleId="8">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9">
    <w:name w:val="heading 5"/>
    <w:next w:val="7"/>
    <w:unhideWhenUsed/>
    <w:qFormat/>
    <w:uiPriority w:val="9"/>
    <w:pPr>
      <w:keepNext/>
      <w:keepLines/>
      <w:numPr>
        <w:ilvl w:val="4"/>
        <w:numId w:val="1"/>
      </w:numPr>
      <w:spacing w:line="360" w:lineRule="auto"/>
      <w:outlineLvl w:val="4"/>
    </w:pPr>
    <w:rPr>
      <w:rFonts w:ascii="黑体" w:hAnsi="黑体" w:eastAsia="黑体" w:cs="宋体"/>
      <w:bCs/>
      <w:kern w:val="2"/>
      <w:sz w:val="28"/>
      <w:szCs w:val="28"/>
      <w:lang w:val="en-US" w:eastAsia="zh-CN" w:bidi="ar-SA"/>
    </w:rPr>
  </w:style>
  <w:style w:type="paragraph" w:styleId="10">
    <w:name w:val="heading 6"/>
    <w:next w:val="7"/>
    <w:unhideWhenUsed/>
    <w:qFormat/>
    <w:uiPriority w:val="9"/>
    <w:pPr>
      <w:keepNext/>
      <w:keepLines/>
      <w:numPr>
        <w:ilvl w:val="5"/>
        <w:numId w:val="1"/>
      </w:numPr>
      <w:spacing w:line="360" w:lineRule="auto"/>
      <w:outlineLvl w:val="5"/>
    </w:pPr>
    <w:rPr>
      <w:rFonts w:ascii="黑体" w:hAnsi="黑体" w:eastAsia="黑体" w:cstheme="majorBidi"/>
      <w:bCs/>
      <w:kern w:val="2"/>
      <w:sz w:val="24"/>
      <w:szCs w:val="24"/>
      <w:lang w:val="en-US" w:eastAsia="zh-CN" w:bidi="ar-SA"/>
    </w:rPr>
  </w:style>
  <w:style w:type="paragraph" w:styleId="11">
    <w:name w:val="heading 7"/>
    <w:next w:val="7"/>
    <w:unhideWhenUsed/>
    <w:qFormat/>
    <w:uiPriority w:val="9"/>
    <w:pPr>
      <w:keepNext/>
      <w:keepLines/>
      <w:numPr>
        <w:ilvl w:val="6"/>
        <w:numId w:val="1"/>
      </w:numPr>
      <w:spacing w:line="300" w:lineRule="auto"/>
      <w:outlineLvl w:val="6"/>
    </w:pPr>
    <w:rPr>
      <w:rFonts w:ascii="黑体" w:hAnsi="黑体" w:eastAsia="黑体" w:cstheme="minorBidi"/>
      <w:kern w:val="2"/>
      <w:sz w:val="24"/>
      <w:szCs w:val="24"/>
      <w:lang w:val="en-US" w:eastAsia="zh-CN" w:bidi="ar-SA"/>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rPr>
      <w:rFonts w:ascii="Arial" w:hAnsi="Arial"/>
      <w:sz w:val="21"/>
      <w:szCs w:val="22"/>
    </w:rPr>
  </w:style>
  <w:style w:type="paragraph" w:styleId="3">
    <w:name w:val="Body Text Indent"/>
    <w:basedOn w:val="1"/>
    <w:next w:val="1"/>
    <w:qFormat/>
    <w:uiPriority w:val="0"/>
    <w:pPr>
      <w:spacing w:after="120"/>
      <w:ind w:left="420" w:leftChars="200"/>
      <w:jc w:val="left"/>
    </w:pPr>
    <w:rPr>
      <w:sz w:val="24"/>
      <w:szCs w:val="20"/>
    </w:rPr>
  </w:style>
  <w:style w:type="paragraph" w:customStyle="1" w:styleId="7">
    <w:name w:val="T_C1正文"/>
    <w:basedOn w:val="1"/>
    <w:qFormat/>
    <w:uiPriority w:val="0"/>
    <w:pPr>
      <w:spacing w:line="300" w:lineRule="auto"/>
      <w:ind w:firstLine="480" w:firstLineChars="200"/>
    </w:pPr>
    <w:rPr>
      <w:rFonts w:ascii="宋体"/>
      <w:sz w:val="24"/>
    </w:rPr>
  </w:style>
  <w:style w:type="paragraph" w:styleId="12">
    <w:name w:val="caption"/>
    <w:basedOn w:val="1"/>
    <w:next w:val="7"/>
    <w:qFormat/>
    <w:uiPriority w:val="99"/>
    <w:pPr>
      <w:widowControl/>
      <w:jc w:val="center"/>
    </w:pPr>
    <w:rPr>
      <w:rFonts w:ascii="宋体" w:hAnsi="宋体" w:eastAsia="宋体" w:cs="Times New Roman"/>
      <w:b/>
      <w:szCs w:val="21"/>
    </w:rPr>
  </w:style>
  <w:style w:type="paragraph" w:styleId="13">
    <w:name w:val="annotation text"/>
    <w:basedOn w:val="1"/>
    <w:link w:val="39"/>
    <w:qFormat/>
    <w:uiPriority w:val="0"/>
    <w:pPr>
      <w:jc w:val="left"/>
    </w:pPr>
  </w:style>
  <w:style w:type="paragraph" w:styleId="14">
    <w:name w:val="Body Text"/>
    <w:basedOn w:val="1"/>
    <w:next w:val="15"/>
    <w:qFormat/>
    <w:uiPriority w:val="0"/>
    <w:pPr>
      <w:jc w:val="center"/>
    </w:pPr>
    <w:rPr>
      <w:rFonts w:ascii="Times New Roman" w:hAnsi="Times New Roman"/>
      <w:kern w:val="0"/>
      <w:sz w:val="44"/>
    </w:rPr>
  </w:style>
  <w:style w:type="paragraph" w:styleId="15">
    <w:name w:val="Title"/>
    <w:basedOn w:val="1"/>
    <w:next w:val="1"/>
    <w:qFormat/>
    <w:uiPriority w:val="10"/>
    <w:pPr>
      <w:spacing w:before="240" w:after="60"/>
      <w:jc w:val="center"/>
      <w:outlineLvl w:val="0"/>
    </w:pPr>
    <w:rPr>
      <w:rFonts w:ascii="Arial" w:hAnsi="Arial"/>
      <w:b/>
      <w:bCs/>
      <w:sz w:val="32"/>
      <w:szCs w:val="32"/>
    </w:rPr>
  </w:style>
  <w:style w:type="paragraph" w:styleId="16">
    <w:name w:val="Balloon Text"/>
    <w:basedOn w:val="1"/>
    <w:link w:val="41"/>
    <w:semiHidden/>
    <w:unhideWhenUsed/>
    <w:qFormat/>
    <w:uiPriority w:val="0"/>
    <w:rPr>
      <w:sz w:val="18"/>
      <w:szCs w:val="18"/>
    </w:rPr>
  </w:style>
  <w:style w:type="paragraph" w:styleId="17">
    <w:name w:val="footer"/>
    <w:basedOn w:val="1"/>
    <w:link w:val="38"/>
    <w:qFormat/>
    <w:uiPriority w:val="0"/>
    <w:pPr>
      <w:tabs>
        <w:tab w:val="center" w:pos="4153"/>
        <w:tab w:val="right" w:pos="8306"/>
      </w:tabs>
      <w:snapToGrid w:val="0"/>
      <w:jc w:val="left"/>
    </w:pPr>
    <w:rPr>
      <w:sz w:val="18"/>
      <w:szCs w:val="18"/>
    </w:rPr>
  </w:style>
  <w:style w:type="paragraph" w:styleId="18">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annotation subject"/>
    <w:basedOn w:val="13"/>
    <w:next w:val="13"/>
    <w:link w:val="40"/>
    <w:semiHidden/>
    <w:unhideWhenUsed/>
    <w:qFormat/>
    <w:uiPriority w:val="0"/>
    <w:rPr>
      <w:b/>
      <w:bCs/>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qFormat/>
    <w:uiPriority w:val="0"/>
    <w:rPr>
      <w:rFonts w:ascii="Times New Roman" w:hAnsi="Times New Roman" w:eastAsia="宋体"/>
      <w:sz w:val="18"/>
    </w:rPr>
  </w:style>
  <w:style w:type="character" w:styleId="26">
    <w:name w:val="annotation reference"/>
    <w:semiHidden/>
    <w:qFormat/>
    <w:uiPriority w:val="0"/>
    <w:rPr>
      <w:sz w:val="21"/>
      <w:szCs w:val="21"/>
    </w:rPr>
  </w:style>
  <w:style w:type="paragraph" w:styleId="27">
    <w:name w:val="List Paragraph"/>
    <w:basedOn w:val="1"/>
    <w:qFormat/>
    <w:uiPriority w:val="34"/>
    <w:pPr>
      <w:ind w:firstLine="420" w:firstLineChars="200"/>
    </w:pPr>
  </w:style>
  <w:style w:type="character" w:customStyle="1" w:styleId="28">
    <w:name w:val="16"/>
    <w:qFormat/>
    <w:uiPriority w:val="0"/>
    <w:rPr>
      <w:rFonts w:hint="default" w:ascii="Times New Roman" w:hAnsi="Times New Roman" w:eastAsia="宋体" w:cs="Times New Roman"/>
      <w:sz w:val="24"/>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6"/>
    <w:basedOn w:val="1"/>
    <w:next w:val="3"/>
    <w:qFormat/>
    <w:uiPriority w:val="0"/>
    <w:pPr>
      <w:spacing w:after="120"/>
      <w:ind w:left="420" w:leftChars="200"/>
    </w:pPr>
    <w:rPr>
      <w:rFonts w:cs="Times New Roman"/>
      <w:szCs w:val="24"/>
    </w:rPr>
  </w:style>
  <w:style w:type="paragraph" w:customStyle="1" w:styleId="31">
    <w:name w:val="二级条标题"/>
    <w:basedOn w:val="32"/>
    <w:next w:val="29"/>
    <w:qFormat/>
    <w:uiPriority w:val="0"/>
    <w:pPr>
      <w:numPr>
        <w:ilvl w:val="3"/>
      </w:numPr>
      <w:outlineLvl w:val="3"/>
    </w:pPr>
  </w:style>
  <w:style w:type="paragraph" w:customStyle="1" w:styleId="32">
    <w:name w:val="一级条标题"/>
    <w:basedOn w:val="33"/>
    <w:next w:val="29"/>
    <w:qFormat/>
    <w:uiPriority w:val="0"/>
    <w:pPr>
      <w:numPr>
        <w:ilvl w:val="2"/>
      </w:numPr>
      <w:outlineLvl w:val="2"/>
    </w:pPr>
  </w:style>
  <w:style w:type="paragraph" w:customStyle="1" w:styleId="33">
    <w:name w:val="章标题"/>
    <w:next w:val="29"/>
    <w:qFormat/>
    <w:uiPriority w:val="0"/>
    <w:pPr>
      <w:numPr>
        <w:ilvl w:val="1"/>
        <w:numId w:val="2"/>
      </w:numPr>
      <w:spacing w:before="120" w:beforeLines="50" w:after="120" w:afterLines="50"/>
      <w:jc w:val="both"/>
      <w:outlineLvl w:val="1"/>
    </w:pPr>
    <w:rPr>
      <w:rFonts w:ascii="Times New Roman" w:hAnsi="Times New Roman" w:eastAsia="黑体" w:cs="Times New Roman"/>
      <w:sz w:val="21"/>
      <w:lang w:val="en-US" w:eastAsia="zh-CN" w:bidi="ar-SA"/>
    </w:rPr>
  </w:style>
  <w:style w:type="paragraph" w:customStyle="1" w:styleId="34">
    <w:name w:val="正文表标题"/>
    <w:next w:val="29"/>
    <w:qFormat/>
    <w:uiPriority w:val="0"/>
    <w:pPr>
      <w:numPr>
        <w:ilvl w:val="0"/>
        <w:numId w:val="3"/>
      </w:numPr>
      <w:spacing w:before="50" w:beforeLines="50" w:after="50" w:afterLines="50"/>
      <w:jc w:val="center"/>
    </w:pPr>
    <w:rPr>
      <w:rFonts w:ascii="黑体" w:hAnsi="Times New Roman" w:eastAsia="黑体" w:cs="Times New Roman"/>
      <w:sz w:val="21"/>
      <w:lang w:val="en-US" w:eastAsia="zh-CN" w:bidi="ar-SA"/>
    </w:rPr>
  </w:style>
  <w:style w:type="paragraph" w:customStyle="1" w:styleId="3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6">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37">
    <w:name w:val="页眉 Char"/>
    <w:basedOn w:val="23"/>
    <w:link w:val="18"/>
    <w:qFormat/>
    <w:uiPriority w:val="0"/>
    <w:rPr>
      <w:kern w:val="2"/>
      <w:sz w:val="18"/>
      <w:szCs w:val="18"/>
    </w:rPr>
  </w:style>
  <w:style w:type="character" w:customStyle="1" w:styleId="38">
    <w:name w:val="页脚 Char"/>
    <w:basedOn w:val="23"/>
    <w:link w:val="17"/>
    <w:qFormat/>
    <w:uiPriority w:val="0"/>
    <w:rPr>
      <w:kern w:val="2"/>
      <w:sz w:val="18"/>
      <w:szCs w:val="18"/>
    </w:rPr>
  </w:style>
  <w:style w:type="character" w:customStyle="1" w:styleId="39">
    <w:name w:val="批注文字 Char"/>
    <w:basedOn w:val="23"/>
    <w:link w:val="13"/>
    <w:qFormat/>
    <w:uiPriority w:val="0"/>
    <w:rPr>
      <w:kern w:val="2"/>
      <w:sz w:val="21"/>
      <w:szCs w:val="22"/>
    </w:rPr>
  </w:style>
  <w:style w:type="character" w:customStyle="1" w:styleId="40">
    <w:name w:val="批注主题 Char"/>
    <w:basedOn w:val="39"/>
    <w:link w:val="20"/>
    <w:semiHidden/>
    <w:qFormat/>
    <w:uiPriority w:val="0"/>
    <w:rPr>
      <w:b/>
      <w:bCs/>
      <w:kern w:val="2"/>
      <w:sz w:val="21"/>
      <w:szCs w:val="22"/>
    </w:rPr>
  </w:style>
  <w:style w:type="character" w:customStyle="1" w:styleId="41">
    <w:name w:val="批注框文本 Char"/>
    <w:basedOn w:val="23"/>
    <w:link w:val="16"/>
    <w:semiHidden/>
    <w:qFormat/>
    <w:uiPriority w:val="0"/>
    <w:rPr>
      <w:kern w:val="2"/>
      <w:sz w:val="18"/>
      <w:szCs w:val="18"/>
    </w:rPr>
  </w:style>
  <w:style w:type="paragraph" w:customStyle="1" w:styleId="42">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43">
    <w:name w:val="修订2"/>
    <w:hidden/>
    <w:unhideWhenUsed/>
    <w:qFormat/>
    <w:uiPriority w:val="99"/>
    <w:rPr>
      <w:rFonts w:asciiTheme="minorHAnsi" w:hAnsiTheme="minorHAnsi" w:eastAsiaTheme="minorEastAsia" w:cstheme="minorBidi"/>
      <w:kern w:val="2"/>
      <w:sz w:val="21"/>
      <w:szCs w:val="22"/>
      <w:lang w:val="en-US" w:eastAsia="zh-CN" w:bidi="ar-SA"/>
    </w:rPr>
  </w:style>
  <w:style w:type="table" w:customStyle="1" w:styleId="44">
    <w:name w:val="T_D1表1"/>
    <w:basedOn w:val="21"/>
    <w:qFormat/>
    <w:uiPriority w:val="0"/>
    <w:pPr>
      <w:contextualSpacing/>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tblStylePr w:type="firstRow">
      <w:pPr>
        <w:ind w:firstLine="0" w:firstLineChars="0"/>
        <w:contextualSpacing/>
        <w:jc w:val="center"/>
      </w:pPr>
      <w:rPr>
        <w:rFonts w:hint="default" w:ascii="Times New Roman" w:hAnsi="Times New Roman" w:eastAsia="宋体" w:cs="Times New Roman"/>
        <w:b/>
        <w:i w:val="0"/>
        <w:sz w:val="21"/>
        <w:szCs w:val="21"/>
      </w:rPr>
      <w:tcPr>
        <w:shd w:val="clear" w:color="auto" w:fill="E2EFD9"/>
        <w:noWrap/>
      </w:tcPr>
    </w:tblStylePr>
    <w:tblStylePr w:type="lastRow">
      <w:pPr>
        <w:jc w:val="center"/>
      </w:pPr>
      <w:rPr>
        <w:rFonts w:hint="default" w:ascii="Times New Roman" w:hAnsi="Times New Roman" w:eastAsia="宋体" w:cs="Times New Roman"/>
        <w:b/>
        <w:sz w:val="21"/>
        <w:szCs w:val="21"/>
      </w:rPr>
      <w:tcPr>
        <w:shd w:val="clear" w:color="auto" w:fill="E2EFD9"/>
      </w:tcPr>
    </w:tblStylePr>
    <w:tblStylePr w:type="firstCol">
      <w:pPr>
        <w:jc w:val="center"/>
      </w:pPr>
      <w:rPr>
        <w:rFonts w:hint="default" w:ascii="Times New Roman" w:hAnsi="Times New Roman" w:eastAsia="宋体" w:cs="Times New Roman"/>
        <w:b/>
        <w:sz w:val="21"/>
        <w:szCs w:val="21"/>
      </w:rPr>
      <w:tcPr>
        <w:shd w:val="clear" w:color="auto" w:fill="E2EFD9"/>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19048</Words>
  <Characters>19421</Characters>
  <Lines>146</Lines>
  <Paragraphs>41</Paragraphs>
  <TotalTime>5</TotalTime>
  <ScaleCrop>false</ScaleCrop>
  <LinksUpToDate>false</LinksUpToDate>
  <CharactersWithSpaces>19509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2023-08-06T17:43:00Z</dcterms:created>
  <dc:creator>xiaowai</dc:creator>
  <cp:lastModifiedBy>范耀榕</cp:lastModifiedBy>
  <dcterms:modified xsi:type="dcterms:W3CDTF">2023-09-12T14:47:03Z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48F992D151D6437ABC676A359C10C828_13</vt:lpwstr>
  </property>
</Properties>
</file>