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5E" w:rsidRDefault="00360F5E" w:rsidP="00360F5E">
      <w:pPr>
        <w:pStyle w:val="a7"/>
        <w:ind w:firstLineChars="0" w:firstLine="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附件</w:t>
      </w:r>
    </w:p>
    <w:p w:rsidR="00360F5E" w:rsidRDefault="00360F5E" w:rsidP="00360F5E">
      <w:pPr>
        <w:pStyle w:val="a7"/>
        <w:ind w:firstLineChars="0" w:firstLine="0"/>
        <w:rPr>
          <w:rFonts w:ascii="Times New Roman" w:eastAsia="仿宋_GB2312" w:hAnsi="Times New Roman" w:cs="Times New Roman" w:hint="default"/>
          <w:color w:val="000000"/>
          <w:sz w:val="32"/>
        </w:rPr>
      </w:pPr>
    </w:p>
    <w:p w:rsidR="00360F5E" w:rsidRDefault="00360F5E" w:rsidP="00360F5E">
      <w:pPr>
        <w:pStyle w:val="a7"/>
        <w:ind w:firstLineChars="0" w:firstLine="0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Times New Roman"/>
          <w:color w:val="000000"/>
          <w:sz w:val="44"/>
          <w:szCs w:val="44"/>
        </w:rPr>
        <w:t>重点任务分工表</w:t>
      </w:r>
    </w:p>
    <w:bookmarkEnd w:id="0"/>
    <w:p w:rsidR="00360F5E" w:rsidRDefault="00360F5E" w:rsidP="00360F5E">
      <w:pPr>
        <w:pStyle w:val="a7"/>
        <w:ind w:firstLineChars="0" w:firstLine="0"/>
        <w:jc w:val="center"/>
        <w:rPr>
          <w:rFonts w:ascii="方正小标宋_GBK" w:eastAsia="方正小标宋_GBK" w:hAnsi="方正小标宋_GBK" w:cs="Times New Roman" w:hint="default"/>
          <w:color w:val="000000"/>
          <w:sz w:val="44"/>
          <w:szCs w:val="44"/>
        </w:rPr>
      </w:pPr>
    </w:p>
    <w:tbl>
      <w:tblPr>
        <w:tblW w:w="13123" w:type="dxa"/>
        <w:tblInd w:w="93" w:type="dxa"/>
        <w:tblLook w:val="0000" w:firstRow="0" w:lastRow="0" w:firstColumn="0" w:lastColumn="0" w:noHBand="0" w:noVBand="0"/>
      </w:tblPr>
      <w:tblGrid>
        <w:gridCol w:w="1100"/>
        <w:gridCol w:w="3360"/>
        <w:gridCol w:w="6218"/>
        <w:gridCol w:w="2445"/>
      </w:tblGrid>
      <w:tr w:rsidR="00360F5E" w:rsidTr="003F49CF">
        <w:trPr>
          <w:trHeight w:val="5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重点任务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时限要求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一、巩固“3个100%”成效</w:t>
            </w: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加强“3个100%”常态化监管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各地各部门各单位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二、强化基础设施建设</w:t>
            </w:r>
          </w:p>
        </w:tc>
      </w:tr>
      <w:tr w:rsidR="00360F5E" w:rsidTr="003F49CF">
        <w:trPr>
          <w:trHeight w:val="11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提升电子政务外网支撑能力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自治区信息中心负责自治区级电子政务外网，各市、县级电子政务外网管理单位负责市、县级城域网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10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加快推进电子政务外网视频图像传输网络建设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93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构建多云共治管理体系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87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夯实壮美广西·政务云灾备体系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三、推进云网统筹利用</w:t>
            </w: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扩大电子政务外网横向网络覆盖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自治区大数据发展局、自治区信息中心牵头负责自治区本级，区直、中直各单位配合；各市大数据主管部门牵头负责本市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2021年底前完成云网统筹利用70%，持续推进</w:t>
            </w: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提高电子政务外网统一互联网出口使用率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自治区大数据发展局、自治区信息中心牵头负责自治区本级，区直、中直各单位配合；各市大数据主管部门牵头负责本市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开展云网合规性检查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开展云网统筹利用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四、全面深化数据治理</w:t>
            </w:r>
          </w:p>
        </w:tc>
      </w:tr>
      <w:tr w:rsidR="00360F5E" w:rsidTr="003F49CF">
        <w:trPr>
          <w:trHeight w:val="7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加快数据中台建设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各地各部门各单位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16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开展全量数据梳理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各地各部门各单位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2021年底前完成，持续推进</w:t>
            </w:r>
          </w:p>
        </w:tc>
      </w:tr>
      <w:tr w:rsidR="00360F5E" w:rsidTr="003F49CF">
        <w:trPr>
          <w:trHeight w:val="14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加快归集全量数据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自治区大数据发展局、自治区信息中心配合，各地各部门各单位配合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2021年底前完成，持续推进</w:t>
            </w:r>
          </w:p>
        </w:tc>
      </w:tr>
      <w:tr w:rsidR="00360F5E" w:rsidTr="003F49CF">
        <w:trPr>
          <w:trHeight w:val="8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构建数据资源图谱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各地各部门各单位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8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开展“一数一源”治理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自治区大数据发展局、自治区信息中心牵头，100项高频数据责任单位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2021年底前完成100项高频数据治理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五、全面提升数据质量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规范数据采集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落实数据质量管理责任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建设大数据资源池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2021年底前完成平台二期改造，持续推进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建立数据工单机制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2021年底前完成平台二期改造，持续推进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完善数据质量监管机制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1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推进综合库和主题库建设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自治区党委编办，自治区发展改革委、公安厅、民政厅、教育厅、人社厅、财政厅、自然资源厅、住房城乡建设厅、市场监管局、民宗委、社保局、广西税务局等自然人、法人综合库涉及的自治区有关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优化完善数据平台和服务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2021年底前完成平台二期改造，持续推进</w:t>
            </w:r>
          </w:p>
        </w:tc>
      </w:tr>
      <w:tr w:rsidR="00360F5E" w:rsidTr="003F49CF">
        <w:trPr>
          <w:trHeight w:val="1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深化政务数据共享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自治区大数据发展局、自治区信息中心配合，各地各部门各单位配合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持续推进电子证照应用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自治区大数据发展局、自治区信息中心配合，各地各部门各单位配合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</w:t>
            </w:r>
          </w:p>
        </w:tc>
      </w:tr>
      <w:tr w:rsidR="00360F5E" w:rsidTr="003F49CF">
        <w:trPr>
          <w:trHeight w:val="2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开展普惠金融应用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地方金融监管局、自治区大数据发展局、自治区信息中心牵头，自治区高级法院、自治区检察院，自治区公安厅、科技厅、工业和信息化厅、人力资源与社会保障厅、财政厅、自然资源厅、住房城乡建设厅、生态环境厅、市场监管局、广西税务局、南宁住房公积金管理中心区直分中心，人民银行南宁中心支行、广西银监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2021年底前完成试点，持续推进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六、推进政府数字化转型</w:t>
            </w:r>
          </w:p>
        </w:tc>
      </w:tr>
      <w:tr w:rsidR="00360F5E" w:rsidTr="003F49CF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持续完善广西数字政务一体化平台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自治区大数据发展局、自治区信息中心牵头，各级政务服务部门配合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拓展个人事项服务场景应用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拓展企业经营全周期服务场景应用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推进“智桂通”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540"/>
        </w:trPr>
        <w:tc>
          <w:tcPr>
            <w:tcW w:w="1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bidi="ar"/>
              </w:rPr>
              <w:t>七、强化改革保障能力</w:t>
            </w:r>
          </w:p>
        </w:tc>
      </w:tr>
      <w:tr w:rsidR="00360F5E" w:rsidTr="003F49CF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优化政务信息化管理机制，促进信息化与业务融合发展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各地各部门各单位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构建数据安全管理规范体系，健全安全管理制度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  <w:tr w:rsidR="00360F5E" w:rsidTr="003F49CF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加快推动大数据发展应用促进条例工作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自治区大数据发展局、自治区信息中心牵头，自治区人大常委会办公厅、司法厅配合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2021年底前列入立法计划，2022年底前完成</w:t>
            </w:r>
          </w:p>
        </w:tc>
      </w:tr>
      <w:tr w:rsidR="00360F5E" w:rsidTr="003F49CF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加强总结推广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自治区大数据发展局、自治区信息中心牵头，各地各部门各单位配合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5E" w:rsidRDefault="00360F5E" w:rsidP="003F49CF">
            <w:pPr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持续推进</w:t>
            </w:r>
          </w:p>
        </w:tc>
      </w:tr>
    </w:tbl>
    <w:p w:rsidR="00360F5E" w:rsidRDefault="00360F5E" w:rsidP="00360F5E">
      <w:pPr>
        <w:pStyle w:val="a7"/>
        <w:ind w:firstLineChars="0" w:firstLine="0"/>
        <w:rPr>
          <w:rFonts w:ascii="Times New Roman" w:eastAsia="仿宋_GB2312" w:hAnsi="Times New Roman" w:cs="Times New Roman" w:hint="default"/>
          <w:color w:val="000000"/>
          <w:sz w:val="32"/>
        </w:rPr>
      </w:pPr>
    </w:p>
    <w:p w:rsidR="009D18CD" w:rsidRDefault="009D18CD"/>
    <w:sectPr w:rsidR="009D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88" w:rsidRDefault="00E87488" w:rsidP="00360F5E">
      <w:r>
        <w:separator/>
      </w:r>
    </w:p>
  </w:endnote>
  <w:endnote w:type="continuationSeparator" w:id="0">
    <w:p w:rsidR="00E87488" w:rsidRDefault="00E87488" w:rsidP="0036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88" w:rsidRDefault="00E87488" w:rsidP="00360F5E">
      <w:r>
        <w:separator/>
      </w:r>
    </w:p>
  </w:footnote>
  <w:footnote w:type="continuationSeparator" w:id="0">
    <w:p w:rsidR="00E87488" w:rsidRDefault="00E87488" w:rsidP="0036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22"/>
    <w:rsid w:val="00107822"/>
    <w:rsid w:val="00360F5E"/>
    <w:rsid w:val="009D18CD"/>
    <w:rsid w:val="00E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BADF4-6BCF-410B-BD33-BBE5E83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5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F5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F5E"/>
    <w:rPr>
      <w:sz w:val="18"/>
      <w:szCs w:val="18"/>
    </w:rPr>
  </w:style>
  <w:style w:type="paragraph" w:customStyle="1" w:styleId="a7">
    <w:name w:val="正文（缩进）"/>
    <w:basedOn w:val="a"/>
    <w:qFormat/>
    <w:rsid w:val="00360F5E"/>
    <w:pPr>
      <w:adjustRightInd w:val="0"/>
      <w:snapToGrid w:val="0"/>
      <w:spacing w:line="560" w:lineRule="exact"/>
      <w:ind w:firstLineChars="200" w:firstLine="640"/>
    </w:pPr>
    <w:rPr>
      <w:rFonts w:ascii="方正仿宋_GBK" w:eastAsia="方正仿宋_GBK" w:hAnsi="方正仿宋_GBK" w:cs="方正仿宋_GBK" w:hint="eastAsi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2021-06-08T11:38:00Z</dcterms:created>
  <dcterms:modified xsi:type="dcterms:W3CDTF">2021-06-08T11:38:00Z</dcterms:modified>
</cp:coreProperties>
</file>