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/>
          <w:bCs/>
          <w:sz w:val="48"/>
          <w:szCs w:val="48"/>
          <w:lang w:val="zh-TW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eastAsia="方正小标宋简体"/>
          <w:b/>
          <w:bCs/>
          <w:color w:val="000000"/>
          <w:sz w:val="48"/>
          <w:szCs w:val="48"/>
          <w:lang w:val="zh-TW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 w:cs="方正小标宋_GBK"/>
          <w:bCs/>
          <w:color w:val="000000"/>
          <w:sz w:val="44"/>
          <w:szCs w:val="44"/>
          <w:lang w:val="zh-TW" w:eastAsia="zh-TW"/>
        </w:rPr>
      </w:pPr>
      <w:bookmarkStart w:id="0" w:name="_GoBack"/>
      <w:r>
        <w:rPr>
          <w:rFonts w:hint="eastAsia" w:eastAsia="方正小标宋_GBK" w:cs="方正小标宋_GBK"/>
          <w:bCs/>
          <w:color w:val="000000"/>
          <w:sz w:val="44"/>
          <w:szCs w:val="44"/>
          <w:lang w:val="zh-TW" w:eastAsia="zh-TW"/>
        </w:rPr>
        <w:t>中国—东盟区块链创新中心</w:t>
      </w:r>
    </w:p>
    <w:p>
      <w:pPr>
        <w:adjustRightInd w:val="0"/>
        <w:snapToGrid w:val="0"/>
        <w:spacing w:line="600" w:lineRule="exact"/>
        <w:jc w:val="center"/>
        <w:rPr>
          <w:rFonts w:eastAsia="方正小标宋_GBK" w:cs="方正小标宋_GBK"/>
          <w:bCs/>
          <w:color w:val="000000"/>
          <w:sz w:val="44"/>
          <w:szCs w:val="44"/>
          <w:lang w:val="zh-TW" w:eastAsia="zh-TW"/>
        </w:rPr>
      </w:pPr>
      <w:r>
        <w:rPr>
          <w:rFonts w:hint="eastAsia" w:eastAsia="方正小标宋_GBK" w:cs="方正小标宋_GBK"/>
          <w:bCs/>
          <w:color w:val="000000"/>
          <w:sz w:val="44"/>
          <w:szCs w:val="44"/>
          <w:lang w:val="en-US" w:eastAsia="zh-CN"/>
        </w:rPr>
        <w:t>2021年</w:t>
      </w:r>
      <w:r>
        <w:rPr>
          <w:rFonts w:hint="eastAsia" w:eastAsia="方正小标宋_GBK" w:cs="方正小标宋_GBK"/>
          <w:bCs/>
          <w:color w:val="000000"/>
          <w:sz w:val="44"/>
          <w:szCs w:val="44"/>
          <w:lang w:val="zh-TW" w:eastAsia="zh-TW"/>
        </w:rPr>
        <w:t>补贴</w:t>
      </w:r>
      <w:r>
        <w:rPr>
          <w:rFonts w:hint="eastAsia" w:eastAsia="方正小标宋_GBK" w:cs="方正小标宋_GBK"/>
          <w:bCs/>
          <w:color w:val="000000"/>
          <w:sz w:val="44"/>
          <w:szCs w:val="44"/>
        </w:rPr>
        <w:t>项目申报</w:t>
      </w:r>
      <w:r>
        <w:rPr>
          <w:rFonts w:hint="eastAsia" w:eastAsia="方正小标宋_GBK" w:cs="方正小标宋_GBK"/>
          <w:bCs/>
          <w:color w:val="000000"/>
          <w:sz w:val="44"/>
          <w:szCs w:val="44"/>
          <w:lang w:val="zh-TW" w:eastAsia="zh-TW"/>
        </w:rPr>
        <w:t>指南</w:t>
      </w:r>
    </w:p>
    <w:bookmarkEnd w:id="0"/>
    <w:p>
      <w:pPr>
        <w:adjustRightInd w:val="0"/>
        <w:snapToGrid w:val="0"/>
        <w:spacing w:line="600" w:lineRule="exact"/>
        <w:rPr>
          <w:rFonts w:eastAsia="仿宋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420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一、支持范围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eastAsia="方正楷体_GBK" w:cs="方正楷体_GBK"/>
          <w:sz w:val="32"/>
          <w:szCs w:val="32"/>
        </w:rPr>
      </w:pPr>
      <w:r>
        <w:rPr>
          <w:rFonts w:hint="eastAsia" w:eastAsia="方正楷体_GBK" w:cs="方正楷体_GBK"/>
          <w:sz w:val="32"/>
          <w:szCs w:val="32"/>
        </w:rPr>
        <w:t>（一）“区块链+政务”应用。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推动区块链技术在数据共享交换、社会信用、电子证照、版权保护、可信存证、电子票据、防伪溯源、职权监管、司法、生态环境监测、智慧交通等领域的创新应用。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eastAsia="方正楷体_GBK" w:cs="方正楷体_GBK"/>
          <w:sz w:val="32"/>
          <w:szCs w:val="32"/>
        </w:rPr>
      </w:pPr>
      <w:r>
        <w:rPr>
          <w:rFonts w:hint="eastAsia" w:eastAsia="方正楷体_GBK" w:cs="方正楷体_GBK"/>
          <w:sz w:val="32"/>
          <w:szCs w:val="32"/>
        </w:rPr>
        <w:t>（二）“区块链+农业”应用。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推动区块链技术在我区特色农业品牌数字化认证、农产品溯源、农业物联网、农业资源监测、农村金融、农业保险、透明供应链等领域的创新应用。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eastAsia="方正楷体_GBK" w:cs="方正楷体_GBK"/>
          <w:sz w:val="32"/>
          <w:szCs w:val="32"/>
        </w:rPr>
      </w:pPr>
      <w:r>
        <w:rPr>
          <w:rFonts w:hint="eastAsia" w:eastAsia="方正楷体_GBK" w:cs="方正楷体_GBK"/>
          <w:sz w:val="32"/>
          <w:szCs w:val="32"/>
        </w:rPr>
        <w:t>（三）“区块链+工业”应用。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推动区块链技术在工业互联网、协同设计制造、产品全生命周期管理、能源电力交易、供应链可视化、工业产品追溯、生产线品控、物流运输等领域的创新应用。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方正楷体_GBK" w:cs="方正楷体_GBK"/>
          <w:sz w:val="32"/>
          <w:szCs w:val="32"/>
        </w:rPr>
        <w:t>（四）“区块链+服务业”应用项目。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推动区块链技术在供应链金融、支付结算、贸易融资、资产管理、保险、产权交易、知识产权保护、数据交易、跨境电商与物流、旅游信用管理等场景的创新应用。</w:t>
      </w:r>
    </w:p>
    <w:p>
      <w:pPr>
        <w:pStyle w:val="2"/>
      </w:pPr>
    </w:p>
    <w:p>
      <w:pPr>
        <w:pStyle w:val="6"/>
        <w:numPr>
          <w:ilvl w:val="0"/>
          <w:numId w:val="0"/>
        </w:numPr>
        <w:adjustRightInd w:val="0"/>
        <w:snapToGrid w:val="0"/>
        <w:spacing w:line="600" w:lineRule="exact"/>
        <w:ind w:left="640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二、申报要求</w:t>
      </w:r>
    </w:p>
    <w:p>
      <w:pPr>
        <w:pStyle w:val="3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每个单位只能申报1个项目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，项目可按需同时选择3个服务类型中相关资源服务（详见附件），申请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金额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最高不超过100万元。</w:t>
      </w:r>
    </w:p>
    <w:p>
      <w:pPr>
        <w:pStyle w:val="6"/>
        <w:numPr>
          <w:ilvl w:val="0"/>
          <w:numId w:val="0"/>
        </w:numPr>
        <w:adjustRightInd w:val="0"/>
        <w:snapToGrid w:val="0"/>
        <w:spacing w:line="600" w:lineRule="exact"/>
        <w:ind w:left="640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三、申报服务资源的类型</w:t>
      </w:r>
    </w:p>
    <w:p>
      <w:pPr>
        <w:spacing w:line="600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1</w:t>
      </w:r>
      <w:r>
        <w:rPr>
          <w:rFonts w:hint="eastAsia" w:eastAsia="方正仿宋_GBK" w:cs="方正仿宋_GBK"/>
          <w:sz w:val="32"/>
          <w:szCs w:val="32"/>
        </w:rPr>
        <w:t>.区块链基础平台资源</w:t>
      </w:r>
    </w:p>
    <w:p>
      <w:pPr>
        <w:pStyle w:val="3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提供项目实施所需的区块链基础平台资源，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支持申报单位根据业务需求创建基于“桂链”平台的区块链子链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，或</w:t>
      </w:r>
      <w:r>
        <w:rPr>
          <w:rFonts w:hint="eastAsia" w:ascii="仿宋_GB2312" w:hAnsi="仿宋_GB2312" w:eastAsia="仿宋_GB2312" w:cs="仿宋_GB2312"/>
          <w:sz w:val="32"/>
          <w:szCs w:val="32"/>
        </w:rPr>
        <w:t>以节点形式加入已创建的基于“桂链”平台的区块链子链，实现区块链所需云资源及联盟管理、节点管理、智能合约管理、区块链运行监控等功能。</w:t>
      </w:r>
    </w:p>
    <w:p>
      <w:pPr>
        <w:spacing w:line="600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2.区块链应用开发</w:t>
      </w:r>
    </w:p>
    <w:p>
      <w:pPr>
        <w:pStyle w:val="3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主要提供区块链应用场景的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智能合约定制开发、区块链节点部署、数据跨链交互等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对已有区块链基础平台的项目，申报单位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需具备对现有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区块链基础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平台、软件进行对接调试、运维管理等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3.区块链产业生态</w:t>
      </w:r>
    </w:p>
    <w:p>
      <w:pPr>
        <w:pStyle w:val="2"/>
        <w:ind w:firstLine="640"/>
        <w:rPr>
          <w:rFonts w:eastAsia="方正仿宋_GBK" w:cs="方正仿宋_GBK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重点支持区块链专题培训、应用创新大赛等活动举办，专题培训规模不少于50人，创新应用大赛规模不少于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100人。</w:t>
      </w:r>
    </w:p>
    <w:p>
      <w:pPr>
        <w:spacing w:line="600" w:lineRule="exact"/>
        <w:ind w:firstLine="640" w:firstLineChars="200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黑体_GBK" w:cs="方正小标宋简体"/>
          <w:sz w:val="32"/>
          <w:szCs w:val="32"/>
        </w:rPr>
        <w:br w:type="page"/>
      </w:r>
    </w:p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附件1-1</w:t>
      </w:r>
    </w:p>
    <w:p>
      <w:pPr>
        <w:keepNext w:val="0"/>
        <w:keepLines w:val="0"/>
        <w:widowControl w:val="0"/>
        <w:suppressLineNumbers w:val="0"/>
        <w:adjustRightInd w:val="0"/>
        <w:spacing w:before="156" w:beforeLines="50" w:beforeAutospacing="0" w:after="156" w:afterLines="50" w:afterAutospacing="0" w:line="580" w:lineRule="exact"/>
        <w:ind w:left="0" w:right="0"/>
        <w:jc w:val="center"/>
        <w:rPr>
          <w:rFonts w:hint="default" w:ascii="Times New Roman" w:hAnsi="Times New Roman" w:eastAsia="方正小标宋_GBK" w:cs="Arial Unicode MS"/>
          <w:bCs/>
          <w:color w:val="00000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4"/>
          <w:szCs w:val="44"/>
          <w:lang w:val="en-US" w:eastAsia="zh-CN" w:bidi="ar"/>
        </w:rPr>
        <w:t>中国—东盟区块链创新中心</w:t>
      </w:r>
    </w:p>
    <w:p>
      <w:pPr>
        <w:keepNext w:val="0"/>
        <w:keepLines w:val="0"/>
        <w:widowControl w:val="0"/>
        <w:suppressLineNumbers w:val="0"/>
        <w:adjustRightInd w:val="0"/>
        <w:spacing w:before="156" w:beforeLines="50" w:beforeAutospacing="0" w:after="156" w:afterLines="50" w:afterAutospacing="0" w:line="580" w:lineRule="exact"/>
        <w:ind w:left="0" w:right="0"/>
        <w:jc w:val="center"/>
        <w:rPr>
          <w:rFonts w:hint="default" w:ascii="Times New Roman" w:hAnsi="Times New Roman" w:eastAsia="方正小标宋_GBK" w:cs="Arial Unicode MS"/>
          <w:bCs/>
          <w:color w:val="00000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4"/>
          <w:szCs w:val="44"/>
          <w:lang w:val="en-US" w:eastAsia="zh-CN" w:bidi="ar"/>
        </w:rPr>
        <w:t>区块链资源服务清单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4"/>
        <w:tblW w:w="98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28"/>
        <w:gridCol w:w="1044"/>
        <w:gridCol w:w="1242"/>
        <w:gridCol w:w="2877"/>
        <w:gridCol w:w="874"/>
        <w:gridCol w:w="1091"/>
        <w:gridCol w:w="1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服务类型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用户类型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套餐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服务项目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服务内容描述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计价方式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费用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区块链基础平台资源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基础版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区块链节点服务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提供4核8G，40G系统盘，200G硬盘，5M弹性公网IP（共包含4个节点，其中1个排序节点、1个共识节点、1个管理节点、1个业务节点）。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元/年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70,000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270,000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区块链引擎服务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提供联盟管理、节点管理、智能合约管理、区块链运行监控、管理员面板等服务。支持不少于5个节点。</w:t>
            </w: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200,000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专业版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区块链节点服务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提供8核16G，60G系统盘 500G硬盘，10M弹性公网IP（共包含8个节点，其中2个排序节点、2个共识节点、1个管理节点、3个业务节点）。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元/年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280,000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580,000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区块链引擎服务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在基础版基础上，提供数字身份、数据存证、开放API等服务。支持不少于8个节点。</w:t>
            </w: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300,000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旗舰版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区块链节点服务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提供8核16G，60G系统盘，500G硬盘，10M弹性公网IP（共包含12个节点，其中2个排序节点、2个共识节点、2个管理节点、6个业务节点）。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元/年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400,000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900,000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区块链引擎服务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在基础版的基础上，提供数字身份、数据存证、开放API、开发者工具界面、区块链浏览器、区块链模版管理等服务。支持不少于10个节点。</w:t>
            </w: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500,000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基础版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区块链云资源服务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提供4核8G，40G系统盘，200G硬盘，5M弹性公网IP（含2个业务节点）。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元/年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35,000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115,000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区块链引擎服务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提供节点管理、智能合约管理、区块链运行监控、管理员面板等服务。</w:t>
            </w: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80,000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专业版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区块链云资源服务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提供8核16G，60G系统盘 500G硬盘， 10M弹性公网IP（含2个业务节点）。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元/年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70,000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190,000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区块链引擎服务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在基础版的基础上，提供数字身份、数据存证、开放API等服务。</w:t>
            </w: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120,000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旗舰版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区块链云资源服务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提供8核16G，60G系统盘，500G硬盘，10M弹性公网IP（含2个业务节点）。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元/年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70,000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250,000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区块链引擎服务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在基础版的基础上，提供数字身份、数据存证、开放API、开发者工具界面、区块链浏览器、区块链模版管理等服务。</w:t>
            </w: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180,000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区块链应用开发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99" w:firstLineChars="83"/>
              <w:jc w:val="both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业务协同服务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智能合约定制服务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针对不同业务所需智能合约进行定制化的开发和API封装，业务复杂度简单，所需工时7人天以下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50,000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50,000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针对不同业务所需智能合约进行定制化的开发和API封装，业务复杂度中等，所需工时7-10人天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70,000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70,000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针对不同业务所需智能合约进行定制化的开发和API封装，业务复杂度较高，所需工时10-20人天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100,000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部署服务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节点部署服务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针对具体业务应用构建业务链，按照购买区块链资源服务量和业务实际部署相应5个以下节点，同时提供标准化接口，实现与具体业务应用对接以及联调测试服务。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20,000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20,000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针对具体业务应用构建业务链，按照购买区块链资源服务量和业务实际部署相应5-10个节点，同时提供标准化接口，实现与具体业务应用对接以及联调测试服务。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30,000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30,000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针对具体业务应用构建业务链，按照购买区块链资源服务量和业务实际部署相应10-20个节点，同时提供标准化接口，实现与具体业务应用对接以及联调测试服务。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50,000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50,000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跨链协同服务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跨链基础服务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提供基于主链的跨链协同基础服务平台，提供包括二级链注册、信任锚定等功能。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150,000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250,000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跨链数据对接服务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定制跨链消息通道、跨链智能合约，根据实际业务链采用账本数据访问或合约消息推送方式，实现同构或异构区块链之间数据可信交互。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100,000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区块链产业生态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区块链人才培养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组织区块链技术与应用专题培训，提供授课专家、培训场地、培训材料等，每班次不少于20人。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元/班次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100,000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区块链创新应用大赛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提供区块链大赛组织、赛事官网、宣传、区块链技术平台、大赛奖金（不低于50万）等一揽子服务。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元/次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1,000,000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1,000,000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03984"/>
    <w:rsid w:val="5F3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2021-09-22T08:41:00Z</dcterms:created>
  <dc:creator>苍狗又白云</dc:creator>
  <cp:lastModifiedBy>苍狗又白云</cp:lastModifiedBy>
  <dcterms:modified xsi:type="dcterms:W3CDTF">2021-09-22T08:42:55Z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C3080BD251DA4AC2BA3A77E4AD90F530</vt:lpwstr>
  </property>
</Properties>
</file>