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黑体"/>
          <w:sz w:val="32"/>
          <w:szCs w:val="32"/>
          <w:highlight w:val="none"/>
          <w:lang w:val="zh-CN" w:eastAsia="zh-CN"/>
        </w:rPr>
      </w:pPr>
      <w:bookmarkStart w:id="0" w:name="_Hlk91517291"/>
      <w:r>
        <w:rPr>
          <w:rFonts w:eastAsia="黑体"/>
          <w:sz w:val="32"/>
          <w:szCs w:val="32"/>
          <w:highlight w:val="none"/>
          <w:lang w:val="zh-CN" w:eastAsia="zh-CN"/>
        </w:rPr>
        <w:t>附件</w:t>
      </w:r>
    </w:p>
    <w:p>
      <w:pPr>
        <w:shd w:val="clear" w:color="auto" w:fill="auto"/>
        <w:spacing w:before="124" w:beforeLines="40" w:line="579" w:lineRule="exact"/>
        <w:ind w:right="320" w:rightChars="100"/>
        <w:jc w:val="center"/>
        <w:rPr>
          <w:rFonts w:hint="eastAsia" w:eastAsia="方正小标宋_GBK"/>
          <w:sz w:val="44"/>
          <w:szCs w:val="44"/>
          <w:highlight w:val="none"/>
          <w:lang w:val="zh-CN" w:eastAsia="zh-CN"/>
        </w:rPr>
      </w:pPr>
      <w:r>
        <w:rPr>
          <w:rFonts w:hint="eastAsia" w:eastAsia="方正小标宋_GBK"/>
          <w:sz w:val="44"/>
          <w:szCs w:val="44"/>
          <w:highlight w:val="none"/>
          <w:lang w:val="zh-CN" w:eastAsia="zh-CN"/>
        </w:rPr>
        <w:t>主席信箱便民惠企能力</w:t>
      </w:r>
      <w:r>
        <w:rPr>
          <w:rFonts w:hint="eastAsia" w:eastAsia="方正小标宋_GBK"/>
          <w:sz w:val="44"/>
          <w:szCs w:val="44"/>
          <w:highlight w:val="none"/>
          <w:lang w:val="en-US" w:eastAsia="zh-CN"/>
        </w:rPr>
        <w:t>提升</w:t>
      </w:r>
      <w:r>
        <w:rPr>
          <w:rFonts w:hint="eastAsia" w:eastAsia="方正小标宋_GBK"/>
          <w:sz w:val="44"/>
          <w:szCs w:val="44"/>
          <w:highlight w:val="none"/>
          <w:lang w:val="zh-CN" w:eastAsia="zh-CN"/>
        </w:rPr>
        <w:t>工作任务分工表</w:t>
      </w:r>
    </w:p>
    <w:p>
      <w:pPr>
        <w:jc w:val="center"/>
        <w:rPr>
          <w:szCs w:val="22"/>
          <w:highlight w:val="none"/>
          <w:lang w:val="zh-CN" w:eastAsia="zh-CN"/>
        </w:rPr>
      </w:pPr>
    </w:p>
    <w:tbl>
      <w:tblPr>
        <w:tblStyle w:val="7"/>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950"/>
        <w:gridCol w:w="1008"/>
        <w:gridCol w:w="5725"/>
        <w:gridCol w:w="1684"/>
        <w:gridCol w:w="173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blHeader/>
          <w:jc w:val="center"/>
        </w:trPr>
        <w:tc>
          <w:tcPr>
            <w:tcW w:w="740" w:type="dxa"/>
            <w:noWrap w:val="0"/>
            <w:vAlign w:val="center"/>
          </w:tcPr>
          <w:p>
            <w:pPr>
              <w:widowControl/>
              <w:spacing w:line="240" w:lineRule="auto"/>
              <w:jc w:val="center"/>
              <w:rPr>
                <w:rFonts w:eastAsia="方正仿宋_GBK"/>
                <w:b/>
                <w:bCs/>
                <w:kern w:val="0"/>
                <w:sz w:val="24"/>
                <w:szCs w:val="24"/>
                <w:highlight w:val="none"/>
                <w:lang w:val="en-US" w:eastAsia="zh-CN"/>
              </w:rPr>
            </w:pPr>
            <w:r>
              <w:rPr>
                <w:rFonts w:eastAsia="方正仿宋_GBK"/>
                <w:b/>
                <w:bCs/>
                <w:kern w:val="0"/>
                <w:sz w:val="24"/>
                <w:szCs w:val="24"/>
                <w:highlight w:val="none"/>
                <w:lang w:val="en-US" w:eastAsia="zh-CN"/>
              </w:rPr>
              <w:t>序号</w:t>
            </w:r>
          </w:p>
        </w:tc>
        <w:tc>
          <w:tcPr>
            <w:tcW w:w="7683" w:type="dxa"/>
            <w:gridSpan w:val="3"/>
            <w:noWrap w:val="0"/>
            <w:vAlign w:val="center"/>
          </w:tcPr>
          <w:p>
            <w:pPr>
              <w:widowControl/>
              <w:spacing w:line="240" w:lineRule="auto"/>
              <w:jc w:val="center"/>
              <w:rPr>
                <w:rFonts w:eastAsia="方正仿宋_GBK"/>
                <w:b/>
                <w:bCs/>
                <w:kern w:val="0"/>
                <w:sz w:val="24"/>
                <w:szCs w:val="24"/>
                <w:highlight w:val="none"/>
                <w:lang w:val="en-US" w:eastAsia="zh-CN"/>
              </w:rPr>
            </w:pPr>
            <w:r>
              <w:rPr>
                <w:rFonts w:eastAsia="方正仿宋_GBK"/>
                <w:b/>
                <w:bCs/>
                <w:kern w:val="0"/>
                <w:sz w:val="24"/>
                <w:szCs w:val="24"/>
                <w:highlight w:val="none"/>
                <w:lang w:val="en-US" w:eastAsia="zh-CN"/>
              </w:rPr>
              <w:t>重点任务</w:t>
            </w:r>
          </w:p>
        </w:tc>
        <w:tc>
          <w:tcPr>
            <w:tcW w:w="1684" w:type="dxa"/>
            <w:noWrap w:val="0"/>
            <w:vAlign w:val="center"/>
          </w:tcPr>
          <w:p>
            <w:pPr>
              <w:widowControl/>
              <w:spacing w:line="240" w:lineRule="auto"/>
              <w:jc w:val="center"/>
              <w:rPr>
                <w:rFonts w:eastAsia="方正仿宋_GBK"/>
                <w:b/>
                <w:bCs/>
                <w:kern w:val="0"/>
                <w:sz w:val="24"/>
                <w:szCs w:val="24"/>
                <w:highlight w:val="none"/>
                <w:lang w:val="en-US" w:eastAsia="zh-CN"/>
              </w:rPr>
            </w:pPr>
            <w:r>
              <w:rPr>
                <w:rFonts w:eastAsia="方正仿宋_GBK"/>
                <w:b/>
                <w:bCs/>
                <w:kern w:val="0"/>
                <w:sz w:val="24"/>
                <w:szCs w:val="24"/>
                <w:highlight w:val="none"/>
                <w:lang w:val="en-US" w:eastAsia="zh-CN"/>
              </w:rPr>
              <w:t>牵头单位</w:t>
            </w:r>
          </w:p>
        </w:tc>
        <w:tc>
          <w:tcPr>
            <w:tcW w:w="1733" w:type="dxa"/>
            <w:noWrap w:val="0"/>
            <w:vAlign w:val="center"/>
          </w:tcPr>
          <w:p>
            <w:pPr>
              <w:widowControl/>
              <w:spacing w:line="240" w:lineRule="auto"/>
              <w:jc w:val="center"/>
              <w:rPr>
                <w:rFonts w:eastAsia="方正仿宋_GBK"/>
                <w:b/>
                <w:bCs/>
                <w:kern w:val="0"/>
                <w:sz w:val="24"/>
                <w:szCs w:val="24"/>
                <w:highlight w:val="none"/>
                <w:lang w:val="en-US" w:eastAsia="zh-CN"/>
              </w:rPr>
            </w:pPr>
            <w:r>
              <w:rPr>
                <w:rFonts w:eastAsia="方正仿宋_GBK"/>
                <w:b/>
                <w:bCs/>
                <w:kern w:val="0"/>
                <w:sz w:val="24"/>
                <w:szCs w:val="24"/>
                <w:highlight w:val="none"/>
                <w:lang w:val="en-US" w:eastAsia="zh-CN"/>
              </w:rPr>
              <w:t>配合单位</w:t>
            </w:r>
          </w:p>
        </w:tc>
        <w:tc>
          <w:tcPr>
            <w:tcW w:w="2058" w:type="dxa"/>
            <w:noWrap w:val="0"/>
            <w:vAlign w:val="center"/>
          </w:tcPr>
          <w:p>
            <w:pPr>
              <w:widowControl/>
              <w:spacing w:line="240" w:lineRule="auto"/>
              <w:jc w:val="center"/>
              <w:rPr>
                <w:rFonts w:eastAsia="方正仿宋_GBK"/>
                <w:b/>
                <w:bCs/>
                <w:kern w:val="0"/>
                <w:sz w:val="24"/>
                <w:szCs w:val="24"/>
                <w:highlight w:val="none"/>
                <w:lang w:val="en-US" w:eastAsia="zh-CN"/>
              </w:rPr>
            </w:pPr>
            <w:r>
              <w:rPr>
                <w:rFonts w:eastAsia="方正仿宋_GBK"/>
                <w:b/>
                <w:bCs/>
                <w:kern w:val="0"/>
                <w:sz w:val="24"/>
                <w:szCs w:val="24"/>
                <w:highlight w:val="no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jc w:val="center"/>
        </w:trPr>
        <w:tc>
          <w:tcPr>
            <w:tcW w:w="740" w:type="dxa"/>
            <w:noWrap w:val="0"/>
            <w:vAlign w:val="center"/>
          </w:tcPr>
          <w:p>
            <w:pPr>
              <w:widowControl/>
              <w:spacing w:line="240" w:lineRule="auto"/>
              <w:jc w:val="center"/>
              <w:rPr>
                <w:rFonts w:eastAsia="等线"/>
                <w:kern w:val="0"/>
                <w:sz w:val="24"/>
                <w:szCs w:val="24"/>
                <w:highlight w:val="none"/>
                <w:lang w:val="en-US" w:eastAsia="zh-CN"/>
              </w:rPr>
            </w:pPr>
            <w:r>
              <w:rPr>
                <w:rFonts w:eastAsia="等线"/>
                <w:kern w:val="0"/>
                <w:sz w:val="24"/>
                <w:szCs w:val="24"/>
                <w:highlight w:val="none"/>
                <w:lang w:val="en-US" w:eastAsia="zh-CN"/>
              </w:rPr>
              <w:t>1</w:t>
            </w:r>
          </w:p>
        </w:tc>
        <w:tc>
          <w:tcPr>
            <w:tcW w:w="950" w:type="dxa"/>
            <w:vMerge w:val="restart"/>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完善主席信箱受理机制</w:t>
            </w:r>
          </w:p>
        </w:tc>
        <w:tc>
          <w:tcPr>
            <w:tcW w:w="1008" w:type="dxa"/>
            <w:vMerge w:val="restart"/>
            <w:noWrap w:val="0"/>
            <w:vAlign w:val="center"/>
          </w:tcPr>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拓宽</w:t>
            </w:r>
            <w:r>
              <w:rPr>
                <w:rFonts w:eastAsia="方正仿宋_GBK"/>
                <w:kern w:val="0"/>
                <w:sz w:val="24"/>
                <w:szCs w:val="24"/>
                <w:highlight w:val="none"/>
                <w:lang w:val="en-US" w:eastAsia="zh-CN"/>
              </w:rPr>
              <w:t>主席信箱受理范围</w:t>
            </w: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（1）意见建议类。</w:t>
            </w:r>
            <w:r>
              <w:rPr>
                <w:rFonts w:hint="eastAsia" w:eastAsia="方正仿宋_GBK"/>
                <w:kern w:val="0"/>
                <w:sz w:val="24"/>
                <w:szCs w:val="24"/>
                <w:highlight w:val="none"/>
                <w:lang w:val="en-US" w:eastAsia="zh-CN"/>
              </w:rPr>
              <w:t>包括</w:t>
            </w:r>
            <w:r>
              <w:rPr>
                <w:rFonts w:eastAsia="方正仿宋_GBK"/>
                <w:kern w:val="0"/>
                <w:sz w:val="24"/>
                <w:szCs w:val="24"/>
                <w:highlight w:val="none"/>
                <w:lang w:val="en-US" w:eastAsia="zh-CN"/>
              </w:rPr>
              <w:t>对我区经济建设、</w:t>
            </w:r>
            <w:r>
              <w:rPr>
                <w:rFonts w:hint="eastAsia" w:eastAsia="方正仿宋_GBK"/>
                <w:kern w:val="0"/>
                <w:sz w:val="24"/>
                <w:szCs w:val="24"/>
                <w:highlight w:val="none"/>
                <w:lang w:val="en-US" w:eastAsia="zh-CN"/>
              </w:rPr>
              <w:t>营商环境、</w:t>
            </w:r>
            <w:r>
              <w:rPr>
                <w:rFonts w:eastAsia="方正仿宋_GBK"/>
                <w:kern w:val="0"/>
                <w:sz w:val="24"/>
                <w:szCs w:val="24"/>
                <w:highlight w:val="none"/>
                <w:lang w:val="en-US" w:eastAsia="zh-CN"/>
              </w:rPr>
              <w:t>社会事业、城市管理</w:t>
            </w:r>
            <w:r>
              <w:rPr>
                <w:rFonts w:hint="eastAsia" w:eastAsia="方正仿宋_GBK"/>
                <w:kern w:val="0"/>
                <w:sz w:val="24"/>
                <w:szCs w:val="24"/>
                <w:highlight w:val="none"/>
                <w:lang w:val="en-US" w:eastAsia="zh-CN"/>
              </w:rPr>
              <w:t>等</w:t>
            </w:r>
            <w:r>
              <w:rPr>
                <w:rFonts w:eastAsia="方正仿宋_GBK"/>
                <w:kern w:val="0"/>
                <w:sz w:val="24"/>
                <w:szCs w:val="24"/>
                <w:highlight w:val="none"/>
                <w:lang w:val="en-US" w:eastAsia="zh-CN"/>
              </w:rPr>
              <w:t>方面的意见和建议；对我区政府及其职能部门工作职责、办事</w:t>
            </w:r>
            <w:r>
              <w:rPr>
                <w:rFonts w:hint="eastAsia" w:eastAsia="方正仿宋_GBK"/>
                <w:kern w:val="0"/>
                <w:sz w:val="24"/>
                <w:szCs w:val="24"/>
                <w:highlight w:val="none"/>
                <w:lang w:val="en-US" w:eastAsia="zh-CN"/>
              </w:rPr>
              <w:t>流程</w:t>
            </w:r>
            <w:r>
              <w:rPr>
                <w:rFonts w:eastAsia="方正仿宋_GBK"/>
                <w:kern w:val="0"/>
                <w:sz w:val="24"/>
                <w:szCs w:val="24"/>
                <w:highlight w:val="none"/>
                <w:lang w:val="en-US" w:eastAsia="zh-CN"/>
              </w:rPr>
              <w:t>和有关政策的意见和建议；对我区政府及其职能部门</w:t>
            </w:r>
            <w:r>
              <w:rPr>
                <w:rFonts w:hint="eastAsia" w:eastAsia="方正仿宋_GBK"/>
                <w:kern w:val="0"/>
                <w:sz w:val="24"/>
                <w:szCs w:val="24"/>
                <w:highlight w:val="none"/>
                <w:lang w:val="en-US" w:eastAsia="zh-CN"/>
              </w:rPr>
              <w:t>和</w:t>
            </w:r>
            <w:r>
              <w:rPr>
                <w:rFonts w:eastAsia="方正仿宋_GBK"/>
                <w:kern w:val="0"/>
                <w:sz w:val="24"/>
                <w:szCs w:val="24"/>
                <w:highlight w:val="none"/>
                <w:lang w:val="en-US" w:eastAsia="zh-CN"/>
              </w:rPr>
              <w:t>工作人员工作效率、工作质量、工作作风</w:t>
            </w:r>
            <w:r>
              <w:rPr>
                <w:rFonts w:hint="eastAsia" w:eastAsia="方正仿宋_GBK"/>
                <w:kern w:val="0"/>
                <w:sz w:val="24"/>
                <w:szCs w:val="24"/>
                <w:highlight w:val="none"/>
                <w:lang w:val="en-US" w:eastAsia="zh-CN"/>
              </w:rPr>
              <w:t>等</w:t>
            </w:r>
            <w:r>
              <w:rPr>
                <w:rFonts w:eastAsia="方正仿宋_GBK"/>
                <w:kern w:val="0"/>
                <w:sz w:val="24"/>
                <w:szCs w:val="24"/>
                <w:highlight w:val="none"/>
                <w:lang w:val="en-US" w:eastAsia="zh-CN"/>
              </w:rPr>
              <w:t>方面的意见和建议；其他重要社情民意</w:t>
            </w:r>
            <w:r>
              <w:rPr>
                <w:rFonts w:hint="eastAsia" w:eastAsia="方正仿宋_GBK"/>
                <w:kern w:val="0"/>
                <w:sz w:val="24"/>
                <w:szCs w:val="24"/>
                <w:highlight w:val="none"/>
                <w:lang w:val="en-US" w:eastAsia="zh-CN"/>
              </w:rPr>
              <w:t>等</w:t>
            </w:r>
            <w:r>
              <w:rPr>
                <w:rFonts w:eastAsia="方正仿宋_GBK"/>
                <w:kern w:val="0"/>
                <w:sz w:val="24"/>
                <w:szCs w:val="24"/>
                <w:highlight w:val="none"/>
                <w:lang w:val="en-US" w:eastAsia="zh-CN"/>
              </w:rPr>
              <w:t>。</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eastAsia="等线"/>
                <w:kern w:val="0"/>
                <w:sz w:val="24"/>
                <w:szCs w:val="24"/>
                <w:highlight w:val="none"/>
                <w:lang w:val="en-US" w:eastAsia="zh-CN"/>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740" w:type="dxa"/>
            <w:noWrap w:val="0"/>
            <w:vAlign w:val="center"/>
          </w:tcPr>
          <w:p>
            <w:pPr>
              <w:widowControl/>
              <w:spacing w:line="240" w:lineRule="auto"/>
              <w:jc w:val="center"/>
              <w:rPr>
                <w:rFonts w:eastAsia="等线"/>
                <w:kern w:val="0"/>
                <w:sz w:val="24"/>
                <w:szCs w:val="24"/>
                <w:highlight w:val="none"/>
                <w:lang w:val="en-US" w:eastAsia="zh-CN"/>
              </w:rPr>
            </w:pPr>
            <w:r>
              <w:rPr>
                <w:rFonts w:eastAsia="等线"/>
                <w:kern w:val="0"/>
                <w:sz w:val="24"/>
                <w:szCs w:val="24"/>
                <w:highlight w:val="none"/>
                <w:lang w:val="en-US" w:eastAsia="zh-CN"/>
              </w:rPr>
              <w:t>2</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（2）寻求帮助类。</w:t>
            </w:r>
            <w:r>
              <w:rPr>
                <w:rFonts w:hint="eastAsia" w:eastAsia="方正仿宋_GBK"/>
                <w:kern w:val="0"/>
                <w:sz w:val="24"/>
                <w:szCs w:val="24"/>
                <w:highlight w:val="none"/>
                <w:lang w:val="en-US" w:eastAsia="zh-CN"/>
              </w:rPr>
              <w:t>包括</w:t>
            </w:r>
            <w:r>
              <w:rPr>
                <w:rFonts w:eastAsia="方正仿宋_GBK"/>
                <w:kern w:val="0"/>
                <w:sz w:val="24"/>
                <w:szCs w:val="24"/>
                <w:highlight w:val="none"/>
                <w:lang w:val="en-US" w:eastAsia="zh-CN"/>
              </w:rPr>
              <w:t>对政府工作职责、办事流程、政策法规等政务信息、公共服务信息的咨询；群众</w:t>
            </w:r>
            <w:r>
              <w:rPr>
                <w:rFonts w:hint="eastAsia" w:eastAsia="方正仿宋_GBK"/>
                <w:kern w:val="0"/>
                <w:sz w:val="24"/>
                <w:szCs w:val="24"/>
                <w:highlight w:val="none"/>
                <w:lang w:val="en-US" w:eastAsia="zh-CN"/>
              </w:rPr>
              <w:t>企业</w:t>
            </w:r>
            <w:r>
              <w:rPr>
                <w:rFonts w:eastAsia="方正仿宋_GBK"/>
                <w:kern w:val="0"/>
                <w:sz w:val="24"/>
                <w:szCs w:val="24"/>
                <w:highlight w:val="none"/>
                <w:lang w:val="en-US" w:eastAsia="zh-CN"/>
              </w:rPr>
              <w:t>在生活生产中遇到的实际困难，属于政府及其职能部门解决的有关问题；</w:t>
            </w:r>
            <w:r>
              <w:rPr>
                <w:rFonts w:hint="eastAsia" w:eastAsia="方正仿宋_GBK"/>
                <w:kern w:val="0"/>
                <w:sz w:val="24"/>
                <w:szCs w:val="24"/>
                <w:highlight w:val="none"/>
                <w:lang w:val="en-US" w:eastAsia="zh-CN"/>
              </w:rPr>
              <w:t>对行政职权范围内非紧急类管理、服务等方面提出的求助；</w:t>
            </w:r>
            <w:r>
              <w:rPr>
                <w:rFonts w:eastAsia="方正仿宋_GBK"/>
                <w:kern w:val="0"/>
                <w:sz w:val="24"/>
                <w:szCs w:val="24"/>
                <w:highlight w:val="none"/>
                <w:lang w:val="en-US" w:eastAsia="zh-CN"/>
              </w:rPr>
              <w:t>群众企业在生活生产中的非紧急类求助</w:t>
            </w:r>
            <w:r>
              <w:rPr>
                <w:rFonts w:hint="eastAsia" w:eastAsia="方正仿宋_GBK"/>
                <w:kern w:val="0"/>
                <w:sz w:val="24"/>
                <w:szCs w:val="24"/>
                <w:highlight w:val="none"/>
                <w:lang w:val="en-US" w:eastAsia="zh-CN"/>
              </w:rPr>
              <w:t>等</w:t>
            </w:r>
            <w:r>
              <w:rPr>
                <w:rFonts w:eastAsia="方正仿宋_GBK"/>
                <w:kern w:val="0"/>
                <w:sz w:val="24"/>
                <w:szCs w:val="24"/>
                <w:highlight w:val="none"/>
                <w:lang w:val="en-US" w:eastAsia="zh-CN"/>
              </w:rPr>
              <w:t>。</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eastAsia="等线"/>
                <w:kern w:val="0"/>
                <w:sz w:val="24"/>
                <w:szCs w:val="24"/>
                <w:highlight w:val="none"/>
                <w:lang w:val="en-US" w:eastAsia="zh-CN"/>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40" w:type="dxa"/>
            <w:noWrap w:val="0"/>
            <w:vAlign w:val="center"/>
          </w:tcPr>
          <w:p>
            <w:pPr>
              <w:widowControl/>
              <w:spacing w:line="240" w:lineRule="auto"/>
              <w:jc w:val="center"/>
              <w:rPr>
                <w:rFonts w:eastAsia="等线"/>
                <w:kern w:val="0"/>
                <w:sz w:val="24"/>
                <w:szCs w:val="24"/>
                <w:highlight w:val="none"/>
                <w:lang w:val="en-US" w:eastAsia="zh-CN"/>
              </w:rPr>
            </w:pPr>
            <w:r>
              <w:rPr>
                <w:rFonts w:eastAsia="等线"/>
                <w:kern w:val="0"/>
                <w:sz w:val="24"/>
                <w:szCs w:val="24"/>
                <w:highlight w:val="none"/>
                <w:lang w:val="en-US" w:eastAsia="zh-CN"/>
              </w:rPr>
              <w:t>3</w:t>
            </w:r>
          </w:p>
          <w:p>
            <w:pPr>
              <w:widowControl/>
              <w:spacing w:line="240" w:lineRule="auto"/>
              <w:jc w:val="both"/>
              <w:rPr>
                <w:rFonts w:eastAsia="等线"/>
                <w:kern w:val="0"/>
                <w:sz w:val="24"/>
                <w:szCs w:val="24"/>
                <w:highlight w:val="none"/>
                <w:lang w:val="en-US" w:eastAsia="zh-CN"/>
              </w:rPr>
            </w:pP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（3）</w:t>
            </w:r>
            <w:r>
              <w:rPr>
                <w:rFonts w:hint="eastAsia" w:eastAsia="方正仿宋_GBK"/>
                <w:kern w:val="0"/>
                <w:sz w:val="24"/>
                <w:szCs w:val="24"/>
                <w:highlight w:val="none"/>
                <w:lang w:val="en-US" w:eastAsia="zh-CN"/>
              </w:rPr>
              <w:t>普通</w:t>
            </w:r>
            <w:r>
              <w:rPr>
                <w:rFonts w:eastAsia="方正仿宋_GBK"/>
                <w:kern w:val="0"/>
                <w:sz w:val="24"/>
                <w:szCs w:val="24"/>
                <w:highlight w:val="none"/>
                <w:lang w:val="en-US" w:eastAsia="zh-CN"/>
              </w:rPr>
              <w:t>投诉类。</w:t>
            </w:r>
            <w:r>
              <w:rPr>
                <w:rFonts w:hint="eastAsia" w:eastAsia="方正仿宋_GBK"/>
                <w:kern w:val="0"/>
                <w:sz w:val="24"/>
                <w:szCs w:val="24"/>
                <w:highlight w:val="none"/>
                <w:lang w:val="en-US" w:eastAsia="zh-CN"/>
              </w:rPr>
              <w:t>包括</w:t>
            </w:r>
            <w:r>
              <w:rPr>
                <w:rFonts w:eastAsia="方正仿宋_GBK"/>
                <w:kern w:val="0"/>
                <w:sz w:val="24"/>
                <w:szCs w:val="24"/>
                <w:highlight w:val="none"/>
                <w:lang w:val="en-US" w:eastAsia="zh-CN"/>
              </w:rPr>
              <w:t>对侵害自身合法权益的行为提出的</w:t>
            </w:r>
            <w:r>
              <w:rPr>
                <w:rFonts w:hint="eastAsia" w:eastAsia="方正仿宋_GBK"/>
                <w:kern w:val="0"/>
                <w:sz w:val="24"/>
                <w:szCs w:val="24"/>
                <w:highlight w:val="none"/>
                <w:lang w:val="en-US" w:eastAsia="zh-CN"/>
              </w:rPr>
              <w:t>投诉</w:t>
            </w:r>
            <w:r>
              <w:rPr>
                <w:rFonts w:eastAsia="方正仿宋_GBK"/>
                <w:kern w:val="0"/>
                <w:sz w:val="24"/>
                <w:szCs w:val="24"/>
                <w:highlight w:val="none"/>
                <w:lang w:val="en-US" w:eastAsia="zh-CN"/>
              </w:rPr>
              <w:t>；对损害国家、社会、集体利益的行为提出的</w:t>
            </w:r>
            <w:r>
              <w:rPr>
                <w:rFonts w:hint="eastAsia" w:eastAsia="方正仿宋_GBK"/>
                <w:kern w:val="0"/>
                <w:sz w:val="24"/>
                <w:szCs w:val="24"/>
                <w:highlight w:val="none"/>
                <w:lang w:val="en-US" w:eastAsia="zh-CN"/>
              </w:rPr>
              <w:t>投诉</w:t>
            </w:r>
            <w:r>
              <w:rPr>
                <w:rFonts w:eastAsia="方正仿宋_GBK"/>
                <w:kern w:val="0"/>
                <w:sz w:val="24"/>
                <w:szCs w:val="24"/>
                <w:highlight w:val="none"/>
                <w:lang w:val="en-US" w:eastAsia="zh-CN"/>
              </w:rPr>
              <w:t>；对社会公德、社会秩序和社会风气</w:t>
            </w:r>
            <w:r>
              <w:rPr>
                <w:rFonts w:hint="eastAsia" w:eastAsia="方正仿宋_GBK"/>
                <w:kern w:val="0"/>
                <w:sz w:val="24"/>
                <w:szCs w:val="24"/>
                <w:highlight w:val="none"/>
                <w:lang w:val="en-US" w:eastAsia="zh-CN"/>
              </w:rPr>
              <w:t>等</w:t>
            </w:r>
            <w:r>
              <w:rPr>
                <w:rFonts w:eastAsia="方正仿宋_GBK"/>
                <w:kern w:val="0"/>
                <w:sz w:val="24"/>
                <w:szCs w:val="24"/>
                <w:highlight w:val="none"/>
                <w:lang w:val="en-US" w:eastAsia="zh-CN"/>
              </w:rPr>
              <w:t>方面的</w:t>
            </w:r>
            <w:r>
              <w:rPr>
                <w:rFonts w:hint="eastAsia" w:eastAsia="方正仿宋_GBK"/>
                <w:kern w:val="0"/>
                <w:sz w:val="24"/>
                <w:szCs w:val="24"/>
                <w:highlight w:val="none"/>
                <w:lang w:val="en-US" w:eastAsia="zh-CN"/>
              </w:rPr>
              <w:t>投诉</w:t>
            </w:r>
            <w:r>
              <w:rPr>
                <w:rFonts w:eastAsia="方正仿宋_GBK"/>
                <w:kern w:val="0"/>
                <w:sz w:val="24"/>
                <w:szCs w:val="24"/>
                <w:highlight w:val="none"/>
                <w:lang w:val="en-US" w:eastAsia="zh-CN"/>
              </w:rPr>
              <w:t>；对行政机关或具有公共事务管理职能的企事业单位、其他单位工作人员在工作效率、工作质量、工作作风方面的</w:t>
            </w:r>
            <w:r>
              <w:rPr>
                <w:rFonts w:hint="eastAsia" w:eastAsia="方正仿宋_GBK"/>
                <w:kern w:val="0"/>
                <w:sz w:val="24"/>
                <w:szCs w:val="24"/>
                <w:highlight w:val="none"/>
                <w:lang w:val="en-US" w:eastAsia="zh-CN"/>
              </w:rPr>
              <w:t>投诉等</w:t>
            </w:r>
            <w:r>
              <w:rPr>
                <w:rFonts w:eastAsia="方正仿宋_GBK"/>
                <w:kern w:val="0"/>
                <w:sz w:val="24"/>
                <w:szCs w:val="24"/>
                <w:highlight w:val="none"/>
                <w:lang w:val="en-US" w:eastAsia="zh-CN"/>
              </w:rPr>
              <w:t>。</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eastAsia="等线"/>
                <w:kern w:val="0"/>
                <w:sz w:val="24"/>
                <w:szCs w:val="24"/>
                <w:highlight w:val="none"/>
                <w:lang w:val="en-US" w:eastAsia="zh-CN"/>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740" w:type="dxa"/>
            <w:noWrap w:val="0"/>
            <w:vAlign w:val="center"/>
          </w:tcPr>
          <w:p>
            <w:pPr>
              <w:widowControl/>
              <w:spacing w:line="240" w:lineRule="auto"/>
              <w:jc w:val="center"/>
              <w:rPr>
                <w:rFonts w:hint="eastAsia" w:eastAsia="等线"/>
                <w:kern w:val="0"/>
                <w:sz w:val="24"/>
                <w:szCs w:val="24"/>
                <w:highlight w:val="none"/>
                <w:lang w:val="en-US" w:eastAsia="zh-CN"/>
              </w:rPr>
            </w:pPr>
            <w:r>
              <w:rPr>
                <w:rFonts w:hint="eastAsia" w:eastAsia="等线"/>
                <w:kern w:val="0"/>
                <w:sz w:val="24"/>
                <w:szCs w:val="24"/>
                <w:highlight w:val="none"/>
                <w:lang w:val="en-US" w:eastAsia="zh-CN"/>
              </w:rPr>
              <w:t>4</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（4）</w:t>
            </w:r>
            <w:r>
              <w:rPr>
                <w:rFonts w:eastAsia="方正仿宋_GBK"/>
                <w:kern w:val="0"/>
                <w:sz w:val="24"/>
                <w:szCs w:val="24"/>
                <w:highlight w:val="none"/>
                <w:lang w:val="en-US" w:eastAsia="zh-CN"/>
              </w:rPr>
              <w:t>其他类型。</w:t>
            </w:r>
            <w:r>
              <w:rPr>
                <w:rFonts w:hint="eastAsia" w:eastAsia="方正仿宋_GBK"/>
                <w:kern w:val="0"/>
                <w:sz w:val="24"/>
                <w:szCs w:val="24"/>
                <w:highlight w:val="none"/>
                <w:lang w:val="en-US" w:eastAsia="zh-CN"/>
              </w:rPr>
              <w:t>包括</w:t>
            </w:r>
            <w:r>
              <w:rPr>
                <w:rFonts w:eastAsia="方正仿宋_GBK"/>
                <w:kern w:val="0"/>
                <w:sz w:val="24"/>
                <w:szCs w:val="24"/>
                <w:highlight w:val="none"/>
                <w:lang w:val="en-US" w:eastAsia="zh-CN"/>
              </w:rPr>
              <w:t>群众企业关切的其他事项</w:t>
            </w:r>
            <w:r>
              <w:rPr>
                <w:rFonts w:hint="eastAsia" w:eastAsia="方正仿宋_GBK"/>
                <w:kern w:val="0"/>
                <w:sz w:val="24"/>
                <w:szCs w:val="24"/>
                <w:highlight w:val="none"/>
                <w:lang w:val="en-US" w:eastAsia="zh-CN"/>
              </w:rPr>
              <w:t>等</w:t>
            </w:r>
            <w:r>
              <w:rPr>
                <w:rFonts w:eastAsia="方正仿宋_GBK"/>
                <w:kern w:val="0"/>
                <w:sz w:val="24"/>
                <w:szCs w:val="24"/>
                <w:highlight w:val="none"/>
                <w:lang w:val="en-US" w:eastAsia="zh-CN"/>
              </w:rPr>
              <w:t>。</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eastAsia="等线"/>
                <w:kern w:val="0"/>
                <w:sz w:val="24"/>
                <w:szCs w:val="24"/>
                <w:highlight w:val="none"/>
                <w:lang w:val="en-US" w:eastAsia="zh-CN"/>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740" w:type="dxa"/>
            <w:noWrap w:val="0"/>
            <w:vAlign w:val="center"/>
          </w:tcPr>
          <w:p>
            <w:pPr>
              <w:widowControl/>
              <w:spacing w:line="240" w:lineRule="auto"/>
              <w:jc w:val="center"/>
              <w:rPr>
                <w:rFonts w:hint="eastAsia" w:eastAsia="等线"/>
                <w:kern w:val="0"/>
                <w:sz w:val="24"/>
                <w:szCs w:val="24"/>
                <w:highlight w:val="none"/>
                <w:lang w:val="en-US" w:eastAsia="zh-CN"/>
              </w:rPr>
            </w:pPr>
            <w:r>
              <w:rPr>
                <w:rFonts w:hint="eastAsia" w:eastAsia="等线"/>
                <w:kern w:val="0"/>
                <w:sz w:val="24"/>
                <w:szCs w:val="24"/>
                <w:highlight w:val="none"/>
                <w:lang w:val="en-US" w:eastAsia="zh-CN"/>
              </w:rPr>
              <w:t>5</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noWrap w:val="0"/>
            <w:vAlign w:val="center"/>
          </w:tcPr>
          <w:p>
            <w:pPr>
              <w:widowControl/>
              <w:spacing w:line="240" w:lineRule="auto"/>
              <w:jc w:val="both"/>
              <w:rPr>
                <w:rFonts w:eastAsia="方正仿宋_GBK"/>
                <w:kern w:val="0"/>
                <w:sz w:val="24"/>
                <w:szCs w:val="24"/>
                <w:highlight w:val="none"/>
                <w:lang w:val="en-US" w:eastAsia="zh-CN" w:bidi="ar-SA"/>
              </w:rPr>
            </w:pPr>
            <w:r>
              <w:rPr>
                <w:rFonts w:hint="eastAsia" w:eastAsia="方正仿宋_GBK"/>
                <w:kern w:val="0"/>
                <w:sz w:val="24"/>
                <w:szCs w:val="24"/>
                <w:highlight w:val="none"/>
                <w:lang w:val="en-US" w:eastAsia="zh-CN"/>
              </w:rPr>
              <w:t>规范主席信箱受理入口</w:t>
            </w:r>
          </w:p>
        </w:tc>
        <w:tc>
          <w:tcPr>
            <w:tcW w:w="5725"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bidi="ar-SA"/>
              </w:rPr>
              <w:t>自治区大数据发展局</w:t>
            </w:r>
            <w:r>
              <w:rPr>
                <w:rFonts w:hint="eastAsia" w:eastAsia="方正仿宋_GBK"/>
                <w:kern w:val="0"/>
                <w:sz w:val="24"/>
                <w:szCs w:val="24"/>
                <w:highlight w:val="none"/>
                <w:lang w:val="en-US" w:eastAsia="zh-CN" w:bidi="ar-SA"/>
              </w:rPr>
              <w:t>负责审核各级各部门政府网站和政务新媒体接入主席信箱入口的申请，规范主席信箱入口准入管理</w:t>
            </w:r>
            <w:r>
              <w:rPr>
                <w:rFonts w:eastAsia="方正仿宋_GBK"/>
                <w:kern w:val="0"/>
                <w:sz w:val="24"/>
                <w:szCs w:val="24"/>
                <w:highlight w:val="none"/>
                <w:lang w:val="en-US" w:eastAsia="zh-CN" w:bidi="ar-SA"/>
              </w:rPr>
              <w:t>，为群众提供多元化受理入口</w:t>
            </w:r>
            <w:r>
              <w:rPr>
                <w:rFonts w:hint="eastAsia" w:eastAsia="方正仿宋_GBK"/>
                <w:kern w:val="0"/>
                <w:sz w:val="24"/>
                <w:szCs w:val="24"/>
                <w:highlight w:val="none"/>
                <w:lang w:val="en-US" w:eastAsia="zh-CN" w:bidi="ar-SA"/>
              </w:rPr>
              <w:t>。</w:t>
            </w:r>
          </w:p>
        </w:tc>
        <w:tc>
          <w:tcPr>
            <w:tcW w:w="1684"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hint="eastAsia" w:eastAsia="等线"/>
                <w:kern w:val="0"/>
                <w:sz w:val="24"/>
                <w:szCs w:val="24"/>
                <w:highlight w:val="none"/>
                <w:lang w:val="en-US" w:eastAsia="zh-CN" w:bidi="ar-SA"/>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740" w:type="dxa"/>
            <w:noWrap w:val="0"/>
            <w:vAlign w:val="center"/>
          </w:tcPr>
          <w:p>
            <w:pPr>
              <w:widowControl/>
              <w:spacing w:line="240" w:lineRule="auto"/>
              <w:jc w:val="center"/>
              <w:rPr>
                <w:rFonts w:hint="eastAsia" w:eastAsia="等线"/>
                <w:kern w:val="0"/>
                <w:sz w:val="24"/>
                <w:szCs w:val="24"/>
                <w:highlight w:val="none"/>
                <w:lang w:val="en-US" w:eastAsia="zh-CN"/>
              </w:rPr>
            </w:pPr>
            <w:r>
              <w:rPr>
                <w:rFonts w:hint="eastAsia" w:eastAsia="等线"/>
                <w:kern w:val="0"/>
                <w:sz w:val="24"/>
                <w:szCs w:val="24"/>
                <w:highlight w:val="none"/>
                <w:lang w:val="en-US" w:eastAsia="zh-CN"/>
              </w:rPr>
              <w:t>6</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noWrap w:val="0"/>
            <w:vAlign w:val="center"/>
          </w:tcPr>
          <w:p>
            <w:pPr>
              <w:widowControl/>
              <w:spacing w:line="240" w:lineRule="auto"/>
              <w:jc w:val="both"/>
              <w:rPr>
                <w:rFonts w:hint="default" w:eastAsia="方正仿宋_GBK"/>
                <w:kern w:val="0"/>
                <w:sz w:val="24"/>
                <w:szCs w:val="24"/>
                <w:highlight w:val="none"/>
                <w:lang w:val="en-US" w:eastAsia="zh-CN" w:bidi="ar-SA"/>
              </w:rPr>
            </w:pPr>
            <w:r>
              <w:rPr>
                <w:rFonts w:hint="eastAsia" w:eastAsia="方正仿宋_GBK"/>
                <w:kern w:val="0"/>
                <w:sz w:val="24"/>
                <w:szCs w:val="24"/>
                <w:highlight w:val="none"/>
                <w:lang w:val="en-US" w:eastAsia="zh-CN"/>
              </w:rPr>
              <w:t>明确信件受理单位职责</w:t>
            </w:r>
          </w:p>
        </w:tc>
        <w:tc>
          <w:tcPr>
            <w:tcW w:w="5725" w:type="dxa"/>
            <w:noWrap w:val="0"/>
            <w:vAlign w:val="center"/>
          </w:tcPr>
          <w:p>
            <w:pPr>
              <w:widowControl/>
              <w:spacing w:line="240" w:lineRule="auto"/>
              <w:jc w:val="both"/>
              <w:rPr>
                <w:rFonts w:hint="eastAsia" w:eastAsia="方正仿宋_GBK"/>
                <w:kern w:val="0"/>
                <w:sz w:val="24"/>
                <w:szCs w:val="24"/>
                <w:highlight w:val="none"/>
                <w:lang w:val="en-US" w:eastAsia="zh-CN" w:bidi="ar-SA"/>
              </w:rPr>
            </w:pPr>
            <w:r>
              <w:rPr>
                <w:rFonts w:hint="eastAsia" w:eastAsia="方正仿宋_GBK"/>
                <w:kern w:val="0"/>
                <w:sz w:val="24"/>
                <w:szCs w:val="24"/>
                <w:highlight w:val="none"/>
                <w:lang w:val="en-US" w:eastAsia="zh-CN" w:bidi="ar-SA"/>
              </w:rPr>
              <w:t>自治区大数据发展局作为主席信箱信件受理单位，组建专业运维团队，负责主席信箱信件统一收录、内容甄别、分类受理、交办转办和办理情况监管评价等工作。</w:t>
            </w:r>
          </w:p>
        </w:tc>
        <w:tc>
          <w:tcPr>
            <w:tcW w:w="1684"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hint="eastAsia" w:eastAsia="等线"/>
                <w:kern w:val="0"/>
                <w:sz w:val="24"/>
                <w:szCs w:val="24"/>
                <w:highlight w:val="none"/>
                <w:lang w:val="en-US" w:eastAsia="zh-CN" w:bidi="ar-SA"/>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7</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restart"/>
            <w:noWrap w:val="0"/>
            <w:vAlign w:val="center"/>
          </w:tcPr>
          <w:p>
            <w:pPr>
              <w:widowControl/>
              <w:spacing w:line="240" w:lineRule="auto"/>
              <w:jc w:val="both"/>
              <w:rPr>
                <w:rFonts w:hint="default" w:eastAsia="方正仿宋_GBK"/>
                <w:kern w:val="0"/>
                <w:sz w:val="24"/>
                <w:szCs w:val="24"/>
                <w:highlight w:val="none"/>
                <w:lang w:val="en-US" w:eastAsia="zh-CN"/>
              </w:rPr>
            </w:pPr>
            <w:r>
              <w:rPr>
                <w:rFonts w:hint="eastAsia" w:eastAsia="方正仿宋_GBK"/>
                <w:kern w:val="0"/>
                <w:sz w:val="24"/>
                <w:szCs w:val="24"/>
                <w:highlight w:val="none"/>
                <w:lang w:val="en-US" w:eastAsia="zh-CN"/>
              </w:rPr>
              <w:t>优化信件转办规则</w:t>
            </w:r>
          </w:p>
        </w:tc>
        <w:tc>
          <w:tcPr>
            <w:tcW w:w="5725" w:type="dxa"/>
            <w:noWrap w:val="0"/>
            <w:vAlign w:val="center"/>
          </w:tcPr>
          <w:p>
            <w:pPr>
              <w:widowControl/>
              <w:spacing w:line="240" w:lineRule="auto"/>
              <w:jc w:val="both"/>
              <w:rPr>
                <w:rFonts w:hint="eastAsia" w:eastAsia="方正仿宋_GBK"/>
                <w:kern w:val="0"/>
                <w:sz w:val="24"/>
                <w:szCs w:val="24"/>
                <w:highlight w:val="none"/>
                <w:lang w:val="en-US" w:eastAsia="zh-CN" w:bidi="ar-SA"/>
              </w:rPr>
            </w:pPr>
            <w:r>
              <w:rPr>
                <w:rFonts w:hint="eastAsia" w:eastAsia="方正仿宋_GBK"/>
                <w:kern w:val="0"/>
                <w:sz w:val="24"/>
                <w:szCs w:val="24"/>
                <w:highlight w:val="none"/>
                <w:lang w:val="en-US" w:eastAsia="zh-CN" w:bidi="ar-SA"/>
              </w:rPr>
              <w:t>（1）针对意见建议类、寻求帮助类、普通投诉类和其他类型的信件，由主席信箱信件受理单位转交12345政务服务便民热线平台分办，办理结果通过主席信箱统一回复。</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p>
        </w:tc>
        <w:tc>
          <w:tcPr>
            <w:tcW w:w="2058" w:type="dxa"/>
            <w:noWrap w:val="0"/>
            <w:vAlign w:val="center"/>
          </w:tcPr>
          <w:p>
            <w:pPr>
              <w:widowControl/>
              <w:spacing w:line="240" w:lineRule="auto"/>
              <w:jc w:val="center"/>
              <w:rPr>
                <w:rFonts w:hint="eastAsia" w:eastAsia="等线"/>
                <w:kern w:val="0"/>
                <w:sz w:val="24"/>
                <w:szCs w:val="24"/>
                <w:highlight w:val="none"/>
                <w:lang w:val="en-US" w:eastAsia="zh-CN" w:bidi="ar-SA"/>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8</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continue"/>
            <w:noWrap w:val="0"/>
            <w:vAlign w:val="center"/>
          </w:tcPr>
          <w:p>
            <w:pPr>
              <w:widowControl/>
              <w:spacing w:line="240" w:lineRule="auto"/>
              <w:jc w:val="both"/>
              <w:rPr>
                <w:rFonts w:hint="eastAsia"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hint="eastAsia" w:eastAsia="方正仿宋_GBK"/>
                <w:kern w:val="0"/>
                <w:sz w:val="24"/>
                <w:szCs w:val="24"/>
                <w:highlight w:val="none"/>
                <w:lang w:val="en-US" w:eastAsia="zh-CN" w:bidi="ar-SA"/>
              </w:rPr>
            </w:pPr>
            <w:r>
              <w:rPr>
                <w:rFonts w:hint="eastAsia" w:eastAsia="方正仿宋_GBK"/>
                <w:kern w:val="0"/>
                <w:sz w:val="24"/>
                <w:szCs w:val="24"/>
                <w:highlight w:val="none"/>
                <w:lang w:val="en-US" w:eastAsia="zh-CN" w:bidi="ar-SA"/>
              </w:rPr>
              <w:t>（2）针对控告、举报、信访类问题，以及应急求助、重大紧急类事项，要明确分类指引，主动引导群众到相应渠道办理。</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hint="eastAsia" w:eastAsia="等线"/>
                <w:kern w:val="0"/>
                <w:sz w:val="24"/>
                <w:szCs w:val="24"/>
                <w:highlight w:val="none"/>
                <w:lang w:val="en-US" w:eastAsia="zh-CN" w:bidi="ar-SA"/>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9</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continue"/>
            <w:noWrap w:val="0"/>
            <w:vAlign w:val="center"/>
          </w:tcPr>
          <w:p>
            <w:pPr>
              <w:widowControl/>
              <w:spacing w:line="240" w:lineRule="auto"/>
              <w:jc w:val="both"/>
              <w:rPr>
                <w:rFonts w:hint="eastAsia"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hint="eastAsia" w:eastAsia="方正仿宋_GBK"/>
                <w:kern w:val="0"/>
                <w:sz w:val="24"/>
                <w:szCs w:val="24"/>
                <w:highlight w:val="none"/>
                <w:lang w:val="en-US" w:eastAsia="zh-CN" w:bidi="ar-SA"/>
              </w:rPr>
            </w:pPr>
            <w:r>
              <w:rPr>
                <w:rFonts w:hint="eastAsia" w:eastAsia="方正仿宋_GBK"/>
                <w:kern w:val="0"/>
                <w:sz w:val="24"/>
                <w:szCs w:val="24"/>
                <w:highlight w:val="none"/>
                <w:lang w:val="en-US" w:eastAsia="zh-CN" w:bidi="ar-SA"/>
              </w:rPr>
              <w:t>（3）针对无实际诉求或诉求不明的信件，优化过滤机制，要做好解释和答复，直接反馈，不再转12345政务服务便民热线平台。</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p>
        </w:tc>
        <w:tc>
          <w:tcPr>
            <w:tcW w:w="2058" w:type="dxa"/>
            <w:noWrap w:val="0"/>
            <w:vAlign w:val="center"/>
          </w:tcPr>
          <w:p>
            <w:pPr>
              <w:widowControl/>
              <w:spacing w:line="240" w:lineRule="auto"/>
              <w:jc w:val="center"/>
              <w:rPr>
                <w:rFonts w:hint="eastAsia" w:eastAsia="等线"/>
                <w:kern w:val="0"/>
                <w:sz w:val="24"/>
                <w:szCs w:val="24"/>
                <w:highlight w:val="none"/>
                <w:lang w:val="en-US" w:eastAsia="zh-CN" w:bidi="ar-SA"/>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10</w:t>
            </w:r>
          </w:p>
        </w:tc>
        <w:tc>
          <w:tcPr>
            <w:tcW w:w="950" w:type="dxa"/>
            <w:vMerge w:val="restart"/>
            <w:noWrap w:val="0"/>
            <w:vAlign w:val="center"/>
          </w:tcPr>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完善主席信箱信件办理机制</w:t>
            </w:r>
          </w:p>
        </w:tc>
        <w:tc>
          <w:tcPr>
            <w:tcW w:w="1008" w:type="dxa"/>
            <w:vMerge w:val="restart"/>
            <w:noWrap w:val="0"/>
            <w:vAlign w:val="center"/>
          </w:tcPr>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健全信件办理制度</w:t>
            </w:r>
          </w:p>
        </w:tc>
        <w:tc>
          <w:tcPr>
            <w:tcW w:w="5725" w:type="dxa"/>
            <w:noWrap w:val="0"/>
            <w:vAlign w:val="center"/>
          </w:tcPr>
          <w:p>
            <w:pPr>
              <w:widowControl/>
              <w:spacing w:line="240" w:lineRule="auto"/>
              <w:jc w:val="both"/>
              <w:rPr>
                <w:rFonts w:hint="eastAsia" w:eastAsia="方正仿宋_GBK"/>
                <w:kern w:val="0"/>
                <w:sz w:val="24"/>
                <w:szCs w:val="24"/>
                <w:highlight w:val="none"/>
                <w:lang w:val="en-US" w:eastAsia="zh-CN"/>
              </w:rPr>
            </w:pPr>
            <w:r>
              <w:rPr>
                <w:rFonts w:hint="eastAsia" w:eastAsia="方正仿宋_GBK"/>
                <w:kern w:val="0"/>
                <w:sz w:val="24"/>
                <w:szCs w:val="24"/>
                <w:highlight w:val="none"/>
                <w:lang w:val="en-US" w:eastAsia="zh-CN"/>
              </w:rPr>
              <w:t>（1）</w:t>
            </w:r>
            <w:r>
              <w:rPr>
                <w:rFonts w:hint="eastAsia" w:eastAsia="方正仿宋_GBK"/>
                <w:kern w:val="0"/>
                <w:sz w:val="24"/>
                <w:szCs w:val="24"/>
                <w:highlight w:val="none"/>
              </w:rPr>
              <w:t>执行首办责任制。涉及多个部门业务的信件，由受理单位指定一个首办单位负责全程办理。首办单位要积极协调相关部门进行信件答复，不得以任何借口推诿、搪塞。相关部门要主动配合，共同做好信件办理工作。</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p>
        </w:tc>
        <w:tc>
          <w:tcPr>
            <w:tcW w:w="2058" w:type="dxa"/>
            <w:noWrap w:val="0"/>
            <w:vAlign w:val="center"/>
          </w:tcPr>
          <w:p>
            <w:pPr>
              <w:widowControl/>
              <w:spacing w:line="240" w:lineRule="auto"/>
              <w:jc w:val="center"/>
              <w:rPr>
                <w:rFonts w:eastAsia="等线"/>
                <w:color w:val="FF0000"/>
                <w:kern w:val="0"/>
                <w:sz w:val="24"/>
                <w:szCs w:val="24"/>
                <w:highlight w:val="none"/>
                <w:lang w:val="en-US" w:eastAsia="zh-CN"/>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11</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（2）</w:t>
            </w:r>
            <w:r>
              <w:rPr>
                <w:rFonts w:hint="eastAsia" w:eastAsia="方正仿宋_GBK"/>
                <w:kern w:val="0"/>
                <w:sz w:val="24"/>
                <w:szCs w:val="24"/>
                <w:highlight w:val="none"/>
              </w:rPr>
              <w:t>建立否办备案制。办理单位确认信件不属于本单位职责范围，决定不予办理的，须在主席信箱系统中注明详细理由和依据，并上传加盖单位公章的书面材料扫描件进行备案。受理单位负责审核否办申请，定期协同相关部门复核否办申请的相关材料，切实抓好办理效能管理。</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自治区政府办公厅、自治区大数据发展局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hint="eastAsia" w:eastAsia="等线"/>
                <w:kern w:val="0"/>
                <w:sz w:val="24"/>
                <w:szCs w:val="24"/>
                <w:highlight w:val="none"/>
                <w:lang w:val="en-US" w:eastAsia="zh-CN"/>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12</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（3）</w:t>
            </w:r>
            <w:r>
              <w:rPr>
                <w:rFonts w:hint="eastAsia" w:eastAsia="方正仿宋_GBK"/>
                <w:kern w:val="0"/>
                <w:sz w:val="24"/>
                <w:szCs w:val="24"/>
                <w:highlight w:val="none"/>
              </w:rPr>
              <w:t>落实领导责任制。各设区市人民政府、自治区各部门主要负责人是主席信箱信件办理工作的首要责任人，分管领导是重要责任人。因办理信件不及时、回复内容不严谨等原因造成重大不良影响的，将对首要负责人和重要责任人严肃追责。</w:t>
            </w:r>
          </w:p>
        </w:tc>
        <w:tc>
          <w:tcPr>
            <w:tcW w:w="1684"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　</w:t>
            </w:r>
          </w:p>
        </w:tc>
        <w:tc>
          <w:tcPr>
            <w:tcW w:w="2058" w:type="dxa"/>
            <w:noWrap w:val="0"/>
            <w:vAlign w:val="center"/>
          </w:tcPr>
          <w:p>
            <w:pPr>
              <w:widowControl/>
              <w:spacing w:line="240" w:lineRule="auto"/>
              <w:jc w:val="center"/>
              <w:rPr>
                <w:rFonts w:hint="eastAsia" w:eastAsia="等线"/>
                <w:kern w:val="0"/>
                <w:sz w:val="24"/>
                <w:szCs w:val="24"/>
                <w:highlight w:val="none"/>
                <w:lang w:val="en-US" w:eastAsia="zh-CN" w:bidi="ar-SA"/>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740" w:type="dxa"/>
            <w:noWrap w:val="0"/>
            <w:vAlign w:val="center"/>
          </w:tcPr>
          <w:p>
            <w:pPr>
              <w:widowControl/>
              <w:spacing w:line="240" w:lineRule="auto"/>
              <w:jc w:val="center"/>
              <w:rPr>
                <w:rFonts w:hint="eastAsia" w:eastAsia="等线"/>
                <w:kern w:val="0"/>
                <w:sz w:val="24"/>
                <w:szCs w:val="24"/>
                <w:highlight w:val="none"/>
                <w:lang w:val="en-US" w:eastAsia="zh-CN"/>
              </w:rPr>
            </w:pPr>
            <w:r>
              <w:rPr>
                <w:rFonts w:hint="eastAsia" w:eastAsia="等线"/>
                <w:kern w:val="0"/>
                <w:sz w:val="24"/>
                <w:szCs w:val="24"/>
                <w:highlight w:val="none"/>
                <w:lang w:val="en-US" w:eastAsia="zh-CN"/>
              </w:rPr>
              <w:t>13</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noWrap w:val="0"/>
            <w:vAlign w:val="center"/>
          </w:tcPr>
          <w:p>
            <w:pPr>
              <w:widowControl/>
              <w:spacing w:line="240" w:lineRule="auto"/>
              <w:jc w:val="both"/>
              <w:rPr>
                <w:rFonts w:hint="default" w:eastAsia="方正仿宋_GBK"/>
                <w:kern w:val="0"/>
                <w:sz w:val="24"/>
                <w:szCs w:val="24"/>
                <w:highlight w:val="none"/>
                <w:lang w:val="en-US" w:eastAsia="zh-CN"/>
              </w:rPr>
            </w:pPr>
            <w:r>
              <w:rPr>
                <w:rFonts w:hint="eastAsia" w:eastAsia="方正仿宋_GBK"/>
                <w:kern w:val="0"/>
                <w:sz w:val="24"/>
                <w:szCs w:val="24"/>
                <w:highlight w:val="none"/>
                <w:lang w:val="en-US" w:eastAsia="zh-CN"/>
              </w:rPr>
              <w:t>落实信件办理具体负责人</w:t>
            </w:r>
          </w:p>
          <w:p>
            <w:pPr>
              <w:widowControl/>
              <w:spacing w:line="240" w:lineRule="auto"/>
              <w:jc w:val="both"/>
              <w:rPr>
                <w:rFonts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hint="eastAsia" w:eastAsia="方正仿宋_GBK"/>
                <w:kern w:val="0"/>
                <w:sz w:val="24"/>
                <w:szCs w:val="24"/>
                <w:highlight w:val="none"/>
              </w:rPr>
            </w:pPr>
            <w:r>
              <w:rPr>
                <w:rFonts w:hint="eastAsia" w:eastAsia="方正仿宋_GBK"/>
                <w:kern w:val="0"/>
                <w:sz w:val="24"/>
                <w:szCs w:val="24"/>
                <w:highlight w:val="none"/>
              </w:rPr>
              <w:t>各设区市人民政府、自治区各部门要根据三定方案和权责清单，明确主席信箱信件办理具体负责人，负责办理由主席信箱信件受理单位转办的信件，并在规定期限内做出回复，做好相关处置工作。</w:t>
            </w:r>
          </w:p>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rPr>
              <w:t>各设区市人民政府、自治区各部门应在主席信箱系统中填报办理具体负责人信息，信息发生变更的，须在3个工作日内更新主席信箱系统中相应信息，并上传加盖单位公章的变更材料扫描件。</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　</w:t>
            </w:r>
          </w:p>
        </w:tc>
        <w:tc>
          <w:tcPr>
            <w:tcW w:w="2058" w:type="dxa"/>
            <w:noWrap w:val="0"/>
            <w:vAlign w:val="center"/>
          </w:tcPr>
          <w:p>
            <w:pPr>
              <w:widowControl/>
              <w:spacing w:line="240" w:lineRule="auto"/>
              <w:jc w:val="center"/>
              <w:rPr>
                <w:rFonts w:hint="eastAsia" w:eastAsia="等线"/>
                <w:kern w:val="0"/>
                <w:sz w:val="24"/>
                <w:szCs w:val="24"/>
                <w:highlight w:val="none"/>
                <w:lang w:val="en-US" w:eastAsia="zh-CN"/>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740" w:type="dxa"/>
            <w:noWrap w:val="0"/>
            <w:vAlign w:val="center"/>
          </w:tcPr>
          <w:p>
            <w:pPr>
              <w:widowControl/>
              <w:spacing w:line="240" w:lineRule="auto"/>
              <w:jc w:val="center"/>
              <w:rPr>
                <w:rFonts w:hint="eastAsia" w:eastAsia="等线"/>
                <w:kern w:val="0"/>
                <w:sz w:val="24"/>
                <w:szCs w:val="24"/>
                <w:highlight w:val="none"/>
                <w:lang w:val="en-US" w:eastAsia="zh-CN"/>
              </w:rPr>
            </w:pPr>
            <w:r>
              <w:rPr>
                <w:rFonts w:eastAsia="等线"/>
                <w:kern w:val="0"/>
                <w:sz w:val="24"/>
                <w:szCs w:val="24"/>
                <w:highlight w:val="none"/>
                <w:lang w:val="en-US" w:eastAsia="zh-CN"/>
              </w:rPr>
              <w:t>1</w:t>
            </w:r>
            <w:r>
              <w:rPr>
                <w:rFonts w:hint="eastAsia" w:eastAsia="等线"/>
                <w:kern w:val="0"/>
                <w:sz w:val="24"/>
                <w:szCs w:val="24"/>
                <w:highlight w:val="none"/>
                <w:lang w:val="en-US" w:eastAsia="zh-CN"/>
              </w:rPr>
              <w:t>4</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noWrap w:val="0"/>
            <w:vAlign w:val="center"/>
          </w:tcPr>
          <w:p>
            <w:pPr>
              <w:widowControl/>
              <w:spacing w:line="240" w:lineRule="auto"/>
              <w:jc w:val="both"/>
              <w:rPr>
                <w:rFonts w:hint="eastAsia" w:eastAsia="方正仿宋_GBK"/>
                <w:kern w:val="0"/>
                <w:sz w:val="24"/>
                <w:szCs w:val="24"/>
                <w:highlight w:val="none"/>
                <w:lang w:val="en-US" w:eastAsia="zh-Hans"/>
              </w:rPr>
            </w:pPr>
            <w:r>
              <w:rPr>
                <w:rFonts w:hint="eastAsia" w:eastAsia="方正仿宋_GBK"/>
                <w:kern w:val="0"/>
                <w:sz w:val="24"/>
                <w:szCs w:val="24"/>
                <w:highlight w:val="none"/>
                <w:lang w:val="en-US" w:eastAsia="zh-Hans"/>
              </w:rPr>
              <w:t>严格</w:t>
            </w:r>
            <w:r>
              <w:rPr>
                <w:rFonts w:hint="eastAsia" w:eastAsia="方正仿宋_GBK"/>
                <w:kern w:val="0"/>
                <w:sz w:val="24"/>
                <w:szCs w:val="24"/>
                <w:highlight w:val="none"/>
                <w:lang w:val="en-US" w:eastAsia="zh-CN"/>
              </w:rPr>
              <w:t>信件</w:t>
            </w:r>
            <w:r>
              <w:rPr>
                <w:rFonts w:hint="eastAsia" w:eastAsia="方正仿宋_GBK"/>
                <w:kern w:val="0"/>
                <w:sz w:val="24"/>
                <w:szCs w:val="24"/>
                <w:highlight w:val="none"/>
                <w:lang w:val="en-US" w:eastAsia="zh-Hans"/>
              </w:rPr>
              <w:t>办理时限</w:t>
            </w:r>
          </w:p>
          <w:p>
            <w:pPr>
              <w:widowControl/>
              <w:spacing w:line="240" w:lineRule="auto"/>
              <w:jc w:val="both"/>
              <w:rPr>
                <w:rFonts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hint="eastAsia" w:eastAsia="方正仿宋_GBK"/>
                <w:kern w:val="0"/>
                <w:sz w:val="24"/>
                <w:szCs w:val="24"/>
                <w:highlight w:val="none"/>
                <w:lang w:val="en-US" w:eastAsia="zh-CN"/>
              </w:rPr>
            </w:pPr>
            <w:r>
              <w:rPr>
                <w:rFonts w:hint="eastAsia" w:eastAsia="方正仿宋_GBK"/>
                <w:kern w:val="0"/>
                <w:sz w:val="24"/>
                <w:szCs w:val="24"/>
                <w:highlight w:val="none"/>
                <w:lang w:val="en-US" w:eastAsia="zh-CN"/>
              </w:rPr>
              <w:t>主席信箱收到信件后，受理单位原则上应在1个工作日内完成转办</w:t>
            </w:r>
            <w:r>
              <w:rPr>
                <w:rFonts w:eastAsia="方正仿宋_GBK"/>
                <w:kern w:val="0"/>
                <w:sz w:val="24"/>
                <w:szCs w:val="24"/>
                <w:highlight w:val="none"/>
                <w:lang w:val="en-US" w:eastAsia="zh-CN"/>
              </w:rPr>
              <w:t>，</w:t>
            </w:r>
            <w:r>
              <w:rPr>
                <w:rFonts w:hint="eastAsia" w:eastAsia="方正仿宋_GBK"/>
                <w:kern w:val="0"/>
                <w:sz w:val="24"/>
                <w:szCs w:val="24"/>
                <w:highlight w:val="none"/>
                <w:lang w:val="en-US" w:eastAsia="zh-CN"/>
              </w:rPr>
              <w:t>办理单位应在收到信件之日起3个工作日内答复。</w:t>
            </w:r>
          </w:p>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办理单位</w:t>
            </w:r>
            <w:r>
              <w:rPr>
                <w:rFonts w:eastAsia="方正仿宋_GBK"/>
                <w:kern w:val="0"/>
                <w:sz w:val="24"/>
                <w:szCs w:val="24"/>
                <w:highlight w:val="none"/>
                <w:lang w:val="en-US" w:eastAsia="zh-CN"/>
              </w:rPr>
              <w:t>遇到特殊情况需延长办理时间的，</w:t>
            </w:r>
            <w:r>
              <w:rPr>
                <w:rFonts w:hint="eastAsia" w:eastAsia="方正仿宋_GBK"/>
                <w:kern w:val="0"/>
                <w:sz w:val="24"/>
                <w:szCs w:val="24"/>
                <w:highlight w:val="none"/>
                <w:lang w:val="en-US" w:eastAsia="zh-CN"/>
              </w:rPr>
              <w:t>应在系统中向受理单位提出延期申请，详细说明申请延长的时间及依据，并上传经单位领导审批的书面材料。受理单位收到延期申请后进行审核确认，审核通过后增加计时，延长时间原则上不得超过原办理时长的1倍。</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p>
            <w:pPr>
              <w:widowControl/>
              <w:spacing w:line="240" w:lineRule="auto"/>
              <w:jc w:val="both"/>
              <w:rPr>
                <w:rFonts w:eastAsia="方正仿宋_GBK"/>
                <w:kern w:val="0"/>
                <w:sz w:val="24"/>
                <w:szCs w:val="24"/>
                <w:highlight w:val="none"/>
                <w:lang w:val="en-US" w:eastAsia="zh-CN"/>
              </w:rPr>
            </w:pP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p>
        </w:tc>
        <w:tc>
          <w:tcPr>
            <w:tcW w:w="2058" w:type="dxa"/>
            <w:noWrap w:val="0"/>
            <w:vAlign w:val="center"/>
          </w:tcPr>
          <w:p>
            <w:pPr>
              <w:widowControl/>
              <w:spacing w:line="240" w:lineRule="auto"/>
              <w:jc w:val="center"/>
              <w:rPr>
                <w:rFonts w:hint="eastAsia" w:eastAsia="等线"/>
                <w:kern w:val="0"/>
                <w:sz w:val="24"/>
                <w:szCs w:val="24"/>
                <w:highlight w:val="none"/>
                <w:lang w:val="en-US" w:eastAsia="zh-CN"/>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740" w:type="dxa"/>
            <w:noWrap w:val="0"/>
            <w:vAlign w:val="center"/>
          </w:tcPr>
          <w:p>
            <w:pPr>
              <w:spacing w:line="240" w:lineRule="auto"/>
              <w:jc w:val="center"/>
              <w:rPr>
                <w:sz w:val="24"/>
                <w:szCs w:val="24"/>
                <w:highlight w:val="none"/>
                <w:lang w:val="en-US" w:eastAsia="zh-CN"/>
              </w:rPr>
            </w:pPr>
            <w:r>
              <w:rPr>
                <w:rFonts w:eastAsia="等线"/>
                <w:kern w:val="0"/>
                <w:sz w:val="24"/>
                <w:szCs w:val="24"/>
                <w:highlight w:val="none"/>
                <w:lang w:val="en-US" w:eastAsia="zh-CN"/>
              </w:rPr>
              <w:t>1</w:t>
            </w:r>
            <w:r>
              <w:rPr>
                <w:rFonts w:hint="eastAsia" w:eastAsia="等线"/>
                <w:kern w:val="0"/>
                <w:sz w:val="24"/>
                <w:szCs w:val="24"/>
                <w:highlight w:val="none"/>
                <w:lang w:val="en-US" w:eastAsia="zh-CN"/>
              </w:rPr>
              <w:t>5</w:t>
            </w:r>
          </w:p>
          <w:p>
            <w:pPr>
              <w:widowControl/>
              <w:spacing w:line="240" w:lineRule="auto"/>
              <w:jc w:val="center"/>
              <w:rPr>
                <w:rFonts w:eastAsia="等线"/>
                <w:kern w:val="0"/>
                <w:sz w:val="24"/>
                <w:szCs w:val="24"/>
                <w:highlight w:val="none"/>
                <w:lang w:val="en-US" w:eastAsia="zh-CN"/>
              </w:rPr>
            </w:pP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restart"/>
            <w:noWrap w:val="0"/>
            <w:vAlign w:val="center"/>
          </w:tcPr>
          <w:p>
            <w:pPr>
              <w:widowControl/>
              <w:spacing w:line="240" w:lineRule="auto"/>
              <w:jc w:val="both"/>
              <w:rPr>
                <w:rFonts w:hint="eastAsia" w:eastAsia="方正仿宋_GBK"/>
                <w:kern w:val="0"/>
                <w:sz w:val="24"/>
                <w:szCs w:val="24"/>
                <w:highlight w:val="none"/>
                <w:lang w:val="en-US" w:eastAsia="zh-CN"/>
              </w:rPr>
            </w:pPr>
            <w:r>
              <w:rPr>
                <w:rFonts w:hint="eastAsia" w:eastAsia="方正仿宋_GBK"/>
                <w:kern w:val="0"/>
                <w:sz w:val="24"/>
                <w:szCs w:val="24"/>
                <w:highlight w:val="none"/>
                <w:lang w:val="en-US" w:eastAsia="zh-CN"/>
              </w:rPr>
              <w:t>提高信件办理质效</w:t>
            </w:r>
          </w:p>
          <w:p>
            <w:pPr>
              <w:widowControl/>
              <w:spacing w:line="240" w:lineRule="auto"/>
              <w:jc w:val="both"/>
              <w:rPr>
                <w:rFonts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（1）</w:t>
            </w:r>
            <w:r>
              <w:rPr>
                <w:rFonts w:hint="eastAsia" w:eastAsia="方正仿宋_GBK"/>
                <w:kern w:val="0"/>
                <w:sz w:val="24"/>
                <w:szCs w:val="24"/>
                <w:highlight w:val="none"/>
                <w:lang w:val="en-US" w:eastAsia="zh-CN"/>
              </w:rPr>
              <w:t>规范信件办理回复。办理单位</w:t>
            </w:r>
            <w:r>
              <w:rPr>
                <w:rFonts w:eastAsia="方正仿宋_GBK"/>
                <w:kern w:val="0"/>
                <w:sz w:val="24"/>
                <w:szCs w:val="24"/>
                <w:highlight w:val="none"/>
                <w:lang w:val="en-US" w:eastAsia="zh-CN"/>
              </w:rPr>
              <w:t>要认真研判信件内容，直面信件核心主题和诉求，切实解决群众企业的</w:t>
            </w:r>
            <w:r>
              <w:rPr>
                <w:rFonts w:hint="eastAsia" w:eastAsia="方正仿宋_GBK"/>
                <w:kern w:val="0"/>
                <w:sz w:val="24"/>
                <w:szCs w:val="24"/>
                <w:highlight w:val="none"/>
                <w:lang w:val="en-US" w:eastAsia="zh-CN"/>
              </w:rPr>
              <w:t>实际问题</w:t>
            </w:r>
            <w:r>
              <w:rPr>
                <w:rFonts w:eastAsia="方正仿宋_GBK"/>
                <w:kern w:val="0"/>
                <w:sz w:val="24"/>
                <w:szCs w:val="24"/>
                <w:highlight w:val="none"/>
                <w:lang w:val="en-US" w:eastAsia="zh-CN"/>
              </w:rPr>
              <w:t>，</w:t>
            </w:r>
            <w:r>
              <w:rPr>
                <w:rFonts w:hint="eastAsia" w:eastAsia="方正仿宋_GBK"/>
                <w:kern w:val="0"/>
                <w:sz w:val="24"/>
                <w:szCs w:val="24"/>
                <w:highlight w:val="none"/>
                <w:lang w:val="en-US" w:eastAsia="zh-CN"/>
              </w:rPr>
              <w:t>并依法依规作</w:t>
            </w:r>
            <w:r>
              <w:rPr>
                <w:rFonts w:eastAsia="方正仿宋_GBK"/>
                <w:kern w:val="0"/>
                <w:sz w:val="24"/>
                <w:szCs w:val="24"/>
                <w:highlight w:val="none"/>
                <w:lang w:val="en-US" w:eastAsia="zh-CN"/>
              </w:rPr>
              <w:t>出</w:t>
            </w:r>
            <w:r>
              <w:rPr>
                <w:rFonts w:hint="eastAsia" w:eastAsia="方正仿宋_GBK"/>
                <w:kern w:val="0"/>
                <w:sz w:val="24"/>
                <w:szCs w:val="24"/>
                <w:highlight w:val="none"/>
                <w:lang w:val="en-US" w:eastAsia="zh-CN"/>
              </w:rPr>
              <w:t>准确</w:t>
            </w:r>
            <w:r>
              <w:rPr>
                <w:rFonts w:eastAsia="方正仿宋_GBK"/>
                <w:kern w:val="0"/>
                <w:sz w:val="24"/>
                <w:szCs w:val="24"/>
                <w:highlight w:val="none"/>
                <w:lang w:val="en-US" w:eastAsia="zh-CN"/>
              </w:rPr>
              <w:t>合理的回复</w:t>
            </w:r>
            <w:r>
              <w:rPr>
                <w:rFonts w:hint="eastAsia" w:eastAsia="方正仿宋_GBK"/>
                <w:kern w:val="0"/>
                <w:sz w:val="24"/>
                <w:szCs w:val="24"/>
                <w:highlight w:val="none"/>
                <w:lang w:val="en-US" w:eastAsia="zh-CN"/>
              </w:rPr>
              <w:t>。信件办理</w:t>
            </w:r>
            <w:r>
              <w:rPr>
                <w:rFonts w:eastAsia="方正仿宋_GBK"/>
                <w:kern w:val="0"/>
                <w:sz w:val="24"/>
                <w:szCs w:val="24"/>
                <w:highlight w:val="none"/>
                <w:lang w:val="en-US" w:eastAsia="zh-CN"/>
              </w:rPr>
              <w:t>回复</w:t>
            </w:r>
            <w:r>
              <w:rPr>
                <w:rFonts w:hint="eastAsia" w:eastAsia="方正仿宋_GBK"/>
                <w:kern w:val="0"/>
                <w:sz w:val="24"/>
                <w:szCs w:val="24"/>
                <w:highlight w:val="none"/>
                <w:lang w:val="en-US" w:eastAsia="zh-CN"/>
              </w:rPr>
              <w:t>应</w:t>
            </w:r>
            <w:r>
              <w:rPr>
                <w:rFonts w:eastAsia="方正仿宋_GBK"/>
                <w:kern w:val="0"/>
                <w:sz w:val="24"/>
                <w:szCs w:val="24"/>
                <w:highlight w:val="none"/>
                <w:lang w:val="en-US" w:eastAsia="zh-CN"/>
              </w:rPr>
              <w:t>包</w:t>
            </w:r>
            <w:r>
              <w:rPr>
                <w:rFonts w:hint="eastAsia" w:eastAsia="方正仿宋_GBK"/>
                <w:kern w:val="0"/>
                <w:sz w:val="24"/>
                <w:szCs w:val="24"/>
                <w:highlight w:val="none"/>
                <w:lang w:val="en-US" w:eastAsia="zh-CN"/>
              </w:rPr>
              <w:t>括</w:t>
            </w:r>
            <w:r>
              <w:rPr>
                <w:rFonts w:eastAsia="方正仿宋_GBK"/>
                <w:kern w:val="0"/>
                <w:sz w:val="24"/>
                <w:szCs w:val="24"/>
                <w:highlight w:val="none"/>
                <w:lang w:val="en-US" w:eastAsia="zh-CN"/>
              </w:rPr>
              <w:t>回复单位、</w:t>
            </w:r>
            <w:r>
              <w:rPr>
                <w:rFonts w:hint="eastAsia" w:eastAsia="方正仿宋_GBK"/>
                <w:kern w:val="0"/>
                <w:sz w:val="24"/>
                <w:szCs w:val="24"/>
                <w:highlight w:val="none"/>
                <w:lang w:val="en-US" w:eastAsia="zh-CN"/>
              </w:rPr>
              <w:t>回复时间、</w:t>
            </w:r>
            <w:r>
              <w:rPr>
                <w:rFonts w:eastAsia="方正仿宋_GBK"/>
                <w:kern w:val="0"/>
                <w:sz w:val="24"/>
                <w:szCs w:val="24"/>
                <w:highlight w:val="none"/>
                <w:lang w:val="en-US" w:eastAsia="zh-CN"/>
              </w:rPr>
              <w:t>办理人</w:t>
            </w:r>
            <w:r>
              <w:rPr>
                <w:rFonts w:hint="eastAsia" w:eastAsia="方正仿宋_GBK"/>
                <w:kern w:val="0"/>
                <w:sz w:val="24"/>
                <w:szCs w:val="24"/>
                <w:highlight w:val="none"/>
                <w:lang w:val="en-US" w:eastAsia="zh-CN"/>
              </w:rPr>
              <w:t>、</w:t>
            </w:r>
            <w:r>
              <w:rPr>
                <w:rFonts w:eastAsia="方正仿宋_GBK"/>
                <w:kern w:val="0"/>
                <w:sz w:val="24"/>
                <w:szCs w:val="24"/>
                <w:highlight w:val="none"/>
                <w:lang w:val="en-US" w:eastAsia="zh-CN"/>
              </w:rPr>
              <w:t>联系方式</w:t>
            </w:r>
            <w:r>
              <w:rPr>
                <w:rFonts w:hint="eastAsia" w:eastAsia="方正仿宋_GBK"/>
                <w:kern w:val="0"/>
                <w:sz w:val="24"/>
                <w:szCs w:val="24"/>
                <w:highlight w:val="none"/>
                <w:lang w:val="en-US" w:eastAsia="zh-CN"/>
              </w:rPr>
              <w:t>、信件公开属性以及</w:t>
            </w:r>
            <w:r>
              <w:rPr>
                <w:rFonts w:eastAsia="方正仿宋_GBK"/>
                <w:kern w:val="0"/>
                <w:sz w:val="24"/>
                <w:szCs w:val="24"/>
                <w:highlight w:val="none"/>
                <w:lang w:val="en-US" w:eastAsia="zh-CN"/>
              </w:rPr>
              <w:t>对群众企业有</w:t>
            </w:r>
            <w:r>
              <w:rPr>
                <w:rFonts w:hint="eastAsia" w:eastAsia="方正仿宋_GBK"/>
                <w:kern w:val="0"/>
                <w:sz w:val="24"/>
                <w:szCs w:val="24"/>
                <w:highlight w:val="none"/>
                <w:lang w:val="en-US" w:eastAsia="zh-CN"/>
              </w:rPr>
              <w:t>实质性</w:t>
            </w:r>
            <w:r>
              <w:rPr>
                <w:rFonts w:eastAsia="方正仿宋_GBK"/>
                <w:kern w:val="0"/>
                <w:sz w:val="24"/>
                <w:szCs w:val="24"/>
                <w:highlight w:val="none"/>
                <w:lang w:val="en-US" w:eastAsia="zh-CN"/>
              </w:rPr>
              <w:t>帮助的内容</w:t>
            </w:r>
            <w:r>
              <w:rPr>
                <w:rFonts w:hint="eastAsia" w:eastAsia="方正仿宋_GBK"/>
                <w:kern w:val="0"/>
                <w:sz w:val="24"/>
                <w:szCs w:val="24"/>
                <w:highlight w:val="none"/>
                <w:lang w:val="en-US" w:eastAsia="zh-CN"/>
              </w:rPr>
              <w:t>，</w:t>
            </w:r>
            <w:r>
              <w:rPr>
                <w:rFonts w:eastAsia="方正仿宋_GBK"/>
                <w:kern w:val="0"/>
                <w:sz w:val="24"/>
                <w:szCs w:val="24"/>
                <w:highlight w:val="none"/>
                <w:lang w:val="en-US" w:eastAsia="zh-CN"/>
              </w:rPr>
              <w:t>文字</w:t>
            </w:r>
            <w:r>
              <w:rPr>
                <w:rFonts w:hint="eastAsia" w:eastAsia="方正仿宋_GBK"/>
                <w:kern w:val="0"/>
                <w:sz w:val="24"/>
                <w:szCs w:val="24"/>
                <w:highlight w:val="none"/>
                <w:lang w:val="en-US" w:eastAsia="zh-CN"/>
              </w:rPr>
              <w:t>表达要</w:t>
            </w:r>
            <w:r>
              <w:rPr>
                <w:rFonts w:eastAsia="方正仿宋_GBK"/>
                <w:kern w:val="0"/>
                <w:sz w:val="24"/>
                <w:szCs w:val="24"/>
                <w:highlight w:val="none"/>
                <w:lang w:val="en-US" w:eastAsia="zh-CN"/>
              </w:rPr>
              <w:t>简明扼要</w:t>
            </w:r>
            <w:r>
              <w:rPr>
                <w:rFonts w:hint="eastAsia" w:eastAsia="方正仿宋_GBK"/>
                <w:kern w:val="0"/>
                <w:sz w:val="24"/>
                <w:szCs w:val="24"/>
                <w:highlight w:val="none"/>
                <w:lang w:val="en-US" w:eastAsia="zh-CN"/>
              </w:rPr>
              <w:t>、文明</w:t>
            </w:r>
            <w:r>
              <w:rPr>
                <w:rFonts w:eastAsia="方正仿宋_GBK"/>
                <w:kern w:val="0"/>
                <w:sz w:val="24"/>
                <w:szCs w:val="24"/>
                <w:highlight w:val="none"/>
                <w:lang w:val="en-US" w:eastAsia="zh-CN"/>
              </w:rPr>
              <w:t>规范</w:t>
            </w:r>
            <w:r>
              <w:rPr>
                <w:rFonts w:hint="eastAsia" w:eastAsia="方正仿宋_GBK"/>
                <w:kern w:val="0"/>
                <w:sz w:val="24"/>
                <w:szCs w:val="24"/>
                <w:highlight w:val="none"/>
                <w:lang w:val="en-US" w:eastAsia="zh-CN"/>
              </w:rPr>
              <w:t>、清晰</w:t>
            </w:r>
            <w:r>
              <w:rPr>
                <w:rFonts w:eastAsia="方正仿宋_GBK"/>
                <w:kern w:val="0"/>
                <w:sz w:val="24"/>
                <w:szCs w:val="24"/>
                <w:highlight w:val="none"/>
                <w:lang w:val="en-US" w:eastAsia="zh-CN"/>
              </w:rPr>
              <w:t>完整。</w:t>
            </w:r>
          </w:p>
        </w:tc>
        <w:tc>
          <w:tcPr>
            <w:tcW w:w="1684"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p>
        </w:tc>
        <w:tc>
          <w:tcPr>
            <w:tcW w:w="2058" w:type="dxa"/>
            <w:noWrap w:val="0"/>
            <w:vAlign w:val="center"/>
          </w:tcPr>
          <w:p>
            <w:pPr>
              <w:widowControl/>
              <w:spacing w:line="240" w:lineRule="auto"/>
              <w:jc w:val="center"/>
              <w:rPr>
                <w:rFonts w:hint="eastAsia" w:eastAsia="等线"/>
                <w:kern w:val="0"/>
                <w:sz w:val="24"/>
                <w:szCs w:val="24"/>
                <w:highlight w:val="none"/>
                <w:lang w:val="en-US" w:eastAsia="zh-CN" w:bidi="ar-SA"/>
              </w:rPr>
            </w:pPr>
            <w:r>
              <w:rPr>
                <w:rFonts w:hint="eastAsia" w:eastAsia="方正仿宋_GBK"/>
                <w:kern w:val="0"/>
                <w:sz w:val="24"/>
                <w:szCs w:val="24"/>
                <w:highlight w:val="none"/>
                <w:lang w:val="en-US" w:eastAsia="zh-CN"/>
              </w:rPr>
              <w:t>持续推进工作。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16</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（2）</w:t>
            </w:r>
            <w:r>
              <w:rPr>
                <w:rFonts w:hint="eastAsia" w:eastAsia="方正仿宋_GBK"/>
                <w:kern w:val="0"/>
                <w:sz w:val="24"/>
                <w:szCs w:val="24"/>
                <w:highlight w:val="none"/>
                <w:lang w:val="en-US" w:eastAsia="zh-CN"/>
              </w:rPr>
              <w:t>加强信件办理审核。受理单位要</w:t>
            </w:r>
            <w:r>
              <w:rPr>
                <w:rFonts w:eastAsia="方正仿宋_GBK"/>
                <w:kern w:val="0"/>
                <w:sz w:val="24"/>
                <w:szCs w:val="24"/>
                <w:highlight w:val="none"/>
                <w:lang w:val="en-US" w:eastAsia="zh-CN"/>
              </w:rPr>
              <w:t>加强</w:t>
            </w:r>
            <w:r>
              <w:rPr>
                <w:rFonts w:hint="eastAsia" w:eastAsia="方正仿宋_GBK"/>
                <w:kern w:val="0"/>
                <w:sz w:val="24"/>
                <w:szCs w:val="24"/>
                <w:highlight w:val="none"/>
                <w:lang w:val="en-US" w:eastAsia="zh-CN"/>
              </w:rPr>
              <w:t>主席信箱信件</w:t>
            </w:r>
            <w:r>
              <w:rPr>
                <w:rFonts w:eastAsia="方正仿宋_GBK"/>
                <w:kern w:val="0"/>
                <w:sz w:val="24"/>
                <w:szCs w:val="24"/>
                <w:highlight w:val="none"/>
                <w:lang w:val="en-US" w:eastAsia="zh-CN"/>
              </w:rPr>
              <w:t>办理</w:t>
            </w:r>
            <w:r>
              <w:rPr>
                <w:rFonts w:hint="eastAsia" w:eastAsia="方正仿宋_GBK"/>
                <w:kern w:val="0"/>
                <w:sz w:val="24"/>
                <w:szCs w:val="24"/>
                <w:highlight w:val="none"/>
                <w:lang w:val="en-US" w:eastAsia="zh-CN"/>
              </w:rPr>
              <w:t>回复内容的</w:t>
            </w:r>
            <w:r>
              <w:rPr>
                <w:rFonts w:eastAsia="方正仿宋_GBK"/>
                <w:kern w:val="0"/>
                <w:sz w:val="24"/>
                <w:szCs w:val="24"/>
                <w:highlight w:val="none"/>
                <w:lang w:val="en-US" w:eastAsia="zh-CN"/>
              </w:rPr>
              <w:t>审核，</w:t>
            </w:r>
            <w:r>
              <w:rPr>
                <w:rFonts w:hint="eastAsia" w:eastAsia="方正仿宋_GBK"/>
                <w:kern w:val="0"/>
                <w:sz w:val="24"/>
                <w:szCs w:val="24"/>
                <w:highlight w:val="none"/>
                <w:lang w:val="en-US" w:eastAsia="zh-CN"/>
              </w:rPr>
              <w:t>凡是出现敷衍推诿、答非所问、言论过激、逻辑不通、没有切实解决来信问题或违反国家法律法规等情况的，予以退回重办。</w:t>
            </w:r>
          </w:p>
        </w:tc>
        <w:tc>
          <w:tcPr>
            <w:tcW w:w="1684"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hint="eastAsia" w:eastAsia="等线"/>
                <w:kern w:val="0"/>
                <w:sz w:val="24"/>
                <w:szCs w:val="24"/>
                <w:highlight w:val="none"/>
                <w:lang w:val="en-US" w:eastAsia="zh-CN" w:bidi="ar-SA"/>
              </w:rPr>
            </w:pPr>
            <w:r>
              <w:rPr>
                <w:rFonts w:hint="eastAsia" w:eastAsia="方正仿宋_GBK"/>
                <w:kern w:val="0"/>
                <w:sz w:val="24"/>
                <w:szCs w:val="24"/>
                <w:highlight w:val="none"/>
                <w:lang w:val="en-US" w:eastAsia="zh-CN"/>
              </w:rPr>
              <w:t>持续推进工作。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740" w:type="dxa"/>
            <w:noWrap w:val="0"/>
            <w:vAlign w:val="center"/>
          </w:tcPr>
          <w:p>
            <w:pPr>
              <w:widowControl/>
              <w:spacing w:line="240" w:lineRule="auto"/>
              <w:jc w:val="center"/>
              <w:rPr>
                <w:rFonts w:hint="eastAsia" w:eastAsia="等线"/>
                <w:kern w:val="0"/>
                <w:sz w:val="24"/>
                <w:szCs w:val="24"/>
                <w:highlight w:val="none"/>
                <w:lang w:val="en-US" w:eastAsia="zh-CN"/>
              </w:rPr>
            </w:pPr>
            <w:r>
              <w:rPr>
                <w:rFonts w:eastAsia="等线"/>
                <w:kern w:val="0"/>
                <w:sz w:val="24"/>
                <w:szCs w:val="24"/>
                <w:highlight w:val="none"/>
                <w:lang w:val="en-US" w:eastAsia="zh-CN"/>
              </w:rPr>
              <w:t>1</w:t>
            </w:r>
            <w:r>
              <w:rPr>
                <w:rFonts w:hint="eastAsia" w:eastAsia="等线"/>
                <w:kern w:val="0"/>
                <w:sz w:val="24"/>
                <w:szCs w:val="24"/>
                <w:highlight w:val="none"/>
                <w:lang w:val="en-US" w:eastAsia="zh-CN"/>
              </w:rPr>
              <w:t>7</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（3）</w:t>
            </w:r>
            <w:r>
              <w:rPr>
                <w:rFonts w:hint="eastAsia" w:eastAsia="方正仿宋_GBK"/>
                <w:kern w:val="0"/>
                <w:sz w:val="24"/>
                <w:szCs w:val="24"/>
                <w:highlight w:val="none"/>
                <w:lang w:val="en-US" w:eastAsia="zh-CN"/>
              </w:rPr>
              <w:t>推进信件信息公开。优化主席信箱办理系统，实现信件</w:t>
            </w:r>
            <w:r>
              <w:rPr>
                <w:rFonts w:eastAsia="方正仿宋_GBK"/>
                <w:kern w:val="0"/>
                <w:sz w:val="24"/>
                <w:szCs w:val="24"/>
                <w:highlight w:val="none"/>
                <w:lang w:val="en-US" w:eastAsia="zh-CN"/>
              </w:rPr>
              <w:t>流转情况、</w:t>
            </w:r>
            <w:r>
              <w:rPr>
                <w:rFonts w:hint="eastAsia" w:eastAsia="方正仿宋_GBK"/>
                <w:kern w:val="0"/>
                <w:sz w:val="24"/>
                <w:szCs w:val="24"/>
                <w:highlight w:val="none"/>
                <w:lang w:val="en-US" w:eastAsia="zh-CN"/>
              </w:rPr>
              <w:t>办理</w:t>
            </w:r>
            <w:r>
              <w:rPr>
                <w:rFonts w:eastAsia="方正仿宋_GBK"/>
                <w:kern w:val="0"/>
                <w:sz w:val="24"/>
                <w:szCs w:val="24"/>
                <w:highlight w:val="none"/>
                <w:lang w:val="en-US" w:eastAsia="zh-CN"/>
              </w:rPr>
              <w:t>状态、</w:t>
            </w:r>
            <w:r>
              <w:rPr>
                <w:rFonts w:hint="eastAsia" w:eastAsia="方正仿宋_GBK"/>
                <w:kern w:val="0"/>
                <w:sz w:val="24"/>
                <w:szCs w:val="24"/>
                <w:highlight w:val="none"/>
                <w:lang w:val="en-US" w:eastAsia="zh-CN"/>
              </w:rPr>
              <w:t>办理</w:t>
            </w:r>
            <w:r>
              <w:rPr>
                <w:rFonts w:eastAsia="方正仿宋_GBK"/>
                <w:kern w:val="0"/>
                <w:sz w:val="24"/>
                <w:szCs w:val="24"/>
                <w:highlight w:val="none"/>
                <w:lang w:val="en-US" w:eastAsia="zh-CN"/>
              </w:rPr>
              <w:t>回复等内容</w:t>
            </w:r>
            <w:r>
              <w:rPr>
                <w:rFonts w:hint="eastAsia" w:eastAsia="方正仿宋_GBK"/>
                <w:kern w:val="0"/>
                <w:sz w:val="24"/>
                <w:szCs w:val="24"/>
                <w:highlight w:val="none"/>
                <w:lang w:val="en-US" w:eastAsia="zh-CN"/>
              </w:rPr>
              <w:t>实时查看</w:t>
            </w:r>
            <w:r>
              <w:rPr>
                <w:rFonts w:eastAsia="方正仿宋_GBK"/>
                <w:kern w:val="0"/>
                <w:sz w:val="24"/>
                <w:szCs w:val="24"/>
                <w:highlight w:val="none"/>
                <w:lang w:val="en-US" w:eastAsia="zh-CN"/>
              </w:rPr>
              <w:t>。</w:t>
            </w:r>
            <w:r>
              <w:rPr>
                <w:rFonts w:hint="eastAsia" w:eastAsia="方正仿宋_GBK"/>
                <w:kern w:val="0"/>
                <w:sz w:val="24"/>
                <w:szCs w:val="24"/>
                <w:highlight w:val="none"/>
                <w:lang w:val="en-US" w:eastAsia="zh-CN"/>
              </w:rPr>
              <w:t>信件办理内容和结果向社会公开须经来信人和办理单位双方同意。</w:t>
            </w:r>
          </w:p>
        </w:tc>
        <w:tc>
          <w:tcPr>
            <w:tcW w:w="1684"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hint="eastAsia" w:eastAsia="等线"/>
                <w:kern w:val="0"/>
                <w:sz w:val="24"/>
                <w:szCs w:val="24"/>
                <w:highlight w:val="none"/>
                <w:lang w:val="en-US" w:eastAsia="zh-CN" w:bidi="ar-SA"/>
              </w:rPr>
            </w:pPr>
            <w:r>
              <w:rPr>
                <w:rFonts w:hint="eastAsia" w:eastAsia="方正仿宋_GBK"/>
                <w:kern w:val="0"/>
                <w:sz w:val="24"/>
                <w:szCs w:val="24"/>
                <w:highlight w:val="none"/>
                <w:lang w:val="en-US" w:eastAsia="zh-CN"/>
              </w:rPr>
              <w:t>持续推进工作。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18</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hint="default" w:eastAsia="方正仿宋_GBK"/>
                <w:kern w:val="0"/>
                <w:sz w:val="24"/>
                <w:szCs w:val="24"/>
                <w:highlight w:val="none"/>
                <w:lang w:val="en-US" w:eastAsia="zh-CN"/>
              </w:rPr>
              <w:t>（4）</w:t>
            </w:r>
            <w:r>
              <w:rPr>
                <w:rFonts w:hint="eastAsia" w:eastAsia="方正仿宋_GBK"/>
                <w:kern w:val="0"/>
                <w:sz w:val="24"/>
                <w:szCs w:val="24"/>
                <w:highlight w:val="none"/>
              </w:rPr>
              <w:t>保护信件信息安全。各级各部门要严格遵守保密规定，不得泄露国家机密、商业秘密，不得泄露或传播公民信息、信件批示等，不得将控告、举报类信件转至被控告、被举报单位和个人等。</w:t>
            </w:r>
          </w:p>
        </w:tc>
        <w:tc>
          <w:tcPr>
            <w:tcW w:w="1684"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p>
        </w:tc>
        <w:tc>
          <w:tcPr>
            <w:tcW w:w="2058" w:type="dxa"/>
            <w:noWrap w:val="0"/>
            <w:vAlign w:val="center"/>
          </w:tcPr>
          <w:p>
            <w:pPr>
              <w:widowControl/>
              <w:spacing w:line="240" w:lineRule="auto"/>
              <w:jc w:val="center"/>
              <w:rPr>
                <w:rFonts w:hint="eastAsia" w:eastAsia="等线"/>
                <w:kern w:val="0"/>
                <w:sz w:val="24"/>
                <w:szCs w:val="24"/>
                <w:highlight w:val="none"/>
                <w:lang w:val="en-US" w:eastAsia="zh-CN" w:bidi="ar-SA"/>
              </w:rPr>
            </w:pPr>
            <w:r>
              <w:rPr>
                <w:rFonts w:hint="eastAsia" w:eastAsia="方正仿宋_GBK"/>
                <w:kern w:val="0"/>
                <w:sz w:val="24"/>
                <w:szCs w:val="24"/>
                <w:highlight w:val="none"/>
                <w:lang w:val="en-US" w:eastAsia="zh-CN"/>
              </w:rPr>
              <w:t>持续推进工作。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19</w:t>
            </w:r>
          </w:p>
        </w:tc>
        <w:tc>
          <w:tcPr>
            <w:tcW w:w="950" w:type="dxa"/>
            <w:vMerge w:val="restart"/>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建立主席信箱监管</w:t>
            </w:r>
            <w:r>
              <w:rPr>
                <w:rFonts w:hint="eastAsia" w:eastAsia="方正仿宋_GBK"/>
                <w:kern w:val="0"/>
                <w:sz w:val="24"/>
                <w:szCs w:val="24"/>
                <w:highlight w:val="none"/>
                <w:lang w:val="en-US" w:eastAsia="zh-CN"/>
              </w:rPr>
              <w:t>评价</w:t>
            </w:r>
            <w:r>
              <w:rPr>
                <w:rFonts w:eastAsia="方正仿宋_GBK"/>
                <w:kern w:val="0"/>
                <w:sz w:val="24"/>
                <w:szCs w:val="24"/>
                <w:highlight w:val="none"/>
                <w:lang w:val="en-US" w:eastAsia="zh-CN"/>
              </w:rPr>
              <w:t>机制</w:t>
            </w:r>
          </w:p>
        </w:tc>
        <w:tc>
          <w:tcPr>
            <w:tcW w:w="1008" w:type="dxa"/>
            <w:noWrap w:val="0"/>
            <w:vAlign w:val="center"/>
          </w:tcPr>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建立等级评价机制</w:t>
            </w: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建立主席信箱信件办理等级评价机制，由受理单位负责统计综合等级评价结果，</w:t>
            </w:r>
            <w:r>
              <w:rPr>
                <w:rFonts w:eastAsia="方正仿宋_GBK"/>
                <w:kern w:val="0"/>
                <w:sz w:val="24"/>
                <w:szCs w:val="24"/>
                <w:highlight w:val="none"/>
                <w:lang w:val="en-US" w:eastAsia="zh-CN"/>
              </w:rPr>
              <w:t>作为</w:t>
            </w:r>
            <w:r>
              <w:rPr>
                <w:rFonts w:hint="eastAsia" w:eastAsia="方正仿宋_GBK"/>
                <w:kern w:val="0"/>
                <w:sz w:val="24"/>
                <w:szCs w:val="24"/>
                <w:highlight w:val="none"/>
                <w:lang w:val="en-US" w:eastAsia="zh-CN"/>
              </w:rPr>
              <w:t>办理单位</w:t>
            </w:r>
            <w:r>
              <w:rPr>
                <w:rFonts w:eastAsia="方正仿宋_GBK"/>
                <w:kern w:val="0"/>
                <w:sz w:val="24"/>
                <w:szCs w:val="24"/>
                <w:highlight w:val="none"/>
                <w:lang w:val="en-US" w:eastAsia="zh-CN"/>
              </w:rPr>
              <w:t>年度绩效的重要依据</w:t>
            </w:r>
            <w:r>
              <w:rPr>
                <w:rFonts w:hint="eastAsia" w:eastAsia="方正仿宋_GBK"/>
                <w:kern w:val="0"/>
                <w:sz w:val="24"/>
                <w:szCs w:val="24"/>
                <w:highlight w:val="none"/>
                <w:lang w:val="en-US" w:eastAsia="zh-CN"/>
              </w:rPr>
              <w:t>，纳入自治区年度绩效考评政务公开和政务服务考核指标。</w:t>
            </w:r>
            <w:r>
              <w:rPr>
                <w:rFonts w:eastAsia="方正仿宋_GBK"/>
                <w:kern w:val="0"/>
                <w:sz w:val="24"/>
                <w:szCs w:val="24"/>
                <w:highlight w:val="none"/>
                <w:lang w:val="en-US" w:eastAsia="zh-CN"/>
              </w:rPr>
              <w:t>针对</w:t>
            </w:r>
            <w:r>
              <w:rPr>
                <w:rFonts w:hint="eastAsia" w:eastAsia="方正仿宋_GBK"/>
                <w:kern w:val="0"/>
                <w:sz w:val="24"/>
                <w:szCs w:val="24"/>
                <w:highlight w:val="none"/>
                <w:lang w:val="en-US" w:eastAsia="zh-CN"/>
              </w:rPr>
              <w:t>信件办</w:t>
            </w:r>
            <w:r>
              <w:rPr>
                <w:rFonts w:eastAsia="方正仿宋_GBK"/>
                <w:kern w:val="0"/>
                <w:sz w:val="24"/>
                <w:szCs w:val="24"/>
                <w:highlight w:val="none"/>
                <w:lang w:val="en-US" w:eastAsia="zh-CN"/>
              </w:rPr>
              <w:t>理情况，由</w:t>
            </w:r>
            <w:r>
              <w:rPr>
                <w:rFonts w:hint="eastAsia" w:eastAsia="方正仿宋_GBK"/>
                <w:kern w:val="0"/>
                <w:sz w:val="24"/>
                <w:szCs w:val="24"/>
                <w:highlight w:val="none"/>
                <w:lang w:val="en-US" w:eastAsia="zh-CN"/>
              </w:rPr>
              <w:t>受理单位</w:t>
            </w:r>
            <w:r>
              <w:rPr>
                <w:rFonts w:eastAsia="方正仿宋_GBK"/>
                <w:kern w:val="0"/>
                <w:sz w:val="24"/>
                <w:szCs w:val="24"/>
                <w:highlight w:val="none"/>
                <w:lang w:val="en-US" w:eastAsia="zh-CN"/>
              </w:rPr>
              <w:t>进行</w:t>
            </w:r>
            <w:r>
              <w:rPr>
                <w:rFonts w:hint="eastAsia" w:eastAsia="方正仿宋_GBK"/>
                <w:kern w:val="0"/>
                <w:sz w:val="24"/>
                <w:szCs w:val="24"/>
                <w:highlight w:val="none"/>
                <w:lang w:val="en-US" w:eastAsia="zh-CN"/>
              </w:rPr>
              <w:t>五星</w:t>
            </w:r>
            <w:r>
              <w:rPr>
                <w:rFonts w:eastAsia="方正仿宋_GBK"/>
                <w:kern w:val="0"/>
                <w:sz w:val="24"/>
                <w:szCs w:val="24"/>
                <w:highlight w:val="none"/>
                <w:lang w:val="en-US" w:eastAsia="zh-CN"/>
              </w:rPr>
              <w:t>等级评价</w:t>
            </w:r>
            <w:r>
              <w:rPr>
                <w:rFonts w:hint="eastAsia" w:eastAsia="方正仿宋_GBK"/>
                <w:kern w:val="0"/>
                <w:sz w:val="24"/>
                <w:szCs w:val="24"/>
                <w:highlight w:val="none"/>
                <w:lang w:val="en-US" w:eastAsia="zh-CN"/>
              </w:rPr>
              <w:t>，</w:t>
            </w:r>
            <w:r>
              <w:rPr>
                <w:rFonts w:eastAsia="方正仿宋_GBK"/>
                <w:kern w:val="0"/>
                <w:sz w:val="24"/>
                <w:szCs w:val="24"/>
                <w:highlight w:val="none"/>
                <w:lang w:val="en-US" w:eastAsia="zh-CN"/>
              </w:rPr>
              <w:t>评价结果占综合</w:t>
            </w:r>
            <w:r>
              <w:rPr>
                <w:rFonts w:hint="eastAsia" w:eastAsia="方正仿宋_GBK"/>
                <w:kern w:val="0"/>
                <w:sz w:val="24"/>
                <w:szCs w:val="24"/>
                <w:highlight w:val="none"/>
                <w:lang w:val="en-US" w:eastAsia="zh-CN"/>
              </w:rPr>
              <w:t>等级</w:t>
            </w:r>
            <w:r>
              <w:rPr>
                <w:rFonts w:eastAsia="方正仿宋_GBK"/>
                <w:kern w:val="0"/>
                <w:sz w:val="24"/>
                <w:szCs w:val="24"/>
                <w:highlight w:val="none"/>
                <w:lang w:val="en-US" w:eastAsia="zh-CN"/>
              </w:rPr>
              <w:t>评价权重40%；针对信件</w:t>
            </w:r>
            <w:r>
              <w:rPr>
                <w:rFonts w:hint="eastAsia" w:eastAsia="方正仿宋_GBK"/>
                <w:kern w:val="0"/>
                <w:sz w:val="24"/>
                <w:szCs w:val="24"/>
                <w:highlight w:val="none"/>
                <w:lang w:val="en-US" w:eastAsia="zh-CN"/>
              </w:rPr>
              <w:t>办理</w:t>
            </w:r>
            <w:r>
              <w:rPr>
                <w:rFonts w:eastAsia="方正仿宋_GBK"/>
                <w:kern w:val="0"/>
                <w:sz w:val="24"/>
                <w:szCs w:val="24"/>
                <w:highlight w:val="none"/>
                <w:lang w:val="en-US" w:eastAsia="zh-CN"/>
              </w:rPr>
              <w:t>结果，由群众进行</w:t>
            </w:r>
            <w:r>
              <w:rPr>
                <w:rFonts w:hint="eastAsia" w:eastAsia="方正仿宋_GBK"/>
                <w:kern w:val="0"/>
                <w:sz w:val="24"/>
                <w:szCs w:val="24"/>
                <w:highlight w:val="none"/>
                <w:lang w:val="en-US" w:eastAsia="zh-CN"/>
              </w:rPr>
              <w:t>五星</w:t>
            </w:r>
            <w:r>
              <w:rPr>
                <w:rFonts w:eastAsia="方正仿宋_GBK"/>
                <w:kern w:val="0"/>
                <w:sz w:val="24"/>
                <w:szCs w:val="24"/>
                <w:highlight w:val="none"/>
                <w:lang w:val="en-US" w:eastAsia="zh-CN"/>
              </w:rPr>
              <w:t>等级评价，评价结果占综合</w:t>
            </w:r>
            <w:r>
              <w:rPr>
                <w:rFonts w:hint="eastAsia" w:eastAsia="方正仿宋_GBK"/>
                <w:kern w:val="0"/>
                <w:sz w:val="24"/>
                <w:szCs w:val="24"/>
                <w:highlight w:val="none"/>
                <w:lang w:val="en-US" w:eastAsia="zh-CN"/>
              </w:rPr>
              <w:t>等级</w:t>
            </w:r>
            <w:r>
              <w:rPr>
                <w:rFonts w:eastAsia="方正仿宋_GBK"/>
                <w:kern w:val="0"/>
                <w:sz w:val="24"/>
                <w:szCs w:val="24"/>
                <w:highlight w:val="none"/>
                <w:lang w:val="en-US" w:eastAsia="zh-CN"/>
              </w:rPr>
              <w:t>评价权重60%。</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eastAsia="等线"/>
                <w:kern w:val="0"/>
                <w:sz w:val="24"/>
                <w:szCs w:val="24"/>
                <w:highlight w:val="none"/>
                <w:lang w:val="en-US" w:eastAsia="zh-CN"/>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3"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20</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noWrap w:val="0"/>
            <w:vAlign w:val="center"/>
          </w:tcPr>
          <w:p>
            <w:pPr>
              <w:widowControl/>
              <w:spacing w:line="240" w:lineRule="auto"/>
              <w:jc w:val="both"/>
              <w:rPr>
                <w:rFonts w:hint="default" w:eastAsia="方正仿宋_GBK"/>
                <w:kern w:val="0"/>
                <w:sz w:val="24"/>
                <w:szCs w:val="24"/>
                <w:highlight w:val="none"/>
                <w:lang w:val="en-US" w:eastAsia="zh-CN"/>
              </w:rPr>
            </w:pPr>
            <w:r>
              <w:rPr>
                <w:rFonts w:hint="eastAsia" w:eastAsia="方正仿宋_GBK"/>
                <w:kern w:val="0"/>
                <w:sz w:val="24"/>
                <w:szCs w:val="24"/>
                <w:highlight w:val="none"/>
                <w:lang w:val="en-US" w:eastAsia="zh-CN"/>
              </w:rPr>
              <w:t>建立预警督办机制</w:t>
            </w: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建立主席信箱信件办理预警和督办机制，完善主席信箱预警功能，及时提醒办理单位做好信件答复，针对未在规定期限内答复信件或不落实答复承诺的，由受理单位</w:t>
            </w:r>
            <w:r>
              <w:rPr>
                <w:rFonts w:eastAsia="方正仿宋_GBK"/>
                <w:kern w:val="0"/>
                <w:sz w:val="24"/>
                <w:szCs w:val="24"/>
                <w:highlight w:val="none"/>
                <w:lang w:val="en-US" w:eastAsia="zh-CN"/>
              </w:rPr>
              <w:t>负责</w:t>
            </w:r>
            <w:r>
              <w:rPr>
                <w:rFonts w:hint="eastAsia" w:eastAsia="方正仿宋_GBK"/>
                <w:kern w:val="0"/>
                <w:sz w:val="24"/>
                <w:szCs w:val="24"/>
                <w:highlight w:val="none"/>
                <w:lang w:val="en-US" w:eastAsia="zh-CN"/>
              </w:rPr>
              <w:t>督办、约谈。</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各设区市人民政府、自治区各</w:t>
            </w:r>
            <w:r>
              <w:rPr>
                <w:rFonts w:hint="eastAsia" w:eastAsia="方正仿宋_GBK"/>
                <w:kern w:val="0"/>
                <w:sz w:val="24"/>
                <w:szCs w:val="24"/>
                <w:highlight w:val="none"/>
                <w:lang w:val="en-US" w:eastAsia="zh-CN"/>
              </w:rPr>
              <w:t>相关</w:t>
            </w:r>
            <w:r>
              <w:rPr>
                <w:rFonts w:eastAsia="方正仿宋_GBK"/>
                <w:kern w:val="0"/>
                <w:sz w:val="24"/>
                <w:szCs w:val="24"/>
                <w:highlight w:val="none"/>
                <w:lang w:val="en-US" w:eastAsia="zh-CN"/>
              </w:rPr>
              <w:t>部门</w:t>
            </w:r>
          </w:p>
        </w:tc>
        <w:tc>
          <w:tcPr>
            <w:tcW w:w="2058" w:type="dxa"/>
            <w:noWrap w:val="0"/>
            <w:vAlign w:val="center"/>
          </w:tcPr>
          <w:p>
            <w:pPr>
              <w:widowControl/>
              <w:spacing w:line="240" w:lineRule="auto"/>
              <w:jc w:val="center"/>
              <w:rPr>
                <w:rFonts w:hint="eastAsia" w:eastAsia="等线"/>
                <w:kern w:val="0"/>
                <w:sz w:val="24"/>
                <w:szCs w:val="24"/>
                <w:highlight w:val="none"/>
                <w:lang w:val="en-US" w:eastAsia="zh-CN"/>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21</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noWrap w:val="0"/>
            <w:vAlign w:val="center"/>
          </w:tcPr>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建立办理通报机制</w:t>
            </w: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建立主席信箱信件办理通报机制，受理单位定时统计各单位所办理信件的数量、办理质效</w:t>
            </w:r>
            <w:r>
              <w:rPr>
                <w:rFonts w:eastAsia="方正仿宋_GBK"/>
                <w:kern w:val="0"/>
                <w:sz w:val="24"/>
                <w:szCs w:val="24"/>
                <w:highlight w:val="none"/>
                <w:lang w:val="en-US" w:eastAsia="zh-CN"/>
              </w:rPr>
              <w:t>、评价结果</w:t>
            </w:r>
            <w:r>
              <w:rPr>
                <w:rFonts w:hint="eastAsia" w:eastAsia="方正仿宋_GBK"/>
                <w:kern w:val="0"/>
                <w:sz w:val="24"/>
                <w:szCs w:val="24"/>
                <w:highlight w:val="none"/>
                <w:lang w:val="en-US" w:eastAsia="zh-CN"/>
              </w:rPr>
              <w:t>、</w:t>
            </w:r>
            <w:r>
              <w:rPr>
                <w:rFonts w:eastAsia="方正仿宋_GBK"/>
                <w:kern w:val="0"/>
                <w:sz w:val="24"/>
                <w:szCs w:val="24"/>
                <w:highlight w:val="none"/>
                <w:lang w:val="en-US" w:eastAsia="zh-CN"/>
              </w:rPr>
              <w:t>存在问题</w:t>
            </w:r>
            <w:r>
              <w:rPr>
                <w:rFonts w:hint="eastAsia" w:eastAsia="方正仿宋_GBK"/>
                <w:kern w:val="0"/>
                <w:sz w:val="24"/>
                <w:szCs w:val="24"/>
                <w:highlight w:val="none"/>
                <w:lang w:val="en-US" w:eastAsia="zh-CN"/>
              </w:rPr>
              <w:t>等，向</w:t>
            </w:r>
            <w:r>
              <w:rPr>
                <w:rFonts w:eastAsia="方正仿宋_GBK"/>
                <w:kern w:val="0"/>
                <w:sz w:val="24"/>
                <w:szCs w:val="24"/>
                <w:highlight w:val="none"/>
                <w:lang w:val="en-US" w:eastAsia="zh-CN"/>
              </w:rPr>
              <w:t>全区通报</w:t>
            </w:r>
            <w:r>
              <w:rPr>
                <w:rFonts w:hint="eastAsia" w:eastAsia="方正仿宋_GBK"/>
                <w:kern w:val="0"/>
                <w:sz w:val="24"/>
                <w:szCs w:val="24"/>
                <w:highlight w:val="none"/>
                <w:lang w:val="en-US" w:eastAsia="zh-CN"/>
              </w:rPr>
              <w:t>，并抄</w:t>
            </w:r>
            <w:r>
              <w:rPr>
                <w:rFonts w:eastAsia="方正仿宋_GBK"/>
                <w:kern w:val="0"/>
                <w:sz w:val="24"/>
                <w:szCs w:val="24"/>
                <w:highlight w:val="none"/>
                <w:lang w:val="en-US" w:eastAsia="zh-CN"/>
              </w:rPr>
              <w:t>送自治区政府办公厅</w:t>
            </w:r>
            <w:r>
              <w:rPr>
                <w:rFonts w:hint="eastAsia" w:eastAsia="方正仿宋_GBK"/>
                <w:kern w:val="0"/>
                <w:sz w:val="24"/>
                <w:szCs w:val="24"/>
                <w:highlight w:val="none"/>
                <w:lang w:val="en-US" w:eastAsia="zh-CN"/>
              </w:rPr>
              <w:t>、</w:t>
            </w:r>
            <w:r>
              <w:rPr>
                <w:rFonts w:eastAsia="方正仿宋_GBK"/>
                <w:kern w:val="0"/>
                <w:sz w:val="24"/>
                <w:szCs w:val="24"/>
                <w:highlight w:val="none"/>
                <w:lang w:val="en-US" w:eastAsia="zh-CN"/>
              </w:rPr>
              <w:t>绩效办</w:t>
            </w:r>
            <w:r>
              <w:rPr>
                <w:rFonts w:hint="eastAsia" w:eastAsia="方正仿宋_GBK"/>
                <w:kern w:val="0"/>
                <w:sz w:val="24"/>
                <w:szCs w:val="24"/>
                <w:highlight w:val="none"/>
                <w:lang w:val="en-US" w:eastAsia="zh-CN"/>
              </w:rPr>
              <w:t>等</w:t>
            </w:r>
            <w:r>
              <w:rPr>
                <w:rFonts w:eastAsia="方正仿宋_GBK"/>
                <w:kern w:val="0"/>
                <w:sz w:val="24"/>
                <w:szCs w:val="24"/>
                <w:highlight w:val="none"/>
                <w:lang w:val="en-US" w:eastAsia="zh-CN"/>
              </w:rPr>
              <w:t>。</w:t>
            </w:r>
          </w:p>
        </w:tc>
        <w:tc>
          <w:tcPr>
            <w:tcW w:w="1684"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自治区绩效办</w:t>
            </w:r>
          </w:p>
        </w:tc>
        <w:tc>
          <w:tcPr>
            <w:tcW w:w="2058" w:type="dxa"/>
            <w:noWrap w:val="0"/>
            <w:vAlign w:val="center"/>
          </w:tcPr>
          <w:p>
            <w:pPr>
              <w:widowControl/>
              <w:spacing w:line="240" w:lineRule="auto"/>
              <w:jc w:val="center"/>
              <w:rPr>
                <w:rFonts w:eastAsia="等线"/>
                <w:kern w:val="0"/>
                <w:sz w:val="24"/>
                <w:szCs w:val="24"/>
                <w:highlight w:val="none"/>
                <w:lang w:val="en-US" w:eastAsia="zh-CN" w:bidi="ar-SA"/>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22</w:t>
            </w:r>
          </w:p>
        </w:tc>
        <w:tc>
          <w:tcPr>
            <w:tcW w:w="950" w:type="dxa"/>
            <w:vMerge w:val="restart"/>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构建主席信箱一体协同系统</w:t>
            </w:r>
          </w:p>
        </w:tc>
        <w:tc>
          <w:tcPr>
            <w:tcW w:w="1008"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建立主席信箱数据中心</w:t>
            </w: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制定涵盖主席信箱信件类别、信件信息、信件办理流转协同信息、</w:t>
            </w:r>
            <w:r>
              <w:rPr>
                <w:rFonts w:hint="eastAsia" w:eastAsia="方正仿宋_GBK"/>
                <w:kern w:val="0"/>
                <w:sz w:val="24"/>
                <w:szCs w:val="24"/>
                <w:highlight w:val="none"/>
                <w:lang w:val="en-US" w:eastAsia="zh-CN"/>
              </w:rPr>
              <w:t>监管</w:t>
            </w:r>
            <w:r>
              <w:rPr>
                <w:rFonts w:eastAsia="方正仿宋_GBK"/>
                <w:kern w:val="0"/>
                <w:sz w:val="24"/>
                <w:szCs w:val="24"/>
                <w:highlight w:val="none"/>
                <w:lang w:val="en-US" w:eastAsia="zh-CN"/>
              </w:rPr>
              <w:t>评价信息</w:t>
            </w:r>
            <w:r>
              <w:rPr>
                <w:rFonts w:hint="eastAsia" w:eastAsia="方正仿宋_GBK"/>
                <w:kern w:val="0"/>
                <w:sz w:val="24"/>
                <w:szCs w:val="24"/>
                <w:highlight w:val="none"/>
                <w:lang w:val="en-US" w:eastAsia="zh-CN"/>
              </w:rPr>
              <w:t>、</w:t>
            </w:r>
            <w:r>
              <w:rPr>
                <w:rFonts w:eastAsia="方正仿宋_GBK"/>
                <w:kern w:val="0"/>
                <w:sz w:val="24"/>
                <w:szCs w:val="24"/>
                <w:highlight w:val="none"/>
                <w:lang w:val="en-US" w:eastAsia="zh-CN"/>
              </w:rPr>
              <w:t>管理员及权限信息、各单位负责人信息</w:t>
            </w:r>
            <w:r>
              <w:rPr>
                <w:rFonts w:hint="eastAsia" w:eastAsia="方正仿宋_GBK"/>
                <w:kern w:val="0"/>
                <w:sz w:val="24"/>
                <w:szCs w:val="24"/>
                <w:highlight w:val="none"/>
                <w:lang w:val="en-US" w:eastAsia="zh-CN"/>
              </w:rPr>
              <w:t>等</w:t>
            </w:r>
            <w:r>
              <w:rPr>
                <w:rFonts w:eastAsia="方正仿宋_GBK"/>
                <w:kern w:val="0"/>
                <w:sz w:val="24"/>
                <w:szCs w:val="24"/>
                <w:highlight w:val="none"/>
                <w:lang w:val="en-US" w:eastAsia="zh-CN"/>
              </w:rPr>
              <w:t>统一数据标准规范，</w:t>
            </w:r>
            <w:r>
              <w:rPr>
                <w:rFonts w:hint="eastAsia" w:eastAsia="方正仿宋_GBK"/>
                <w:kern w:val="0"/>
                <w:sz w:val="24"/>
                <w:szCs w:val="24"/>
                <w:highlight w:val="none"/>
                <w:lang w:val="en-US" w:eastAsia="zh-CN"/>
              </w:rPr>
              <w:t>建立</w:t>
            </w:r>
            <w:r>
              <w:rPr>
                <w:rFonts w:eastAsia="方正仿宋_GBK"/>
                <w:kern w:val="0"/>
                <w:sz w:val="24"/>
                <w:szCs w:val="24"/>
                <w:highlight w:val="none"/>
                <w:lang w:val="en-US" w:eastAsia="zh-CN"/>
              </w:rPr>
              <w:t>对外业务数据接入接口及共享方式</w:t>
            </w:r>
            <w:r>
              <w:rPr>
                <w:rFonts w:hint="eastAsia" w:eastAsia="方正仿宋_GBK"/>
                <w:kern w:val="0"/>
                <w:sz w:val="24"/>
                <w:szCs w:val="24"/>
                <w:highlight w:val="none"/>
                <w:lang w:val="en-US" w:eastAsia="zh-CN"/>
              </w:rPr>
              <w:t>的主席信箱</w:t>
            </w:r>
            <w:r>
              <w:rPr>
                <w:rFonts w:eastAsia="方正仿宋_GBK"/>
                <w:kern w:val="0"/>
                <w:sz w:val="24"/>
                <w:szCs w:val="24"/>
                <w:highlight w:val="none"/>
                <w:lang w:val="en-US" w:eastAsia="zh-CN"/>
              </w:rPr>
              <w:t>数据中心</w:t>
            </w:r>
            <w:r>
              <w:rPr>
                <w:rFonts w:hint="eastAsia" w:eastAsia="方正仿宋_GBK"/>
                <w:kern w:val="0"/>
                <w:sz w:val="24"/>
                <w:szCs w:val="24"/>
                <w:highlight w:val="none"/>
                <w:lang w:val="en-US" w:eastAsia="zh-CN"/>
              </w:rPr>
              <w:t>，加强信件协同办理</w:t>
            </w:r>
            <w:r>
              <w:rPr>
                <w:rFonts w:eastAsia="方正仿宋_GBK"/>
                <w:kern w:val="0"/>
                <w:sz w:val="24"/>
                <w:szCs w:val="24"/>
                <w:highlight w:val="none"/>
                <w:lang w:val="en-US" w:eastAsia="zh-CN"/>
              </w:rPr>
              <w:t>。</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p>
        </w:tc>
        <w:tc>
          <w:tcPr>
            <w:tcW w:w="2058" w:type="dxa"/>
            <w:noWrap w:val="0"/>
            <w:vAlign w:val="center"/>
          </w:tcPr>
          <w:p>
            <w:pPr>
              <w:widowControl/>
              <w:spacing w:line="240" w:lineRule="auto"/>
              <w:jc w:val="center"/>
              <w:rPr>
                <w:rFonts w:eastAsia="等线"/>
                <w:kern w:val="0"/>
                <w:sz w:val="24"/>
                <w:szCs w:val="24"/>
                <w:highlight w:val="none"/>
                <w:lang w:val="en-US" w:eastAsia="zh-CN"/>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23</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noWrap w:val="0"/>
            <w:vAlign w:val="center"/>
          </w:tcPr>
          <w:p>
            <w:pPr>
              <w:widowControl/>
              <w:spacing w:line="240" w:lineRule="auto"/>
              <w:jc w:val="both"/>
              <w:rPr>
                <w:rFonts w:hint="default" w:eastAsia="方正仿宋_GBK"/>
                <w:kern w:val="0"/>
                <w:sz w:val="24"/>
                <w:szCs w:val="24"/>
                <w:highlight w:val="none"/>
                <w:lang w:val="en-US" w:eastAsia="zh-CN"/>
              </w:rPr>
            </w:pPr>
            <w:r>
              <w:rPr>
                <w:rFonts w:hint="eastAsia" w:eastAsia="方正仿宋_GBK"/>
                <w:kern w:val="0"/>
                <w:sz w:val="24"/>
                <w:szCs w:val="24"/>
                <w:highlight w:val="none"/>
                <w:lang w:val="en-US" w:eastAsia="zh-CN"/>
              </w:rPr>
              <w:t>完善主席信箱系统功能</w:t>
            </w: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依托主席信箱数据中心，</w:t>
            </w:r>
            <w:r>
              <w:rPr>
                <w:rFonts w:hint="eastAsia" w:eastAsia="方正仿宋_GBK"/>
                <w:kern w:val="0"/>
                <w:sz w:val="24"/>
                <w:szCs w:val="24"/>
                <w:highlight w:val="none"/>
                <w:lang w:val="en-US" w:eastAsia="zh-CN"/>
              </w:rPr>
              <w:t>完善</w:t>
            </w:r>
            <w:r>
              <w:rPr>
                <w:rFonts w:eastAsia="方正仿宋_GBK"/>
                <w:kern w:val="0"/>
                <w:sz w:val="24"/>
                <w:szCs w:val="24"/>
                <w:highlight w:val="none"/>
                <w:lang w:val="en-US" w:eastAsia="zh-CN"/>
              </w:rPr>
              <w:t>主席信箱</w:t>
            </w:r>
            <w:r>
              <w:rPr>
                <w:rFonts w:hint="eastAsia" w:eastAsia="方正仿宋_GBK"/>
                <w:kern w:val="0"/>
                <w:sz w:val="24"/>
                <w:szCs w:val="24"/>
                <w:highlight w:val="none"/>
                <w:lang w:val="en-US" w:eastAsia="zh-CN"/>
              </w:rPr>
              <w:t>信件</w:t>
            </w:r>
            <w:r>
              <w:rPr>
                <w:rFonts w:eastAsia="方正仿宋_GBK"/>
                <w:kern w:val="0"/>
                <w:sz w:val="24"/>
                <w:szCs w:val="24"/>
                <w:highlight w:val="none"/>
                <w:lang w:val="en-US" w:eastAsia="zh-CN"/>
              </w:rPr>
              <w:t>办理</w:t>
            </w:r>
            <w:r>
              <w:rPr>
                <w:rFonts w:hint="eastAsia" w:eastAsia="方正仿宋_GBK"/>
                <w:kern w:val="0"/>
                <w:sz w:val="24"/>
                <w:szCs w:val="24"/>
                <w:highlight w:val="none"/>
                <w:lang w:val="en-US" w:eastAsia="zh-CN"/>
              </w:rPr>
              <w:t>分拣、</w:t>
            </w:r>
            <w:r>
              <w:rPr>
                <w:rFonts w:eastAsia="方正仿宋_GBK"/>
                <w:kern w:val="0"/>
                <w:sz w:val="24"/>
                <w:szCs w:val="24"/>
                <w:highlight w:val="none"/>
                <w:lang w:val="en-US" w:eastAsia="zh-CN"/>
              </w:rPr>
              <w:t>预警</w:t>
            </w:r>
            <w:r>
              <w:rPr>
                <w:rFonts w:hint="eastAsia" w:eastAsia="方正仿宋_GBK"/>
                <w:kern w:val="0"/>
                <w:sz w:val="24"/>
                <w:szCs w:val="24"/>
                <w:highlight w:val="none"/>
                <w:lang w:val="en-US" w:eastAsia="zh-CN"/>
              </w:rPr>
              <w:t>、监管、评价、统计等功能</w:t>
            </w:r>
            <w:r>
              <w:rPr>
                <w:rFonts w:eastAsia="方正仿宋_GBK"/>
                <w:kern w:val="0"/>
                <w:sz w:val="24"/>
                <w:szCs w:val="24"/>
                <w:highlight w:val="none"/>
                <w:lang w:val="en-US" w:eastAsia="zh-CN"/>
              </w:rPr>
              <w:t>，</w:t>
            </w:r>
            <w:r>
              <w:rPr>
                <w:rFonts w:hint="eastAsia" w:eastAsia="方正仿宋_GBK"/>
                <w:kern w:val="0"/>
                <w:sz w:val="24"/>
                <w:szCs w:val="24"/>
                <w:highlight w:val="none"/>
                <w:lang w:val="en-US" w:eastAsia="zh-CN"/>
              </w:rPr>
              <w:t>优化信件办理</w:t>
            </w:r>
            <w:r>
              <w:rPr>
                <w:rFonts w:eastAsia="方正仿宋_GBK"/>
                <w:kern w:val="0"/>
                <w:sz w:val="24"/>
                <w:szCs w:val="24"/>
                <w:highlight w:val="none"/>
                <w:lang w:val="en-US" w:eastAsia="zh-CN"/>
              </w:rPr>
              <w:t>流程</w:t>
            </w:r>
            <w:r>
              <w:rPr>
                <w:rFonts w:hint="eastAsia" w:eastAsia="方正仿宋_GBK"/>
                <w:kern w:val="0"/>
                <w:sz w:val="24"/>
                <w:szCs w:val="24"/>
                <w:highlight w:val="none"/>
                <w:lang w:val="en-US" w:eastAsia="zh-CN"/>
              </w:rPr>
              <w:t>，实现主席信箱</w:t>
            </w:r>
            <w:r>
              <w:rPr>
                <w:rFonts w:eastAsia="方正仿宋_GBK"/>
                <w:kern w:val="0"/>
                <w:sz w:val="24"/>
                <w:szCs w:val="24"/>
                <w:highlight w:val="none"/>
                <w:lang w:val="en-US" w:eastAsia="zh-CN"/>
              </w:rPr>
              <w:t>信件办理</w:t>
            </w:r>
            <w:r>
              <w:rPr>
                <w:rFonts w:hint="eastAsia" w:eastAsia="方正仿宋_GBK"/>
                <w:kern w:val="0"/>
                <w:sz w:val="24"/>
                <w:szCs w:val="24"/>
                <w:highlight w:val="none"/>
                <w:lang w:val="en-US" w:eastAsia="zh-CN"/>
              </w:rPr>
              <w:t>“可查询、可跟踪、可追溯、可督办”。</w:t>
            </w:r>
          </w:p>
        </w:tc>
        <w:tc>
          <w:tcPr>
            <w:tcW w:w="1684"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bidi="ar-SA"/>
              </w:rPr>
            </w:pPr>
            <w:r>
              <w:rPr>
                <w:rFonts w:eastAsia="方正仿宋_GBK"/>
                <w:kern w:val="0"/>
                <w:sz w:val="24"/>
                <w:szCs w:val="24"/>
                <w:highlight w:val="none"/>
                <w:lang w:val="en-US" w:eastAsia="zh-CN"/>
              </w:rPr>
              <w:t>　</w:t>
            </w:r>
          </w:p>
        </w:tc>
        <w:tc>
          <w:tcPr>
            <w:tcW w:w="2058" w:type="dxa"/>
            <w:noWrap w:val="0"/>
            <w:vAlign w:val="center"/>
          </w:tcPr>
          <w:p>
            <w:pPr>
              <w:widowControl/>
              <w:spacing w:line="240" w:lineRule="auto"/>
              <w:jc w:val="center"/>
              <w:rPr>
                <w:rFonts w:hint="eastAsia" w:eastAsia="等线"/>
                <w:kern w:val="0"/>
                <w:sz w:val="24"/>
                <w:szCs w:val="24"/>
                <w:highlight w:val="none"/>
                <w:lang w:val="en-US" w:eastAsia="zh-CN" w:bidi="ar-SA"/>
              </w:rPr>
            </w:pPr>
            <w:r>
              <w:rPr>
                <w:rFonts w:hint="eastAsia" w:eastAsia="方正仿宋_GBK"/>
                <w:kern w:val="0"/>
                <w:sz w:val="24"/>
                <w:szCs w:val="24"/>
                <w:highlight w:val="none"/>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jc w:val="center"/>
        </w:trPr>
        <w:tc>
          <w:tcPr>
            <w:tcW w:w="740" w:type="dxa"/>
            <w:noWrap w:val="0"/>
            <w:vAlign w:val="center"/>
          </w:tcPr>
          <w:p>
            <w:pPr>
              <w:widowControl/>
              <w:spacing w:line="240" w:lineRule="auto"/>
              <w:jc w:val="center"/>
              <w:rPr>
                <w:rFonts w:hint="default" w:eastAsia="等线"/>
                <w:kern w:val="0"/>
                <w:sz w:val="24"/>
                <w:szCs w:val="24"/>
                <w:highlight w:val="none"/>
                <w:lang w:val="en-US" w:eastAsia="zh-CN"/>
              </w:rPr>
            </w:pPr>
            <w:r>
              <w:rPr>
                <w:rFonts w:hint="eastAsia" w:eastAsia="等线"/>
                <w:kern w:val="0"/>
                <w:sz w:val="24"/>
                <w:szCs w:val="24"/>
                <w:highlight w:val="none"/>
                <w:lang w:val="en-US" w:eastAsia="zh-CN"/>
              </w:rPr>
              <w:t>24</w:t>
            </w:r>
          </w:p>
        </w:tc>
        <w:tc>
          <w:tcPr>
            <w:tcW w:w="950" w:type="dxa"/>
            <w:vMerge w:val="continue"/>
            <w:noWrap w:val="0"/>
            <w:vAlign w:val="center"/>
          </w:tcPr>
          <w:p>
            <w:pPr>
              <w:widowControl/>
              <w:spacing w:line="240" w:lineRule="auto"/>
              <w:jc w:val="both"/>
              <w:rPr>
                <w:rFonts w:eastAsia="方正仿宋_GBK"/>
                <w:kern w:val="0"/>
                <w:sz w:val="24"/>
                <w:szCs w:val="24"/>
                <w:highlight w:val="none"/>
                <w:lang w:val="en-US" w:eastAsia="zh-CN"/>
              </w:rPr>
            </w:pPr>
          </w:p>
        </w:tc>
        <w:tc>
          <w:tcPr>
            <w:tcW w:w="1008" w:type="dxa"/>
            <w:noWrap w:val="0"/>
            <w:vAlign w:val="center"/>
          </w:tcPr>
          <w:p>
            <w:pPr>
              <w:widowControl/>
              <w:spacing w:line="240" w:lineRule="auto"/>
              <w:jc w:val="both"/>
              <w:rPr>
                <w:rFonts w:hint="default" w:eastAsia="方正仿宋_GBK"/>
                <w:kern w:val="0"/>
                <w:sz w:val="24"/>
                <w:szCs w:val="24"/>
                <w:highlight w:val="none"/>
                <w:lang w:val="en-US" w:eastAsia="zh-CN"/>
              </w:rPr>
            </w:pPr>
            <w:r>
              <w:rPr>
                <w:rFonts w:hint="default" w:eastAsia="方正仿宋_GBK"/>
                <w:kern w:val="0"/>
                <w:sz w:val="24"/>
                <w:szCs w:val="24"/>
                <w:highlight w:val="none"/>
                <w:lang w:val="en-US" w:eastAsia="zh-CN"/>
              </w:rPr>
              <w:t>畅通信件转办渠道</w:t>
            </w:r>
          </w:p>
        </w:tc>
        <w:tc>
          <w:tcPr>
            <w:tcW w:w="5725" w:type="dxa"/>
            <w:noWrap w:val="0"/>
            <w:vAlign w:val="center"/>
          </w:tcPr>
          <w:p>
            <w:pPr>
              <w:widowControl/>
              <w:spacing w:line="240" w:lineRule="auto"/>
              <w:jc w:val="both"/>
              <w:rPr>
                <w:rFonts w:eastAsia="方正仿宋_GBK"/>
                <w:kern w:val="0"/>
                <w:sz w:val="24"/>
                <w:szCs w:val="24"/>
                <w:highlight w:val="none"/>
                <w:lang w:val="en-US" w:eastAsia="zh-CN"/>
              </w:rPr>
            </w:pPr>
            <w:r>
              <w:rPr>
                <w:rFonts w:hint="eastAsia" w:eastAsia="方正仿宋_GBK"/>
                <w:kern w:val="0"/>
                <w:sz w:val="24"/>
                <w:szCs w:val="24"/>
                <w:highlight w:val="none"/>
                <w:lang w:val="en-US" w:eastAsia="zh-CN"/>
              </w:rPr>
              <w:t>进一步畅通主席信箱与12345政务服务便民热线平台渠道，确保信件在12345政务服务便民热线平台分发、跟进、督办、回复、评分、退回、延办等环节的顺畅衔接。</w:t>
            </w:r>
          </w:p>
        </w:tc>
        <w:tc>
          <w:tcPr>
            <w:tcW w:w="1684"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自治区大数据发展局</w:t>
            </w:r>
          </w:p>
        </w:tc>
        <w:tc>
          <w:tcPr>
            <w:tcW w:w="1733" w:type="dxa"/>
            <w:noWrap w:val="0"/>
            <w:vAlign w:val="center"/>
          </w:tcPr>
          <w:p>
            <w:pPr>
              <w:widowControl/>
              <w:spacing w:line="240" w:lineRule="auto"/>
              <w:jc w:val="both"/>
              <w:rPr>
                <w:rFonts w:eastAsia="方正仿宋_GBK"/>
                <w:kern w:val="0"/>
                <w:sz w:val="24"/>
                <w:szCs w:val="24"/>
                <w:highlight w:val="none"/>
                <w:lang w:val="en-US" w:eastAsia="zh-CN"/>
              </w:rPr>
            </w:pPr>
            <w:r>
              <w:rPr>
                <w:rFonts w:eastAsia="方正仿宋_GBK"/>
                <w:kern w:val="0"/>
                <w:sz w:val="24"/>
                <w:szCs w:val="24"/>
                <w:highlight w:val="none"/>
                <w:lang w:val="en-US" w:eastAsia="zh-CN"/>
              </w:rPr>
              <w:t>　</w:t>
            </w:r>
          </w:p>
        </w:tc>
        <w:tc>
          <w:tcPr>
            <w:tcW w:w="2058" w:type="dxa"/>
            <w:noWrap w:val="0"/>
            <w:vAlign w:val="center"/>
          </w:tcPr>
          <w:p>
            <w:pPr>
              <w:widowControl/>
              <w:spacing w:line="240" w:lineRule="auto"/>
              <w:jc w:val="center"/>
              <w:rPr>
                <w:rFonts w:eastAsia="等线"/>
                <w:kern w:val="0"/>
                <w:sz w:val="24"/>
                <w:szCs w:val="24"/>
                <w:highlight w:val="none"/>
                <w:lang w:val="en-US" w:eastAsia="zh-CN"/>
              </w:rPr>
            </w:pPr>
            <w:r>
              <w:rPr>
                <w:rFonts w:hint="eastAsia" w:eastAsia="方正仿宋_GBK"/>
                <w:kern w:val="0"/>
                <w:sz w:val="24"/>
                <w:szCs w:val="24"/>
                <w:highlight w:val="none"/>
                <w:lang w:val="en-US" w:eastAsia="zh-CN"/>
              </w:rPr>
              <w:t>2022年6月30日</w:t>
            </w:r>
          </w:p>
        </w:tc>
      </w:tr>
      <w:bookmarkEnd w:id="0"/>
    </w:tbl>
    <w:p>
      <w:bookmarkStart w:id="1" w:name="_GoBack"/>
      <w:bookmarkEnd w:id="1"/>
    </w:p>
    <w:sectPr>
      <w:headerReference r:id="rId5" w:type="default"/>
      <w:footerReference r:id="rId6"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left"/>
      <w:rPr>
        <w:lang w:val="en-US" w:eastAsia="zh-CN"/>
      </w:rPr>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both"/>
                            <w:rPr>
                              <w:lang w:val="en-US" w:eastAsia="zh-CN"/>
                            </w:rPr>
                          </w:pPr>
                          <w:r>
                            <w:rPr>
                              <w:lang w:val="en-US" w:eastAsia="zh-CN"/>
                            </w:rPr>
                            <w:t xml:space="preserve">— </w:t>
                          </w:r>
                          <w:r>
                            <w:rPr>
                              <w:lang w:val="en-US" w:eastAsia="zh-CN"/>
                            </w:rPr>
                            <w:fldChar w:fldCharType="begin"/>
                          </w:r>
                          <w:r>
                            <w:rPr>
                              <w:lang w:val="en-US" w:eastAsia="zh-CN"/>
                            </w:rPr>
                            <w:instrText xml:space="preserve"> PAGE  \* MERGEFORMAT </w:instrText>
                          </w:r>
                          <w:r>
                            <w:rPr>
                              <w:lang w:val="en-US" w:eastAsia="zh-CN"/>
                            </w:rPr>
                            <w:fldChar w:fldCharType="separate"/>
                          </w:r>
                          <w:r>
                            <w:rPr>
                              <w:lang w:val="en-US" w:eastAsia="zh-CN"/>
                            </w:rPr>
                            <w:t>9</w:t>
                          </w:r>
                          <w:r>
                            <w:rPr>
                              <w:lang w:val="en-US" w:eastAsia="zh-CN"/>
                            </w:rPr>
                            <w:fldChar w:fldCharType="end"/>
                          </w:r>
                          <w:r>
                            <w:rPr>
                              <w:lang w:val="en-US" w:eastAsia="zh-C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jc w:val="both"/>
                      <w:rPr>
                        <w:lang w:val="en-US" w:eastAsia="zh-CN"/>
                      </w:rPr>
                    </w:pPr>
                    <w:r>
                      <w:rPr>
                        <w:lang w:val="en-US" w:eastAsia="zh-CN"/>
                      </w:rPr>
                      <w:t xml:space="preserve">— </w:t>
                    </w:r>
                    <w:r>
                      <w:rPr>
                        <w:lang w:val="en-US" w:eastAsia="zh-CN"/>
                      </w:rPr>
                      <w:fldChar w:fldCharType="begin"/>
                    </w:r>
                    <w:r>
                      <w:rPr>
                        <w:lang w:val="en-US" w:eastAsia="zh-CN"/>
                      </w:rPr>
                      <w:instrText xml:space="preserve"> PAGE  \* MERGEFORMAT </w:instrText>
                    </w:r>
                    <w:r>
                      <w:rPr>
                        <w:lang w:val="en-US" w:eastAsia="zh-CN"/>
                      </w:rPr>
                      <w:fldChar w:fldCharType="separate"/>
                    </w:r>
                    <w:r>
                      <w:rPr>
                        <w:lang w:val="en-US" w:eastAsia="zh-CN"/>
                      </w:rPr>
                      <w:t>9</w:t>
                    </w:r>
                    <w:r>
                      <w:rPr>
                        <w:lang w:val="en-US" w:eastAsia="zh-CN"/>
                      </w:rPr>
                      <w:fldChar w:fldCharType="end"/>
                    </w:r>
                    <w:r>
                      <w:rPr>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center"/>
      <w:rPr>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FB77FD"/>
    <w:multiLevelType w:val="multilevel"/>
    <w:tmpl w:val="41FB77FD"/>
    <w:lvl w:ilvl="0" w:tentative="0">
      <w:start w:val="1"/>
      <w:numFmt w:val="japaneseCounting"/>
      <w:pStyle w:val="2"/>
      <w:suff w:val="space"/>
      <w:lvlText w:val="%1、"/>
      <w:lvlJc w:val="center"/>
      <w:pPr>
        <w:ind w:left="0" w:firstLine="567"/>
      </w:pPr>
      <w:rPr>
        <w:rFonts w:ascii="Calibri" w:hAnsi="Calibri" w:eastAsia="宋体" w:cs="Times New Roman"/>
        <w:lang w:val="en-US"/>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yYzA5ODViOTliOWZmYTE2YzAyMDY4MTQ5YzUxZTQifQ=="/>
  </w:docVars>
  <w:rsids>
    <w:rsidRoot w:val="750077A9"/>
    <w:rsid w:val="75007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0" w:lineRule="exact"/>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
    <w:pPr>
      <w:keepNext/>
      <w:keepLines/>
      <w:numPr>
        <w:ilvl w:val="0"/>
        <w:numId w:val="1"/>
      </w:numPr>
      <w:spacing w:line="360" w:lineRule="auto"/>
      <w:jc w:val="center"/>
      <w:outlineLvl w:val="0"/>
    </w:pPr>
    <w:rPr>
      <w:rFonts w:ascii="Calibri" w:hAnsi="Calibri" w:eastAsia="宋体"/>
      <w:b/>
      <w:bCs/>
      <w:kern w:val="44"/>
      <w:sz w:val="44"/>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Title"/>
    <w:basedOn w:val="1"/>
    <w:next w:val="1"/>
    <w:qFormat/>
    <w:uiPriority w:val="99"/>
    <w:pPr>
      <w:spacing w:before="60" w:after="120" w:line="560" w:lineRule="exact"/>
      <w:jc w:val="center"/>
      <w:outlineLvl w:val="0"/>
    </w:pPr>
    <w:rPr>
      <w:rFonts w:eastAsia="方正小标宋简体"/>
      <w:bCs/>
      <w:sz w:val="44"/>
      <w:szCs w:val="32"/>
    </w:rPr>
  </w:style>
  <w:style w:type="paragraph" w:styleId="5">
    <w:name w:val="footer"/>
    <w:basedOn w:val="1"/>
    <w:qFormat/>
    <w:uiPriority w:val="0"/>
    <w:pPr>
      <w:tabs>
        <w:tab w:val="center" w:pos="4153"/>
        <w:tab w:val="right" w:pos="8306"/>
      </w:tabs>
      <w:snapToGrid w:val="0"/>
      <w:jc w:val="left"/>
    </w:pPr>
    <w:rPr>
      <w:rFonts w:eastAsia="宋体"/>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eastAsia="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2022-05-19T02:23:00Z</dcterms:created>
  <dc:creator>gxrb</dc:creator>
  <cp:lastModifiedBy>gxrb</cp:lastModifiedBy>
  <dcterms:modified xsi:type="dcterms:W3CDTF">2022-05-19T02:24:18Z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C9C85400C5B746968A09ED453BE897BB</vt:lpwstr>
  </property>
</Properties>
</file>