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60" w:lineRule="exact"/>
        <w:ind w:firstLine="656" w:firstLineChars="200"/>
        <w:rPr>
          <w:rFonts w:eastAsia="方正仿宋_GBK"/>
          <w:snapToGrid w:val="0"/>
          <w:color w:val="000000"/>
          <w:spacing w:val="4"/>
          <w:sz w:val="32"/>
          <w:szCs w:val="32"/>
        </w:rPr>
      </w:pPr>
    </w:p>
    <w:p>
      <w:pPr>
        <w:widowControl/>
        <w:adjustRightInd w:val="0"/>
        <w:snapToGrid w:val="0"/>
        <w:spacing w:beforeLines="20" w:line="360" w:lineRule="exact"/>
        <w:ind w:firstLine="440" w:firstLineChars="200"/>
        <w:rPr>
          <w:rFonts w:eastAsia="方正书宋_GBK"/>
          <w:color w:val="000000"/>
          <w:kern w:val="0"/>
          <w:sz w:val="22"/>
          <w:szCs w:val="22"/>
        </w:rPr>
      </w:pPr>
    </w:p>
    <w:p>
      <w:pPr>
        <w:adjustRightInd w:val="0"/>
        <w:snapToGrid w:val="0"/>
        <w:spacing w:line="590" w:lineRule="exact"/>
        <w:rPr>
          <w:rFonts w:eastAsia="方正仿宋_GBK"/>
          <w:snapToGrid w:val="0"/>
          <w:color w:val="000000"/>
          <w:sz w:val="32"/>
          <w:szCs w:val="32"/>
        </w:rPr>
      </w:pPr>
    </w:p>
    <w:p>
      <w:pPr>
        <w:adjustRightInd w:val="0"/>
        <w:snapToGrid w:val="0"/>
        <w:spacing w:line="590" w:lineRule="exact"/>
        <w:rPr>
          <w:rFonts w:eastAsia="方正仿宋_GBK"/>
          <w:snapToGrid w:val="0"/>
          <w:color w:val="000000"/>
          <w:sz w:val="32"/>
          <w:szCs w:val="32"/>
        </w:rPr>
        <w:sectPr>
          <w:headerReference r:id="rId3" w:type="default"/>
          <w:footerReference r:id="rId4" w:type="default"/>
          <w:pgSz w:w="11906" w:h="16838"/>
          <w:pgMar w:top="1928" w:right="1418" w:bottom="1814" w:left="1418" w:header="851" w:footer="1418" w:gutter="0"/>
          <w:cols w:space="720" w:num="1"/>
          <w:docGrid w:linePitch="312" w:charSpace="0"/>
        </w:sectPr>
      </w:pPr>
    </w:p>
    <w:p>
      <w:pPr>
        <w:adjustRightInd w:val="0"/>
        <w:snapToGrid w:val="0"/>
        <w:spacing w:line="590" w:lineRule="exact"/>
        <w:rPr>
          <w:rFonts w:eastAsia="方正仿宋_GBK"/>
          <w:snapToGrid w:val="0"/>
          <w:color w:val="000000"/>
          <w:sz w:val="32"/>
          <w:szCs w:val="32"/>
        </w:rPr>
      </w:pPr>
      <w:r>
        <w:rPr>
          <w:rFonts w:eastAsia="方正仿宋_GBK"/>
          <w:snapToGrid w:val="0"/>
          <w:color w:val="000000"/>
          <w:sz w:val="32"/>
          <w:szCs w:val="32"/>
        </w:rPr>
        <w:t>附件</w:t>
      </w:r>
      <w:r>
        <w:rPr>
          <w:rFonts w:hint="eastAsia" w:eastAsia="方正仿宋_GBK"/>
          <w:snapToGrid w:val="0"/>
          <w:color w:val="000000"/>
          <w:sz w:val="32"/>
          <w:szCs w:val="32"/>
        </w:rPr>
        <w:t>5</w:t>
      </w:r>
    </w:p>
    <w:p>
      <w:pPr>
        <w:adjustRightInd w:val="0"/>
        <w:snapToGrid w:val="0"/>
        <w:spacing w:line="590" w:lineRule="exact"/>
        <w:rPr>
          <w:rFonts w:eastAsia="方正仿宋_GBK"/>
          <w:snapToGrid w:val="0"/>
          <w:color w:val="000000"/>
          <w:sz w:val="32"/>
          <w:szCs w:val="32"/>
        </w:rPr>
      </w:pPr>
    </w:p>
    <w:p>
      <w:pPr>
        <w:adjustRightInd w:val="0"/>
        <w:snapToGrid w:val="0"/>
        <w:spacing w:line="590" w:lineRule="exact"/>
        <w:jc w:val="center"/>
        <w:rPr>
          <w:rFonts w:ascii="方正小标宋_GBK" w:eastAsia="方正小标宋_GBK"/>
          <w:snapToGrid w:val="0"/>
          <w:color w:val="000000"/>
          <w:sz w:val="44"/>
          <w:szCs w:val="44"/>
        </w:rPr>
      </w:pPr>
      <w:bookmarkStart w:id="0" w:name="_GoBack"/>
      <w:r>
        <w:rPr>
          <w:rFonts w:hint="eastAsia" w:ascii="方正小标宋_GBK" w:eastAsia="方正小标宋_GBK"/>
          <w:snapToGrid w:val="0"/>
          <w:color w:val="000000"/>
          <w:sz w:val="44"/>
          <w:szCs w:val="44"/>
        </w:rPr>
        <w:t>自治区部门业务办理系统对接工作进度表</w:t>
      </w:r>
    </w:p>
    <w:bookmarkEnd w:id="0"/>
    <w:p>
      <w:pPr>
        <w:adjustRightInd w:val="0"/>
        <w:snapToGrid w:val="0"/>
        <w:spacing w:line="590" w:lineRule="exact"/>
        <w:jc w:val="center"/>
        <w:rPr>
          <w:rFonts w:eastAsia="方正楷体_GBK"/>
          <w:snapToGrid w:val="0"/>
          <w:color w:val="000000"/>
          <w:sz w:val="32"/>
          <w:szCs w:val="32"/>
        </w:rPr>
      </w:pPr>
      <w:r>
        <w:rPr>
          <w:rFonts w:eastAsia="方正楷体_GBK"/>
          <w:snapToGrid w:val="0"/>
          <w:color w:val="000000"/>
          <w:sz w:val="32"/>
          <w:szCs w:val="32"/>
        </w:rPr>
        <w:t>（2019年5月13日）</w:t>
      </w:r>
    </w:p>
    <w:p>
      <w:pPr>
        <w:adjustRightInd w:val="0"/>
        <w:snapToGrid w:val="0"/>
        <w:spacing w:line="590" w:lineRule="exact"/>
        <w:rPr>
          <w:rFonts w:eastAsia="方正仿宋_GBK"/>
          <w:snapToGrid w:val="0"/>
          <w:color w:val="000000"/>
          <w:sz w:val="32"/>
          <w:szCs w:val="32"/>
        </w:rPr>
      </w:pPr>
    </w:p>
    <w:tbl>
      <w:tblPr>
        <w:tblStyle w:val="10"/>
        <w:tblW w:w="20979" w:type="dxa"/>
        <w:jc w:val="center"/>
        <w:tblInd w:w="0" w:type="dxa"/>
        <w:tblLayout w:type="fixed"/>
        <w:tblCellMar>
          <w:top w:w="0" w:type="dxa"/>
          <w:left w:w="28" w:type="dxa"/>
          <w:bottom w:w="0" w:type="dxa"/>
          <w:right w:w="28" w:type="dxa"/>
        </w:tblCellMar>
      </w:tblPr>
      <w:tblGrid>
        <w:gridCol w:w="319"/>
        <w:gridCol w:w="1586"/>
        <w:gridCol w:w="672"/>
        <w:gridCol w:w="644"/>
        <w:gridCol w:w="686"/>
        <w:gridCol w:w="518"/>
        <w:gridCol w:w="420"/>
        <w:gridCol w:w="504"/>
        <w:gridCol w:w="391"/>
        <w:gridCol w:w="364"/>
        <w:gridCol w:w="406"/>
        <w:gridCol w:w="574"/>
        <w:gridCol w:w="439"/>
        <w:gridCol w:w="387"/>
        <w:gridCol w:w="372"/>
        <w:gridCol w:w="538"/>
        <w:gridCol w:w="672"/>
        <w:gridCol w:w="574"/>
        <w:gridCol w:w="378"/>
        <w:gridCol w:w="557"/>
        <w:gridCol w:w="308"/>
        <w:gridCol w:w="308"/>
        <w:gridCol w:w="408"/>
        <w:gridCol w:w="485"/>
        <w:gridCol w:w="451"/>
        <w:gridCol w:w="422"/>
        <w:gridCol w:w="538"/>
        <w:gridCol w:w="386"/>
        <w:gridCol w:w="252"/>
        <w:gridCol w:w="602"/>
        <w:gridCol w:w="392"/>
        <w:gridCol w:w="585"/>
        <w:gridCol w:w="521"/>
        <w:gridCol w:w="372"/>
        <w:gridCol w:w="565"/>
        <w:gridCol w:w="518"/>
        <w:gridCol w:w="644"/>
        <w:gridCol w:w="532"/>
        <w:gridCol w:w="420"/>
        <w:gridCol w:w="532"/>
        <w:gridCol w:w="266"/>
        <w:gridCol w:w="471"/>
      </w:tblGrid>
      <w:tr>
        <w:tblPrEx>
          <w:tblLayout w:type="fixed"/>
          <w:tblCellMar>
            <w:top w:w="0" w:type="dxa"/>
            <w:left w:w="28" w:type="dxa"/>
            <w:bottom w:w="0" w:type="dxa"/>
            <w:right w:w="28" w:type="dxa"/>
          </w:tblCellMar>
        </w:tblPrEx>
        <w:trPr>
          <w:trHeight w:val="284" w:hRule="atLeast"/>
          <w:tblHeader/>
          <w:jc w:val="center"/>
        </w:trPr>
        <w:tc>
          <w:tcPr>
            <w:tcW w:w="31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序号</w:t>
            </w:r>
          </w:p>
        </w:tc>
        <w:tc>
          <w:tcPr>
            <w:tcW w:w="15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自治区部门</w:t>
            </w:r>
          </w:p>
        </w:tc>
        <w:tc>
          <w:tcPr>
            <w:tcW w:w="2520" w:type="dxa"/>
            <w:gridSpan w:val="4"/>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准备阶段</w:t>
            </w:r>
          </w:p>
        </w:tc>
        <w:tc>
          <w:tcPr>
            <w:tcW w:w="2085" w:type="dxa"/>
            <w:gridSpan w:val="5"/>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事项梳理</w:t>
            </w:r>
          </w:p>
        </w:tc>
        <w:tc>
          <w:tcPr>
            <w:tcW w:w="5515" w:type="dxa"/>
            <w:gridSpan w:val="12"/>
            <w:tcBorders>
              <w:top w:val="single" w:color="auto" w:sz="4" w:space="0"/>
              <w:left w:val="nil"/>
              <w:bottom w:val="single" w:color="auto" w:sz="4" w:space="0"/>
              <w:right w:val="single" w:color="000000" w:sz="4" w:space="0"/>
            </w:tcBorders>
            <w:shd w:val="clear" w:color="000000" w:fill="FFFF00"/>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业务办理系统对接</w:t>
            </w:r>
          </w:p>
        </w:tc>
        <w:tc>
          <w:tcPr>
            <w:tcW w:w="3528" w:type="dxa"/>
            <w:gridSpan w:val="8"/>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数据汇聚对接</w:t>
            </w:r>
          </w:p>
        </w:tc>
        <w:tc>
          <w:tcPr>
            <w:tcW w:w="1106"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统一身份认证</w:t>
            </w:r>
          </w:p>
        </w:tc>
        <w:tc>
          <w:tcPr>
            <w:tcW w:w="3051" w:type="dxa"/>
            <w:gridSpan w:val="6"/>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电子证照数据对接</w:t>
            </w:r>
          </w:p>
        </w:tc>
        <w:tc>
          <w:tcPr>
            <w:tcW w:w="1269" w:type="dxa"/>
            <w:gridSpan w:val="3"/>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门户和移动端对接</w:t>
            </w:r>
          </w:p>
        </w:tc>
      </w:tr>
      <w:tr>
        <w:tblPrEx>
          <w:tblLayout w:type="fixed"/>
          <w:tblCellMar>
            <w:top w:w="0" w:type="dxa"/>
            <w:left w:w="28" w:type="dxa"/>
            <w:bottom w:w="0" w:type="dxa"/>
            <w:right w:w="28" w:type="dxa"/>
          </w:tblCellMar>
        </w:tblPrEx>
        <w:trPr>
          <w:trHeight w:val="284" w:hRule="atLeast"/>
          <w:tblHeader/>
          <w:jc w:val="center"/>
        </w:trPr>
        <w:tc>
          <w:tcPr>
            <w:tcW w:w="3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1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672" w:type="dxa"/>
            <w:vMerge w:val="restart"/>
            <w:tcBorders>
              <w:top w:val="nil"/>
              <w:left w:val="single" w:color="auto" w:sz="4" w:space="0"/>
              <w:bottom w:val="single" w:color="000000"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建立沟通机制（提交驻场人员名单）</w:t>
            </w:r>
          </w:p>
        </w:tc>
        <w:tc>
          <w:tcPr>
            <w:tcW w:w="644" w:type="dxa"/>
            <w:vMerge w:val="restart"/>
            <w:tcBorders>
              <w:top w:val="nil"/>
              <w:left w:val="single" w:color="auto" w:sz="4" w:space="0"/>
              <w:bottom w:val="single" w:color="000000"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网络准备（电子政务外网）</w:t>
            </w:r>
          </w:p>
        </w:tc>
        <w:tc>
          <w:tcPr>
            <w:tcW w:w="686" w:type="dxa"/>
            <w:vMerge w:val="restart"/>
            <w:tcBorders>
              <w:top w:val="nil"/>
              <w:left w:val="single" w:color="auto" w:sz="4" w:space="0"/>
              <w:bottom w:val="single" w:color="000000"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提交自治区本级政务服务事项实施清单对应专业业务办理系统调查表</w:t>
            </w:r>
          </w:p>
        </w:tc>
        <w:tc>
          <w:tcPr>
            <w:tcW w:w="518"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提交对接工作计划</w:t>
            </w:r>
          </w:p>
        </w:tc>
        <w:tc>
          <w:tcPr>
            <w:tcW w:w="1315" w:type="dxa"/>
            <w:gridSpan w:val="3"/>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完成依申请事项</w:t>
            </w:r>
          </w:p>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梳理</w:t>
            </w:r>
          </w:p>
        </w:tc>
        <w:tc>
          <w:tcPr>
            <w:tcW w:w="77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完成公共服务类事项梳理</w:t>
            </w:r>
          </w:p>
        </w:tc>
        <w:tc>
          <w:tcPr>
            <w:tcW w:w="3934"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区直自建专业业务办理系统</w:t>
            </w:r>
          </w:p>
        </w:tc>
        <w:tc>
          <w:tcPr>
            <w:tcW w:w="1173" w:type="dxa"/>
            <w:gridSpan w:val="3"/>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spacing w:val="-4"/>
                <w:kern w:val="0"/>
                <w:sz w:val="15"/>
                <w:szCs w:val="15"/>
              </w:rPr>
            </w:pPr>
            <w:r>
              <w:rPr>
                <w:rFonts w:hint="eastAsia" w:ascii="方正黑体_GBK" w:eastAsia="方正黑体_GBK"/>
                <w:bCs/>
                <w:color w:val="000000"/>
                <w:spacing w:val="-4"/>
                <w:kern w:val="0"/>
                <w:sz w:val="15"/>
                <w:szCs w:val="15"/>
              </w:rPr>
              <w:t>国垂业务</w:t>
            </w:r>
          </w:p>
          <w:p>
            <w:pPr>
              <w:widowControl/>
              <w:jc w:val="center"/>
              <w:rPr>
                <w:rFonts w:ascii="方正黑体_GBK" w:eastAsia="方正黑体_GBK"/>
                <w:bCs/>
                <w:color w:val="000000"/>
                <w:spacing w:val="-4"/>
                <w:kern w:val="0"/>
                <w:sz w:val="15"/>
                <w:szCs w:val="15"/>
              </w:rPr>
            </w:pPr>
            <w:r>
              <w:rPr>
                <w:rFonts w:hint="eastAsia" w:ascii="方正黑体_GBK" w:eastAsia="方正黑体_GBK"/>
                <w:bCs/>
                <w:color w:val="000000"/>
                <w:spacing w:val="-4"/>
                <w:kern w:val="0"/>
                <w:sz w:val="15"/>
                <w:szCs w:val="15"/>
              </w:rPr>
              <w:t>办理系统</w:t>
            </w:r>
          </w:p>
        </w:tc>
        <w:tc>
          <w:tcPr>
            <w:tcW w:w="408" w:type="dxa"/>
            <w:vMerge w:val="restart"/>
            <w:tcBorders>
              <w:top w:val="nil"/>
              <w:left w:val="single" w:color="auto" w:sz="4" w:space="0"/>
              <w:bottom w:val="single" w:color="000000"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通用业务办理系统</w:t>
            </w:r>
          </w:p>
        </w:tc>
        <w:tc>
          <w:tcPr>
            <w:tcW w:w="1358" w:type="dxa"/>
            <w:gridSpan w:val="3"/>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部门注册政务信息资源目录</w:t>
            </w:r>
          </w:p>
        </w:tc>
        <w:tc>
          <w:tcPr>
            <w:tcW w:w="538"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部门挂载政务信息资源</w:t>
            </w:r>
          </w:p>
        </w:tc>
        <w:tc>
          <w:tcPr>
            <w:tcW w:w="386"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办件数据汇聚</w:t>
            </w:r>
          </w:p>
        </w:tc>
        <w:tc>
          <w:tcPr>
            <w:tcW w:w="854" w:type="dxa"/>
            <w:gridSpan w:val="2"/>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历史电子证照数据汇聚</w:t>
            </w:r>
          </w:p>
        </w:tc>
        <w:tc>
          <w:tcPr>
            <w:tcW w:w="392"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增量电子证照数据汇聚</w:t>
            </w:r>
          </w:p>
        </w:tc>
        <w:tc>
          <w:tcPr>
            <w:tcW w:w="585"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机构名称及机构统一社会信用代码</w:t>
            </w:r>
          </w:p>
        </w:tc>
        <w:tc>
          <w:tcPr>
            <w:tcW w:w="521"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用户信息表</w:t>
            </w:r>
          </w:p>
        </w:tc>
        <w:tc>
          <w:tcPr>
            <w:tcW w:w="372"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证照目录数</w:t>
            </w:r>
          </w:p>
        </w:tc>
        <w:tc>
          <w:tcPr>
            <w:tcW w:w="565"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分库证照数据资源挂载</w:t>
            </w:r>
          </w:p>
        </w:tc>
        <w:tc>
          <w:tcPr>
            <w:tcW w:w="518"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订阅证照总库异常数据</w:t>
            </w:r>
          </w:p>
        </w:tc>
        <w:tc>
          <w:tcPr>
            <w:tcW w:w="644"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测试证照数据汇聚</w:t>
            </w:r>
          </w:p>
        </w:tc>
        <w:tc>
          <w:tcPr>
            <w:tcW w:w="532"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正式证照数据汇聚</w:t>
            </w:r>
          </w:p>
        </w:tc>
        <w:tc>
          <w:tcPr>
            <w:tcW w:w="420"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c>
          <w:tcPr>
            <w:tcW w:w="532" w:type="dxa"/>
            <w:vMerge w:val="restart"/>
            <w:tcBorders>
              <w:top w:val="nil"/>
              <w:left w:val="single" w:color="auto" w:sz="4" w:space="0"/>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明确是否存在移动端应用</w:t>
            </w:r>
          </w:p>
        </w:tc>
        <w:tc>
          <w:tcPr>
            <w:tcW w:w="737" w:type="dxa"/>
            <w:gridSpan w:val="2"/>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提供移动端应用接口</w:t>
            </w:r>
          </w:p>
        </w:tc>
      </w:tr>
      <w:tr>
        <w:tblPrEx>
          <w:tblLayout w:type="fixed"/>
          <w:tblCellMar>
            <w:top w:w="0" w:type="dxa"/>
            <w:left w:w="28" w:type="dxa"/>
            <w:bottom w:w="0" w:type="dxa"/>
            <w:right w:w="28" w:type="dxa"/>
          </w:tblCellMar>
        </w:tblPrEx>
        <w:trPr>
          <w:trHeight w:val="284" w:hRule="atLeast"/>
          <w:tblHeader/>
          <w:jc w:val="center"/>
        </w:trPr>
        <w:tc>
          <w:tcPr>
            <w:tcW w:w="3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1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67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6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68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518"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p>
        </w:tc>
        <w:tc>
          <w:tcPr>
            <w:tcW w:w="420"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事项总数</w:t>
            </w:r>
          </w:p>
        </w:tc>
        <w:tc>
          <w:tcPr>
            <w:tcW w:w="504"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事项数</w:t>
            </w:r>
          </w:p>
        </w:tc>
        <w:tc>
          <w:tcPr>
            <w:tcW w:w="391"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c>
          <w:tcPr>
            <w:tcW w:w="364" w:type="dxa"/>
            <w:tcBorders>
              <w:top w:val="nil"/>
              <w:left w:val="nil"/>
              <w:bottom w:val="single" w:color="auto" w:sz="4" w:space="0"/>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事项数</w:t>
            </w:r>
          </w:p>
        </w:tc>
        <w:tc>
          <w:tcPr>
            <w:tcW w:w="406" w:type="dxa"/>
            <w:tcBorders>
              <w:top w:val="nil"/>
              <w:left w:val="nil"/>
              <w:bottom w:val="single" w:color="auto" w:sz="4" w:space="0"/>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c>
          <w:tcPr>
            <w:tcW w:w="574"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业务办理系统数（仅包含依申请）</w:t>
            </w:r>
          </w:p>
        </w:tc>
        <w:tc>
          <w:tcPr>
            <w:tcW w:w="439"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订阅事项数据接口资源</w:t>
            </w:r>
          </w:p>
        </w:tc>
        <w:tc>
          <w:tcPr>
            <w:tcW w:w="387"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订阅办件数据接口资源</w:t>
            </w:r>
          </w:p>
        </w:tc>
        <w:tc>
          <w:tcPr>
            <w:tcW w:w="372"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办件数据交换接口开发</w:t>
            </w:r>
          </w:p>
        </w:tc>
        <w:tc>
          <w:tcPr>
            <w:tcW w:w="538"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挂载已开发办件数据接口</w:t>
            </w:r>
          </w:p>
        </w:tc>
        <w:tc>
          <w:tcPr>
            <w:tcW w:w="672"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联调测试</w:t>
            </w:r>
          </w:p>
        </w:tc>
        <w:tc>
          <w:tcPr>
            <w:tcW w:w="574"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切换正式环境</w:t>
            </w:r>
          </w:p>
        </w:tc>
        <w:tc>
          <w:tcPr>
            <w:tcW w:w="378" w:type="dxa"/>
            <w:tcBorders>
              <w:top w:val="nil"/>
              <w:left w:val="nil"/>
              <w:bottom w:val="nil"/>
              <w:right w:val="single" w:color="auto" w:sz="4" w:space="0"/>
            </w:tcBorders>
            <w:shd w:val="clear" w:color="000000" w:fill="FFFFFF"/>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c>
          <w:tcPr>
            <w:tcW w:w="557"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系统数</w:t>
            </w:r>
          </w:p>
        </w:tc>
        <w:tc>
          <w:tcPr>
            <w:tcW w:w="308"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对接</w:t>
            </w:r>
            <w:r>
              <w:rPr>
                <w:rFonts w:hint="eastAsia" w:ascii="方正黑体_GBK" w:eastAsia="方正黑体_GBK"/>
                <w:bCs/>
                <w:color w:val="000000"/>
                <w:kern w:val="0"/>
                <w:sz w:val="15"/>
                <w:szCs w:val="15"/>
              </w:rPr>
              <w:br w:type="textWrapping"/>
            </w:r>
            <w:r>
              <w:rPr>
                <w:rFonts w:hint="eastAsia" w:ascii="方正黑体_GBK" w:eastAsia="方正黑体_GBK"/>
                <w:bCs/>
                <w:color w:val="000000"/>
                <w:kern w:val="0"/>
                <w:sz w:val="15"/>
                <w:szCs w:val="15"/>
              </w:rPr>
              <w:t>状态</w:t>
            </w:r>
          </w:p>
        </w:tc>
        <w:tc>
          <w:tcPr>
            <w:tcW w:w="308"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c>
          <w:tcPr>
            <w:tcW w:w="4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485"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参考目录总数</w:t>
            </w:r>
          </w:p>
        </w:tc>
        <w:tc>
          <w:tcPr>
            <w:tcW w:w="451"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已发布目录数</w:t>
            </w:r>
          </w:p>
        </w:tc>
        <w:tc>
          <w:tcPr>
            <w:tcW w:w="422"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c>
          <w:tcPr>
            <w:tcW w:w="53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38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252"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目录数</w:t>
            </w:r>
          </w:p>
        </w:tc>
        <w:tc>
          <w:tcPr>
            <w:tcW w:w="602"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5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52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5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5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64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5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5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eastAsia="方正黑体_GBK"/>
                <w:bCs/>
                <w:color w:val="000000"/>
                <w:kern w:val="0"/>
                <w:sz w:val="15"/>
                <w:szCs w:val="15"/>
              </w:rPr>
            </w:pPr>
          </w:p>
        </w:tc>
        <w:tc>
          <w:tcPr>
            <w:tcW w:w="266"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应用数</w:t>
            </w:r>
          </w:p>
        </w:tc>
        <w:tc>
          <w:tcPr>
            <w:tcW w:w="471" w:type="dxa"/>
            <w:tcBorders>
              <w:top w:val="nil"/>
              <w:left w:val="nil"/>
              <w:bottom w:val="single" w:color="auto" w:sz="4" w:space="0"/>
              <w:right w:val="single" w:color="auto" w:sz="4" w:space="0"/>
            </w:tcBorders>
            <w:shd w:val="clear" w:color="000000" w:fill="DCE6F1"/>
            <w:vAlign w:val="center"/>
          </w:tcPr>
          <w:p>
            <w:pPr>
              <w:widowControl/>
              <w:jc w:val="center"/>
              <w:rPr>
                <w:rFonts w:ascii="方正黑体_GBK" w:eastAsia="方正黑体_GBK"/>
                <w:bCs/>
                <w:color w:val="000000"/>
                <w:kern w:val="0"/>
                <w:sz w:val="15"/>
                <w:szCs w:val="15"/>
              </w:rPr>
            </w:pPr>
            <w:r>
              <w:rPr>
                <w:rFonts w:hint="eastAsia" w:ascii="方正黑体_GBK" w:eastAsia="方正黑体_GBK"/>
                <w:bCs/>
                <w:color w:val="000000"/>
                <w:kern w:val="0"/>
                <w:sz w:val="15"/>
                <w:szCs w:val="15"/>
              </w:rPr>
              <w:t>完成率%</w:t>
            </w:r>
          </w:p>
        </w:tc>
      </w:tr>
      <w:tr>
        <w:tblPrEx>
          <w:tblLayout w:type="fixed"/>
          <w:tblCellMar>
            <w:top w:w="0" w:type="dxa"/>
            <w:left w:w="28" w:type="dxa"/>
            <w:bottom w:w="0" w:type="dxa"/>
            <w:right w:w="28" w:type="dxa"/>
          </w:tblCellMar>
        </w:tblPrEx>
        <w:trPr>
          <w:trHeight w:val="284" w:hRule="atLeast"/>
          <w:tblHeader/>
          <w:jc w:val="center"/>
        </w:trPr>
        <w:tc>
          <w:tcPr>
            <w:tcW w:w="1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任务数</w:t>
            </w:r>
          </w:p>
        </w:tc>
        <w:tc>
          <w:tcPr>
            <w:tcW w:w="67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w:t>
            </w:r>
          </w:p>
        </w:tc>
        <w:tc>
          <w:tcPr>
            <w:tcW w:w="644"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w:t>
            </w:r>
          </w:p>
        </w:tc>
        <w:tc>
          <w:tcPr>
            <w:tcW w:w="686"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w:t>
            </w:r>
          </w:p>
        </w:tc>
        <w:tc>
          <w:tcPr>
            <w:tcW w:w="518"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4</w:t>
            </w:r>
          </w:p>
        </w:tc>
        <w:tc>
          <w:tcPr>
            <w:tcW w:w="420"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5</w:t>
            </w:r>
          </w:p>
        </w:tc>
        <w:tc>
          <w:tcPr>
            <w:tcW w:w="504"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6</w:t>
            </w:r>
          </w:p>
        </w:tc>
        <w:tc>
          <w:tcPr>
            <w:tcW w:w="391"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7</w:t>
            </w:r>
          </w:p>
        </w:tc>
        <w:tc>
          <w:tcPr>
            <w:tcW w:w="364"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8</w:t>
            </w:r>
          </w:p>
        </w:tc>
        <w:tc>
          <w:tcPr>
            <w:tcW w:w="406"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9</w:t>
            </w:r>
          </w:p>
        </w:tc>
        <w:tc>
          <w:tcPr>
            <w:tcW w:w="574"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10</w:t>
            </w:r>
          </w:p>
        </w:tc>
        <w:tc>
          <w:tcPr>
            <w:tcW w:w="439"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11</w:t>
            </w:r>
          </w:p>
        </w:tc>
        <w:tc>
          <w:tcPr>
            <w:tcW w:w="387"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12</w:t>
            </w:r>
          </w:p>
        </w:tc>
        <w:tc>
          <w:tcPr>
            <w:tcW w:w="372"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13</w:t>
            </w:r>
          </w:p>
        </w:tc>
        <w:tc>
          <w:tcPr>
            <w:tcW w:w="538"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14</w:t>
            </w:r>
          </w:p>
        </w:tc>
        <w:tc>
          <w:tcPr>
            <w:tcW w:w="672"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15</w:t>
            </w:r>
          </w:p>
        </w:tc>
        <w:tc>
          <w:tcPr>
            <w:tcW w:w="574"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16</w:t>
            </w:r>
          </w:p>
        </w:tc>
        <w:tc>
          <w:tcPr>
            <w:tcW w:w="378"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17</w:t>
            </w:r>
          </w:p>
        </w:tc>
        <w:tc>
          <w:tcPr>
            <w:tcW w:w="557"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18</w:t>
            </w:r>
          </w:p>
        </w:tc>
        <w:tc>
          <w:tcPr>
            <w:tcW w:w="308"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19</w:t>
            </w:r>
          </w:p>
        </w:tc>
        <w:tc>
          <w:tcPr>
            <w:tcW w:w="308"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20</w:t>
            </w:r>
          </w:p>
        </w:tc>
        <w:tc>
          <w:tcPr>
            <w:tcW w:w="408"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21</w:t>
            </w:r>
          </w:p>
        </w:tc>
        <w:tc>
          <w:tcPr>
            <w:tcW w:w="485"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22</w:t>
            </w:r>
          </w:p>
        </w:tc>
        <w:tc>
          <w:tcPr>
            <w:tcW w:w="451"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23</w:t>
            </w:r>
          </w:p>
        </w:tc>
        <w:tc>
          <w:tcPr>
            <w:tcW w:w="42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24</w:t>
            </w:r>
          </w:p>
        </w:tc>
        <w:tc>
          <w:tcPr>
            <w:tcW w:w="538"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25</w:t>
            </w:r>
          </w:p>
        </w:tc>
        <w:tc>
          <w:tcPr>
            <w:tcW w:w="386"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26</w:t>
            </w:r>
          </w:p>
        </w:tc>
        <w:tc>
          <w:tcPr>
            <w:tcW w:w="25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27</w:t>
            </w:r>
          </w:p>
        </w:tc>
        <w:tc>
          <w:tcPr>
            <w:tcW w:w="60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28</w:t>
            </w:r>
          </w:p>
        </w:tc>
        <w:tc>
          <w:tcPr>
            <w:tcW w:w="39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29</w:t>
            </w:r>
          </w:p>
        </w:tc>
        <w:tc>
          <w:tcPr>
            <w:tcW w:w="585"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30</w:t>
            </w:r>
          </w:p>
        </w:tc>
        <w:tc>
          <w:tcPr>
            <w:tcW w:w="521"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31</w:t>
            </w:r>
          </w:p>
        </w:tc>
        <w:tc>
          <w:tcPr>
            <w:tcW w:w="37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32</w:t>
            </w:r>
          </w:p>
        </w:tc>
        <w:tc>
          <w:tcPr>
            <w:tcW w:w="565"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33</w:t>
            </w:r>
          </w:p>
        </w:tc>
        <w:tc>
          <w:tcPr>
            <w:tcW w:w="518"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34</w:t>
            </w:r>
          </w:p>
        </w:tc>
        <w:tc>
          <w:tcPr>
            <w:tcW w:w="644"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35</w:t>
            </w:r>
          </w:p>
        </w:tc>
        <w:tc>
          <w:tcPr>
            <w:tcW w:w="53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36</w:t>
            </w:r>
          </w:p>
        </w:tc>
        <w:tc>
          <w:tcPr>
            <w:tcW w:w="420"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37</w:t>
            </w:r>
          </w:p>
        </w:tc>
        <w:tc>
          <w:tcPr>
            <w:tcW w:w="532"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38</w:t>
            </w:r>
          </w:p>
        </w:tc>
        <w:tc>
          <w:tcPr>
            <w:tcW w:w="266"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39</w:t>
            </w:r>
          </w:p>
        </w:tc>
        <w:tc>
          <w:tcPr>
            <w:tcW w:w="471" w:type="dxa"/>
            <w:tcBorders>
              <w:top w:val="nil"/>
              <w:left w:val="nil"/>
              <w:bottom w:val="single" w:color="auto" w:sz="4" w:space="0"/>
              <w:right w:val="single" w:color="auto" w:sz="4" w:space="0"/>
            </w:tcBorders>
            <w:shd w:val="clear" w:color="000000" w:fill="DCE6F1"/>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40</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自治区发展改革委</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55</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68</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57</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75%</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6100"/>
                <w:kern w:val="0"/>
                <w:sz w:val="15"/>
                <w:szCs w:val="15"/>
              </w:rPr>
            </w:pPr>
            <w:r>
              <w:rPr>
                <w:rFonts w:eastAsia="方正书宋_GBK"/>
                <w:bCs/>
                <w:color w:val="006100"/>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778</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自治区公安厅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33</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5</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217</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565"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5</w:t>
            </w:r>
          </w:p>
        </w:tc>
        <w:tc>
          <w:tcPr>
            <w:tcW w:w="47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100%</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自治区自然资源厅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54</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9C0006"/>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5</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184</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22</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12%</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3</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自治区住房城乡建设厅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120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8</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179</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39</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22%</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565"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自治区交通运输厅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79</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13</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26</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34%</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6100"/>
                <w:kern w:val="0"/>
                <w:sz w:val="15"/>
                <w:szCs w:val="15"/>
              </w:rPr>
            </w:pPr>
            <w:r>
              <w:rPr>
                <w:rFonts w:eastAsia="方正书宋_GBK"/>
                <w:bCs/>
                <w:color w:val="006100"/>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w:t>
            </w:r>
          </w:p>
        </w:tc>
        <w:tc>
          <w:tcPr>
            <w:tcW w:w="47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100%</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6</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自治区卫生健康委</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109</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3</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92</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31</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34%</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565"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r>
              <w:rPr>
                <w:rFonts w:eastAsia="方正书宋_GBK"/>
                <w:bCs/>
                <w:kern w:val="0"/>
                <w:sz w:val="15"/>
                <w:szCs w:val="15"/>
              </w:rPr>
              <w:t>2</w:t>
            </w: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自治区市场监管局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181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3</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6</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323</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97</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199</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8</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自治区林业局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95%</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565"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r>
              <w:rPr>
                <w:rFonts w:eastAsia="方正书宋_GBK"/>
                <w:bCs/>
                <w:kern w:val="0"/>
                <w:sz w:val="15"/>
                <w:szCs w:val="15"/>
              </w:rPr>
              <w:t>2</w:t>
            </w: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9</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自治区药监局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119</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34</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8</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44</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45%</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1582</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10</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自治区党委编办</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3</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79</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68</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86%</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11</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自治区教育厅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34</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132</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23%</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12</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自治区工业和信息化厅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8</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44</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9%</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13</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自治区科技厅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23</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5</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15</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15</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w:t>
            </w:r>
          </w:p>
        </w:tc>
        <w:tc>
          <w:tcPr>
            <w:tcW w:w="47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100%</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14</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自治区民政厅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86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39</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45%</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15</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自治区财政厅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16</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2156" w:type="dxa"/>
            <w:gridSpan w:val="4"/>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已发函说明无系统对接</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88%</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16</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自治区生态环境厅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59</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7</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9C0006"/>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24</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19</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79%</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123</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17</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自治区人力资源</w:t>
            </w:r>
          </w:p>
          <w:p>
            <w:pPr>
              <w:widowControl/>
              <w:jc w:val="center"/>
              <w:rPr>
                <w:rFonts w:eastAsia="方正书宋_GBK"/>
                <w:bCs/>
                <w:kern w:val="0"/>
                <w:sz w:val="15"/>
                <w:szCs w:val="15"/>
              </w:rPr>
            </w:pPr>
            <w:r>
              <w:rPr>
                <w:rFonts w:eastAsia="方正书宋_GBK"/>
                <w:bCs/>
                <w:kern w:val="0"/>
                <w:sz w:val="15"/>
                <w:szCs w:val="15"/>
              </w:rPr>
              <w:t>社会保障厅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16</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126</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278</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38</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14%</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19</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5</w:t>
            </w:r>
          </w:p>
        </w:tc>
        <w:tc>
          <w:tcPr>
            <w:tcW w:w="47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100%</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18</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自治区水利厅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39</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19</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8</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128</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53</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41%</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6100"/>
                <w:kern w:val="0"/>
                <w:sz w:val="15"/>
                <w:szCs w:val="15"/>
              </w:rPr>
            </w:pPr>
            <w:r>
              <w:rPr>
                <w:rFonts w:eastAsia="方正书宋_GBK"/>
                <w:bCs/>
                <w:color w:val="006100"/>
                <w:kern w:val="0"/>
                <w:sz w:val="15"/>
                <w:szCs w:val="15"/>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3</w:t>
            </w:r>
          </w:p>
        </w:tc>
        <w:tc>
          <w:tcPr>
            <w:tcW w:w="56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color w:val="9C0006"/>
                <w:kern w:val="0"/>
                <w:sz w:val="15"/>
                <w:szCs w:val="15"/>
              </w:rPr>
            </w:pPr>
            <w:r>
              <w:rPr>
                <w:rFonts w:eastAsia="方正书宋_GBK"/>
                <w:color w:val="9C0006"/>
                <w:kern w:val="0"/>
                <w:sz w:val="15"/>
                <w:szCs w:val="15"/>
              </w:rPr>
              <w:t>已完成</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100%</w:t>
            </w: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r>
              <w:rPr>
                <w:rFonts w:eastAsia="方正书宋_GBK"/>
                <w:bCs/>
                <w:color w:val="000000"/>
                <w:kern w:val="0"/>
                <w:sz w:val="15"/>
                <w:szCs w:val="15"/>
              </w:rPr>
              <w:t>否</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19</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自治区文化和旅游厅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77</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12</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37</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12</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32%</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20</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自治区应急厅</w:t>
            </w:r>
          </w:p>
        </w:tc>
        <w:tc>
          <w:tcPr>
            <w:tcW w:w="672"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24</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17</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24%</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21</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自治区广播电视局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27</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22</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自治区新闻出版局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80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7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FFFFFF"/>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23</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自治区体育局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2</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8</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38%</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r>
              <w:rPr>
                <w:rFonts w:eastAsia="方正书宋_GBK"/>
                <w:bCs/>
                <w:kern w:val="0"/>
                <w:sz w:val="15"/>
                <w:szCs w:val="15"/>
              </w:rPr>
              <w:t>1</w:t>
            </w: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24</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南宁住房公积金管理</w:t>
            </w:r>
          </w:p>
          <w:p>
            <w:pPr>
              <w:widowControl/>
              <w:jc w:val="center"/>
              <w:rPr>
                <w:rFonts w:eastAsia="方正书宋_GBK"/>
                <w:bCs/>
                <w:kern w:val="0"/>
                <w:sz w:val="15"/>
                <w:szCs w:val="15"/>
              </w:rPr>
            </w:pPr>
            <w:r>
              <w:rPr>
                <w:rFonts w:eastAsia="方正书宋_GBK"/>
                <w:bCs/>
                <w:kern w:val="0"/>
                <w:sz w:val="15"/>
                <w:szCs w:val="15"/>
              </w:rPr>
              <w:t>中心区直分中心</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9C0006"/>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67%</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7</w:t>
            </w:r>
          </w:p>
        </w:tc>
        <w:tc>
          <w:tcPr>
            <w:tcW w:w="47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100%</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25</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广西税务局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6</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46</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123</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16%</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r>
              <w:rPr>
                <w:rFonts w:eastAsia="方正书宋_GBK"/>
                <w:bCs/>
                <w:kern w:val="0"/>
                <w:sz w:val="15"/>
                <w:szCs w:val="15"/>
              </w:rPr>
              <w:t>7</w:t>
            </w: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r>
              <w:rPr>
                <w:rFonts w:eastAsia="方正书宋_GBK"/>
                <w:bCs/>
                <w:kern w:val="0"/>
                <w:sz w:val="15"/>
                <w:szCs w:val="15"/>
              </w:rPr>
              <w:t>86%</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26</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自治区粮食局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50%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27</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自治区外事办</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86"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75%</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28</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自治区残联</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2156" w:type="dxa"/>
            <w:gridSpan w:val="4"/>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已发函说明无系统对接</w:t>
            </w:r>
          </w:p>
        </w:tc>
        <w:tc>
          <w:tcPr>
            <w:tcW w:w="37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29</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自治区海事局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86"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34</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30</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自治区烟草局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6</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11</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12</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8</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67%</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31</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自治区扶贫办</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13</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15%</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32</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自治区司法厅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96</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8</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43</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33%</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33</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自治区医疗保障局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86"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34</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自治区投资促进局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9C0006"/>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35</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自治区气象局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52</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46%</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r>
              <w:rPr>
                <w:rFonts w:eastAsia="方正书宋_GBK"/>
                <w:bCs/>
                <w:color w:val="000000"/>
                <w:kern w:val="0"/>
                <w:sz w:val="15"/>
                <w:szCs w:val="15"/>
              </w:rPr>
              <w:t>否</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36</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自治区统计局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8</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77</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17</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22%</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r>
              <w:rPr>
                <w:rFonts w:eastAsia="方正书宋_GBK"/>
                <w:bCs/>
                <w:color w:val="000000"/>
                <w:kern w:val="0"/>
                <w:sz w:val="15"/>
                <w:szCs w:val="15"/>
              </w:rPr>
              <w:t>否</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37</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南宁海关</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9C0006"/>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17</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81%</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38</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自治区地方金融监管局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32</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6</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19%</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39</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自治区地震局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28</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14%</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40</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自治区农业农村厅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136</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4</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7</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37</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36</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97%</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是</w:t>
            </w: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r>
              <w:rPr>
                <w:rFonts w:eastAsia="方正书宋_GBK"/>
                <w:bCs/>
                <w:kern w:val="0"/>
                <w:sz w:val="15"/>
                <w:szCs w:val="15"/>
              </w:rPr>
              <w:t>3</w:t>
            </w: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r>
              <w:rPr>
                <w:rFonts w:eastAsia="方正书宋_GBK"/>
                <w:bCs/>
                <w:kern w:val="0"/>
                <w:sz w:val="15"/>
                <w:szCs w:val="15"/>
              </w:rPr>
              <w:t>33%</w:t>
            </w: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41</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自治区民宗委</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32</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14</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11</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79%</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42</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中马管委会</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135</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43</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区人防边防办</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13</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44</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自治区二轻联社</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686"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51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45</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自治区商务厅</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57</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60%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0.00%</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46</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自治区海洋局</w:t>
            </w:r>
          </w:p>
        </w:tc>
        <w:tc>
          <w:tcPr>
            <w:tcW w:w="672"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44"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686"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1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16</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Cs/>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47</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自治区安全厅</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48</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南宁五象新区管委会</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26</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49</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广西煤矿安监局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168</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5</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50</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广西证监局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17</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4</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80%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51</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人民银行南宁中心支行</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59</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3</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50%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52</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广西邮政管理局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3</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95</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53</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广西银保监局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198</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2</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2</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100%</w:t>
            </w:r>
          </w:p>
        </w:tc>
        <w:tc>
          <w:tcPr>
            <w:tcW w:w="538"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54</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自治区通信管理局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15</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55</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自治区网信办</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1</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56</w:t>
            </w:r>
          </w:p>
        </w:tc>
        <w:tc>
          <w:tcPr>
            <w:tcW w:w="15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自治区档案局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9</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40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57</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kern w:val="0"/>
                <w:sz w:val="15"/>
                <w:szCs w:val="15"/>
              </w:rPr>
              <w:t>自治区国家保密局</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8</w:t>
            </w:r>
          </w:p>
        </w:tc>
        <w:tc>
          <w:tcPr>
            <w:tcW w:w="3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方正书宋_GBK"/>
                <w:bCs/>
                <w:kern w:val="0"/>
                <w:sz w:val="15"/>
                <w:szCs w:val="15"/>
              </w:rPr>
            </w:pPr>
            <w:r>
              <w:rPr>
                <w:rFonts w:eastAsia="方正书宋_GBK"/>
                <w:bCs/>
                <w:kern w:val="0"/>
                <w:sz w:val="15"/>
                <w:szCs w:val="15"/>
              </w:rPr>
              <w:t>0</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color w:val="000000"/>
                <w:kern w:val="0"/>
                <w:sz w:val="15"/>
                <w:szCs w:val="15"/>
              </w:rPr>
            </w:pPr>
            <w:r>
              <w:rPr>
                <w:rFonts w:eastAsia="方正书宋_GBK"/>
                <w:bCs/>
                <w:color w:val="000000"/>
                <w:kern w:val="0"/>
                <w:sz w:val="15"/>
                <w:szCs w:val="15"/>
              </w:rPr>
              <w:t>0</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bCs/>
                <w:kern w:val="0"/>
                <w:sz w:val="15"/>
                <w:szCs w:val="15"/>
              </w:rPr>
            </w:pPr>
            <w:r>
              <w:rPr>
                <w:rFonts w:eastAsia="方正书宋_GBK"/>
                <w:bCs/>
                <w:kern w:val="0"/>
                <w:sz w:val="15"/>
                <w:szCs w:val="15"/>
              </w:rPr>
              <w:t>0%</w:t>
            </w:r>
          </w:p>
        </w:tc>
        <w:tc>
          <w:tcPr>
            <w:tcW w:w="538"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方正书宋_GBK"/>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shd w:val="clear" w:color="000000" w:fill="FFC7CE"/>
            <w:vAlign w:val="center"/>
          </w:tcPr>
          <w:p>
            <w:pPr>
              <w:widowControl/>
              <w:jc w:val="center"/>
              <w:rPr>
                <w:rFonts w:eastAsia="方正书宋_GBK"/>
                <w:bCs/>
                <w:color w:val="9C0006"/>
                <w:kern w:val="0"/>
                <w:sz w:val="15"/>
                <w:szCs w:val="15"/>
              </w:rPr>
            </w:pPr>
            <w:r>
              <w:rPr>
                <w:rFonts w:eastAsia="方正书宋_GBK"/>
                <w:bCs/>
                <w:color w:val="9C0006"/>
                <w:kern w:val="0"/>
                <w:sz w:val="15"/>
                <w:szCs w:val="15"/>
              </w:rPr>
              <w:t>已完成</w:t>
            </w:r>
          </w:p>
        </w:tc>
        <w:tc>
          <w:tcPr>
            <w:tcW w:w="521" w:type="dxa"/>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center"/>
              <w:rPr>
                <w:rFonts w:eastAsia="方正书宋_GBK"/>
                <w:bCs/>
                <w:color w:val="006100"/>
                <w:kern w:val="0"/>
                <w:sz w:val="15"/>
                <w:szCs w:val="15"/>
              </w:rPr>
            </w:pPr>
            <w:r>
              <w:rPr>
                <w:rFonts w:eastAsia="方正书宋_GBK"/>
                <w:bCs/>
                <w:color w:val="006100"/>
                <w:kern w:val="0"/>
                <w:sz w:val="15"/>
                <w:szCs w:val="15"/>
              </w:rPr>
              <w:t>进行中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color w:val="000000"/>
                <w:kern w:val="0"/>
                <w:sz w:val="15"/>
                <w:szCs w:val="15"/>
              </w:rPr>
            </w:pPr>
          </w:p>
        </w:tc>
      </w:tr>
      <w:tr>
        <w:tblPrEx>
          <w:tblLayout w:type="fixed"/>
          <w:tblCellMar>
            <w:top w:w="0" w:type="dxa"/>
            <w:left w:w="28" w:type="dxa"/>
            <w:bottom w:w="0" w:type="dxa"/>
            <w:right w:w="28" w:type="dxa"/>
          </w:tblCellMar>
        </w:tblPrEx>
        <w:trPr>
          <w:trHeight w:val="284" w:hRule="atLeast"/>
          <w:jc w:val="center"/>
        </w:trPr>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总计</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2236</w:t>
            </w:r>
          </w:p>
        </w:tc>
        <w:tc>
          <w:tcPr>
            <w:tcW w:w="39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36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331</w:t>
            </w:r>
          </w:p>
        </w:tc>
        <w:tc>
          <w:tcPr>
            <w:tcW w:w="40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53</w:t>
            </w:r>
          </w:p>
        </w:tc>
        <w:tc>
          <w:tcPr>
            <w:tcW w:w="3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165</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30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40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48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3000</w:t>
            </w:r>
          </w:p>
        </w:tc>
        <w:tc>
          <w:tcPr>
            <w:tcW w:w="4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906</w:t>
            </w: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3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2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c>
          <w:tcPr>
            <w:tcW w:w="26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bCs/>
                <w:color w:val="000000"/>
                <w:kern w:val="0"/>
                <w:sz w:val="15"/>
                <w:szCs w:val="15"/>
              </w:rPr>
            </w:pPr>
            <w:r>
              <w:rPr>
                <w:rFonts w:eastAsia="方正书宋_GBK"/>
                <w:b/>
                <w:bCs/>
                <w:color w:val="000000"/>
                <w:kern w:val="0"/>
                <w:sz w:val="15"/>
                <w:szCs w:val="15"/>
              </w:rPr>
              <w:t>36</w:t>
            </w:r>
          </w:p>
        </w:tc>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书宋_GBK"/>
                <w:b/>
                <w:color w:val="000000"/>
                <w:kern w:val="0"/>
                <w:sz w:val="15"/>
                <w:szCs w:val="15"/>
              </w:rPr>
            </w:pPr>
          </w:p>
        </w:tc>
      </w:tr>
    </w:tbl>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sectPr>
          <w:footerReference r:id="rId5" w:type="default"/>
          <w:pgSz w:w="23814" w:h="16840" w:orient="landscape"/>
          <w:pgMar w:top="1928" w:right="1418" w:bottom="1814" w:left="1418" w:header="851" w:footer="1418" w:gutter="0"/>
          <w:cols w:space="720" w:num="1"/>
          <w:docGrid w:linePitch="312" w:charSpace="0"/>
        </w:sectPr>
      </w:pPr>
    </w:p>
    <w:p>
      <w:pPr>
        <w:adjustRightInd w:val="0"/>
        <w:snapToGrid w:val="0"/>
        <w:spacing w:line="520" w:lineRule="exact"/>
        <w:ind w:firstLine="560" w:firstLineChars="200"/>
        <w:rPr>
          <w:rFonts w:eastAsia="方正仿宋_GBK"/>
          <w:snapToGrid w:val="0"/>
          <w:color w:val="000000"/>
          <w:sz w:val="28"/>
          <w:szCs w:val="28"/>
        </w:rPr>
      </w:pPr>
    </w:p>
    <w:p>
      <w:pPr>
        <w:adjustRightInd w:val="0"/>
        <w:snapToGrid w:val="0"/>
        <w:spacing w:line="520" w:lineRule="exact"/>
        <w:ind w:firstLine="560" w:firstLineChars="200"/>
        <w:rPr>
          <w:rFonts w:eastAsia="方正仿宋_GBK"/>
          <w:snapToGrid w:val="0"/>
          <w:color w:val="000000"/>
          <w:sz w:val="28"/>
          <w:szCs w:val="28"/>
        </w:rPr>
      </w:pPr>
    </w:p>
    <w:p>
      <w:pPr>
        <w:adjustRightInd w:val="0"/>
        <w:snapToGrid w:val="0"/>
        <w:spacing w:line="552" w:lineRule="exact"/>
        <w:rPr>
          <w:rFonts w:eastAsia="方正仿宋_GBK"/>
          <w:snapToGrid w:val="0"/>
          <w:color w:val="000000"/>
          <w:sz w:val="32"/>
          <w:szCs w:val="32"/>
        </w:rPr>
      </w:pPr>
      <w:r>
        <w:rPr>
          <w:rFonts w:eastAsia="方正仿宋_GBK"/>
          <w:snapToGrid w:val="0"/>
          <w:color w:val="000000"/>
          <w:sz w:val="32"/>
          <w:szCs w:val="32"/>
        </w:rPr>
        <w:br w:type="page"/>
      </w: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552" w:lineRule="exact"/>
        <w:ind w:firstLine="640" w:firstLineChars="200"/>
        <w:rPr>
          <w:rFonts w:eastAsia="方正仿宋_GBK"/>
          <w:snapToGrid w:val="0"/>
          <w:color w:val="000000"/>
          <w:sz w:val="32"/>
          <w:szCs w:val="32"/>
        </w:rPr>
      </w:pPr>
    </w:p>
    <w:p>
      <w:pPr>
        <w:adjustRightInd w:val="0"/>
        <w:snapToGrid w:val="0"/>
        <w:spacing w:line="300" w:lineRule="exact"/>
        <w:ind w:firstLine="640" w:firstLineChars="200"/>
        <w:rPr>
          <w:rFonts w:eastAsia="方正仿宋_GBK"/>
          <w:snapToGrid w:val="0"/>
          <w:color w:val="000000"/>
          <w:sz w:val="32"/>
          <w:szCs w:val="32"/>
        </w:rPr>
      </w:pPr>
    </w:p>
    <w:p>
      <w:pPr>
        <w:adjustRightInd w:val="0"/>
        <w:snapToGrid w:val="0"/>
        <w:spacing w:line="300" w:lineRule="exact"/>
        <w:ind w:firstLine="640" w:firstLineChars="200"/>
        <w:rPr>
          <w:rFonts w:eastAsia="方正仿宋_GBK"/>
          <w:snapToGrid w:val="0"/>
          <w:color w:val="000000"/>
          <w:sz w:val="32"/>
          <w:szCs w:val="32"/>
        </w:rPr>
      </w:pPr>
    </w:p>
    <w:p>
      <w:pPr>
        <w:adjustRightInd w:val="0"/>
        <w:snapToGrid w:val="0"/>
        <w:spacing w:beforeLines="40" w:line="390" w:lineRule="exact"/>
        <w:ind w:left="1106" w:leftChars="100" w:right="210" w:rightChars="100" w:hanging="896" w:hangingChars="320"/>
        <w:rPr>
          <w:rFonts w:ascii="方正仿宋_GBK" w:eastAsia="方正仿宋_GBK"/>
          <w:sz w:val="28"/>
          <w:szCs w:val="30"/>
        </w:rPr>
      </w:pPr>
    </w:p>
    <w:p>
      <w:pPr>
        <w:adjustRightInd w:val="0"/>
        <w:snapToGrid w:val="0"/>
        <w:spacing w:beforeLines="40" w:line="440" w:lineRule="exact"/>
        <w:ind w:left="1106" w:leftChars="100" w:right="210" w:rightChars="100" w:hanging="896" w:hangingChars="320"/>
        <w:rPr>
          <w:rFonts w:ascii="方正仿宋_GBK" w:eastAsia="方正仿宋_GBK"/>
          <w:sz w:val="28"/>
          <w:szCs w:val="30"/>
        </w:rPr>
      </w:pPr>
      <w:r>
        <w:rPr>
          <w:rFonts w:hint="eastAsia" w:ascii="方正仿宋_GBK" w:eastAsia="方正仿宋_GBK"/>
          <w:sz w:val="28"/>
          <w:szCs w:val="30"/>
        </w:rPr>
        <w:t>抄送：自治区党委有关部门，各人民有关团体。</w:t>
      </w:r>
    </w:p>
    <w:p>
      <w:pPr>
        <w:adjustRightInd w:val="0"/>
        <w:snapToGrid w:val="0"/>
        <w:spacing w:line="440" w:lineRule="exact"/>
        <w:ind w:left="1106" w:leftChars="500" w:right="210" w:rightChars="100" w:hanging="56" w:hangingChars="20"/>
        <w:rPr>
          <w:rFonts w:ascii="方正仿宋_GBK" w:eastAsia="方正仿宋_GBK"/>
          <w:sz w:val="28"/>
          <w:szCs w:val="30"/>
        </w:rPr>
      </w:pPr>
      <w:r>
        <w:rPr>
          <w:rFonts w:hint="eastAsia" w:ascii="方正仿宋_GBK" w:eastAsia="方正仿宋_GBK"/>
          <w:sz w:val="28"/>
          <w:szCs w:val="30"/>
        </w:rPr>
        <w:t>自治区高级法院，自治区检察院。</w:t>
      </w:r>
    </w:p>
    <w:p>
      <w:pPr>
        <w:adjustRightInd w:val="0"/>
        <w:snapToGrid w:val="0"/>
        <w:spacing w:line="440" w:lineRule="exact"/>
        <w:ind w:left="1092" w:leftChars="500" w:right="210" w:rightChars="100" w:hanging="42" w:hangingChars="20"/>
        <w:rPr>
          <w:rFonts w:ascii="方正仿宋_GBK" w:eastAsia="方正仿宋_GBK"/>
          <w:sz w:val="28"/>
          <w:szCs w:val="30"/>
        </w:rPr>
      </w:pPr>
      <w:r>
        <w:drawing>
          <wp:anchor distT="0" distB="0" distL="114300" distR="114300" simplePos="0" relativeHeight="251658240" behindDoc="0" locked="0" layoutInCell="1" allowOverlap="1">
            <wp:simplePos x="0" y="0"/>
            <wp:positionH relativeFrom="column">
              <wp:posOffset>3829050</wp:posOffset>
            </wp:positionH>
            <wp:positionV relativeFrom="paragraph">
              <wp:posOffset>389890</wp:posOffset>
            </wp:positionV>
            <wp:extent cx="1781175" cy="504825"/>
            <wp:effectExtent l="19050" t="0" r="9525"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8"/>
                    <a:srcRect/>
                    <a:stretch>
                      <a:fillRect/>
                    </a:stretch>
                  </pic:blipFill>
                  <pic:spPr>
                    <a:xfrm>
                      <a:off x="0" y="0"/>
                      <a:ext cx="1781175" cy="504825"/>
                    </a:xfrm>
                    <a:prstGeom prst="rect">
                      <a:avLst/>
                    </a:prstGeom>
                    <a:noFill/>
                    <a:ln w="9525" cmpd="sng">
                      <a:noFill/>
                      <a:miter lim="800000"/>
                      <a:headEnd/>
                      <a:tailEnd/>
                    </a:ln>
                  </pic:spPr>
                </pic:pic>
              </a:graphicData>
            </a:graphic>
          </wp:anchor>
        </w:drawing>
      </w:r>
      <w:r>
        <w:rPr>
          <w:rFonts w:hint="eastAsia" w:ascii="方正仿宋_GBK" w:eastAsia="方正仿宋_GBK"/>
          <w:sz w:val="28"/>
          <w:szCs w:val="30"/>
        </w:rPr>
        <w:t>中直驻桂各有关单位。</w:t>
      </w:r>
    </w:p>
    <w:sectPr>
      <w:footerReference r:id="rId6" w:type="default"/>
      <w:pgSz w:w="11906" w:h="16838"/>
      <w:pgMar w:top="1928" w:right="1418" w:bottom="1814" w:left="141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ind w:left="210" w:leftChars="100" w:right="210" w:rightChars="100"/>
      <w:jc w:val="both"/>
      <w:rPr>
        <w:rStyle w:val="8"/>
        <w:sz w:val="28"/>
        <w:szCs w:val="28"/>
      </w:rPr>
    </w:pPr>
    <w:r>
      <w:rPr>
        <w:rStyle w:val="8"/>
        <w:rFonts w:hint="eastAsia"/>
        <w:sz w:val="28"/>
        <w:szCs w:val="28"/>
      </w:rPr>
      <w:t>—</w:t>
    </w:r>
    <w:r>
      <w:rPr>
        <w:rStyle w:val="8"/>
        <w:rFonts w:hint="eastAsia"/>
        <w:spacing w:val="-20"/>
        <w:sz w:val="28"/>
        <w:szCs w:val="28"/>
      </w:rPr>
      <w:t xml:space="preserve"> </w:t>
    </w:r>
    <w:r>
      <w:rPr>
        <w:spacing w:val="-20"/>
        <w:sz w:val="28"/>
        <w:szCs w:val="28"/>
      </w:rPr>
      <w:fldChar w:fldCharType="begin"/>
    </w:r>
    <w:r>
      <w:rPr>
        <w:rStyle w:val="8"/>
        <w:spacing w:val="-20"/>
        <w:sz w:val="28"/>
        <w:szCs w:val="28"/>
      </w:rPr>
      <w:instrText xml:space="preserve">PAGE  </w:instrText>
    </w:r>
    <w:r>
      <w:rPr>
        <w:spacing w:val="-20"/>
        <w:sz w:val="28"/>
        <w:szCs w:val="28"/>
      </w:rPr>
      <w:fldChar w:fldCharType="separate"/>
    </w:r>
    <w:r>
      <w:rPr>
        <w:rStyle w:val="8"/>
        <w:spacing w:val="-20"/>
        <w:sz w:val="28"/>
        <w:szCs w:val="28"/>
      </w:rPr>
      <w:t>47</w:t>
    </w:r>
    <w:r>
      <w:rPr>
        <w:spacing w:val="-20"/>
        <w:sz w:val="28"/>
        <w:szCs w:val="28"/>
      </w:rPr>
      <w:fldChar w:fldCharType="end"/>
    </w:r>
    <w:r>
      <w:rPr>
        <w:rStyle w:val="8"/>
        <w:rFonts w:hint="eastAsia"/>
        <w:spacing w:val="-20"/>
        <w:sz w:val="28"/>
        <w:szCs w:val="28"/>
      </w:rPr>
      <w:t xml:space="preserve"> </w:t>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adjustRightInd w:val="0"/>
      <w:ind w:left="210" w:leftChars="100" w:right="210" w:rightChars="100"/>
      <w:jc w:val="both"/>
      <w:rPr>
        <w:rStyle w:val="8"/>
        <w:sz w:val="28"/>
        <w:szCs w:val="28"/>
      </w:rPr>
    </w:pPr>
    <w:r>
      <w:rPr>
        <w:rStyle w:val="8"/>
        <w:rFonts w:hint="eastAsia"/>
        <w:sz w:val="28"/>
        <w:szCs w:val="28"/>
      </w:rPr>
      <w:t>—</w:t>
    </w:r>
    <w:r>
      <w:rPr>
        <w:rStyle w:val="8"/>
        <w:rFonts w:hint="eastAsia"/>
        <w:spacing w:val="-20"/>
        <w:sz w:val="28"/>
        <w:szCs w:val="28"/>
      </w:rPr>
      <w:t xml:space="preserve"> </w:t>
    </w:r>
    <w:r>
      <w:rPr>
        <w:spacing w:val="-20"/>
        <w:sz w:val="28"/>
        <w:szCs w:val="28"/>
      </w:rPr>
      <w:fldChar w:fldCharType="begin"/>
    </w:r>
    <w:r>
      <w:rPr>
        <w:rStyle w:val="8"/>
        <w:spacing w:val="-20"/>
        <w:sz w:val="28"/>
        <w:szCs w:val="28"/>
      </w:rPr>
      <w:instrText xml:space="preserve">PAGE  </w:instrText>
    </w:r>
    <w:r>
      <w:rPr>
        <w:spacing w:val="-20"/>
        <w:sz w:val="28"/>
        <w:szCs w:val="28"/>
      </w:rPr>
      <w:fldChar w:fldCharType="separate"/>
    </w:r>
    <w:r>
      <w:rPr>
        <w:rStyle w:val="8"/>
        <w:spacing w:val="-20"/>
        <w:sz w:val="28"/>
        <w:szCs w:val="28"/>
      </w:rPr>
      <w:t>49</w:t>
    </w:r>
    <w:r>
      <w:rPr>
        <w:spacing w:val="-20"/>
        <w:sz w:val="28"/>
        <w:szCs w:val="28"/>
      </w:rPr>
      <w:fldChar w:fldCharType="end"/>
    </w:r>
    <w:r>
      <w:rPr>
        <w:rStyle w:val="8"/>
        <w:rFonts w:hint="eastAsia"/>
        <w:spacing w:val="-20"/>
        <w:sz w:val="28"/>
        <w:szCs w:val="28"/>
      </w:rPr>
      <w:t xml:space="preserve"> </w:t>
    </w:r>
    <w:r>
      <w:rPr>
        <w:rStyle w:val="8"/>
        <w:rFonts w:hint="eastAsia"/>
        <w:sz w:val="28"/>
        <w:szCs w:val="28"/>
      </w:rPr>
      <w:t>—</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ind w:left="210" w:leftChars="100" w:right="210" w:rightChars="100"/>
      <w:jc w:val="both"/>
      <w:rPr>
        <w:rStyle w:val="8"/>
        <w:sz w:val="28"/>
        <w:szCs w:val="28"/>
      </w:rPr>
    </w:pPr>
    <w:r>
      <w:rPr>
        <w:rStyle w:val="8"/>
        <w:rFonts w:hint="eastAsia"/>
        <w:sz w:val="28"/>
        <w:szCs w:val="28"/>
      </w:rPr>
      <w:t>—</w:t>
    </w:r>
    <w:r>
      <w:rPr>
        <w:rStyle w:val="8"/>
        <w:rFonts w:hint="eastAsia"/>
        <w:spacing w:val="-20"/>
        <w:sz w:val="28"/>
        <w:szCs w:val="28"/>
      </w:rPr>
      <w:t xml:space="preserve"> </w:t>
    </w:r>
    <w:r>
      <w:rPr>
        <w:spacing w:val="-20"/>
        <w:sz w:val="28"/>
        <w:szCs w:val="28"/>
      </w:rPr>
      <w:fldChar w:fldCharType="begin"/>
    </w:r>
    <w:r>
      <w:rPr>
        <w:rStyle w:val="8"/>
        <w:spacing w:val="-20"/>
        <w:sz w:val="28"/>
        <w:szCs w:val="28"/>
      </w:rPr>
      <w:instrText xml:space="preserve">PAGE  </w:instrText>
    </w:r>
    <w:r>
      <w:rPr>
        <w:spacing w:val="-20"/>
        <w:sz w:val="28"/>
        <w:szCs w:val="28"/>
      </w:rPr>
      <w:fldChar w:fldCharType="separate"/>
    </w:r>
    <w:r>
      <w:rPr>
        <w:rStyle w:val="8"/>
        <w:spacing w:val="-20"/>
        <w:sz w:val="28"/>
        <w:szCs w:val="28"/>
      </w:rPr>
      <w:t>59</w:t>
    </w:r>
    <w:r>
      <w:rPr>
        <w:spacing w:val="-20"/>
        <w:sz w:val="28"/>
        <w:szCs w:val="28"/>
      </w:rPr>
      <w:fldChar w:fldCharType="end"/>
    </w:r>
    <w:r>
      <w:rPr>
        <w:rStyle w:val="8"/>
        <w:rFonts w:hint="eastAsia"/>
        <w:spacing w:val="-20"/>
        <w:sz w:val="28"/>
        <w:szCs w:val="28"/>
      </w:rPr>
      <w:t xml:space="preserve"> </w:t>
    </w:r>
    <w:r>
      <w:rPr>
        <w:rStyle w:val="8"/>
        <w:rFonts w:hint="eastAsia"/>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DC"/>
    <w:rsid w:val="00001FE8"/>
    <w:rsid w:val="00002EB8"/>
    <w:rsid w:val="0000733F"/>
    <w:rsid w:val="0001510B"/>
    <w:rsid w:val="000162BF"/>
    <w:rsid w:val="000231A8"/>
    <w:rsid w:val="000378EE"/>
    <w:rsid w:val="000407AF"/>
    <w:rsid w:val="00040E58"/>
    <w:rsid w:val="00050328"/>
    <w:rsid w:val="00055792"/>
    <w:rsid w:val="0006165B"/>
    <w:rsid w:val="0007099B"/>
    <w:rsid w:val="00083217"/>
    <w:rsid w:val="0009120E"/>
    <w:rsid w:val="00097E8C"/>
    <w:rsid w:val="000A02A5"/>
    <w:rsid w:val="000A4BBA"/>
    <w:rsid w:val="000A4E11"/>
    <w:rsid w:val="000C7890"/>
    <w:rsid w:val="000D7393"/>
    <w:rsid w:val="000E716B"/>
    <w:rsid w:val="00100172"/>
    <w:rsid w:val="00102C95"/>
    <w:rsid w:val="0010655E"/>
    <w:rsid w:val="00110E90"/>
    <w:rsid w:val="00113547"/>
    <w:rsid w:val="00113C62"/>
    <w:rsid w:val="0011443D"/>
    <w:rsid w:val="00120104"/>
    <w:rsid w:val="0012114C"/>
    <w:rsid w:val="00133F00"/>
    <w:rsid w:val="00136BF3"/>
    <w:rsid w:val="00141755"/>
    <w:rsid w:val="00144B33"/>
    <w:rsid w:val="00154085"/>
    <w:rsid w:val="00164670"/>
    <w:rsid w:val="00170617"/>
    <w:rsid w:val="0017272B"/>
    <w:rsid w:val="001760CA"/>
    <w:rsid w:val="001775E0"/>
    <w:rsid w:val="00185EE0"/>
    <w:rsid w:val="00194A83"/>
    <w:rsid w:val="001B5333"/>
    <w:rsid w:val="001B72A8"/>
    <w:rsid w:val="001C6358"/>
    <w:rsid w:val="001D1079"/>
    <w:rsid w:val="001E0472"/>
    <w:rsid w:val="001E3B03"/>
    <w:rsid w:val="001F07B0"/>
    <w:rsid w:val="001F1802"/>
    <w:rsid w:val="00214ABA"/>
    <w:rsid w:val="0021779C"/>
    <w:rsid w:val="002204F2"/>
    <w:rsid w:val="00220A0C"/>
    <w:rsid w:val="0022585C"/>
    <w:rsid w:val="002378C0"/>
    <w:rsid w:val="00262380"/>
    <w:rsid w:val="00262C91"/>
    <w:rsid w:val="002741A3"/>
    <w:rsid w:val="00276393"/>
    <w:rsid w:val="00292E22"/>
    <w:rsid w:val="00295EE3"/>
    <w:rsid w:val="002A1E36"/>
    <w:rsid w:val="002A7FF3"/>
    <w:rsid w:val="002C0011"/>
    <w:rsid w:val="002C018D"/>
    <w:rsid w:val="002D0E0A"/>
    <w:rsid w:val="002E3B2E"/>
    <w:rsid w:val="002F7B9D"/>
    <w:rsid w:val="00300F00"/>
    <w:rsid w:val="00310066"/>
    <w:rsid w:val="003117FA"/>
    <w:rsid w:val="00320490"/>
    <w:rsid w:val="00331148"/>
    <w:rsid w:val="003379D8"/>
    <w:rsid w:val="00353867"/>
    <w:rsid w:val="003560EF"/>
    <w:rsid w:val="003619EB"/>
    <w:rsid w:val="003637EE"/>
    <w:rsid w:val="00381B8D"/>
    <w:rsid w:val="003875DF"/>
    <w:rsid w:val="003901AC"/>
    <w:rsid w:val="003A13A2"/>
    <w:rsid w:val="003A6528"/>
    <w:rsid w:val="003A6D7D"/>
    <w:rsid w:val="003A6FD6"/>
    <w:rsid w:val="003B4833"/>
    <w:rsid w:val="003C7656"/>
    <w:rsid w:val="003E1FF4"/>
    <w:rsid w:val="003E3E53"/>
    <w:rsid w:val="00402E1B"/>
    <w:rsid w:val="00412DD7"/>
    <w:rsid w:val="00413093"/>
    <w:rsid w:val="004134FD"/>
    <w:rsid w:val="004143F5"/>
    <w:rsid w:val="004160E5"/>
    <w:rsid w:val="00416B47"/>
    <w:rsid w:val="00431DDA"/>
    <w:rsid w:val="00440EC0"/>
    <w:rsid w:val="00446074"/>
    <w:rsid w:val="00446405"/>
    <w:rsid w:val="004468B9"/>
    <w:rsid w:val="0046750F"/>
    <w:rsid w:val="00470C0D"/>
    <w:rsid w:val="004775E0"/>
    <w:rsid w:val="00485D30"/>
    <w:rsid w:val="004902E4"/>
    <w:rsid w:val="004A1304"/>
    <w:rsid w:val="004A4E98"/>
    <w:rsid w:val="004B3FAA"/>
    <w:rsid w:val="004C0B23"/>
    <w:rsid w:val="004C2232"/>
    <w:rsid w:val="004C4945"/>
    <w:rsid w:val="00503E42"/>
    <w:rsid w:val="005059E4"/>
    <w:rsid w:val="00512210"/>
    <w:rsid w:val="005363FA"/>
    <w:rsid w:val="00537BDD"/>
    <w:rsid w:val="00544248"/>
    <w:rsid w:val="00552930"/>
    <w:rsid w:val="00555215"/>
    <w:rsid w:val="00555EC5"/>
    <w:rsid w:val="00555F68"/>
    <w:rsid w:val="0055706A"/>
    <w:rsid w:val="00570D5D"/>
    <w:rsid w:val="005717C6"/>
    <w:rsid w:val="00573B39"/>
    <w:rsid w:val="00574A73"/>
    <w:rsid w:val="00596571"/>
    <w:rsid w:val="005B0059"/>
    <w:rsid w:val="005B4BDD"/>
    <w:rsid w:val="005B588E"/>
    <w:rsid w:val="005C71BD"/>
    <w:rsid w:val="005C7764"/>
    <w:rsid w:val="005D217C"/>
    <w:rsid w:val="005E10B5"/>
    <w:rsid w:val="005E1F6C"/>
    <w:rsid w:val="005E3A24"/>
    <w:rsid w:val="005E5E87"/>
    <w:rsid w:val="005E794C"/>
    <w:rsid w:val="005F21CB"/>
    <w:rsid w:val="005F3771"/>
    <w:rsid w:val="005F66FD"/>
    <w:rsid w:val="006041A6"/>
    <w:rsid w:val="006112C2"/>
    <w:rsid w:val="00621BB6"/>
    <w:rsid w:val="00623A6C"/>
    <w:rsid w:val="00625A17"/>
    <w:rsid w:val="00630DD3"/>
    <w:rsid w:val="006357D1"/>
    <w:rsid w:val="00635B33"/>
    <w:rsid w:val="00653C36"/>
    <w:rsid w:val="00660A9C"/>
    <w:rsid w:val="00660F5E"/>
    <w:rsid w:val="0067660D"/>
    <w:rsid w:val="00684AA6"/>
    <w:rsid w:val="00691481"/>
    <w:rsid w:val="006A1FC4"/>
    <w:rsid w:val="006A6645"/>
    <w:rsid w:val="006A7236"/>
    <w:rsid w:val="006A745F"/>
    <w:rsid w:val="006B2DED"/>
    <w:rsid w:val="006B464B"/>
    <w:rsid w:val="006C1D32"/>
    <w:rsid w:val="006C4ECA"/>
    <w:rsid w:val="006C7C67"/>
    <w:rsid w:val="006D0797"/>
    <w:rsid w:val="006D1832"/>
    <w:rsid w:val="006D703B"/>
    <w:rsid w:val="006D779E"/>
    <w:rsid w:val="006E224A"/>
    <w:rsid w:val="006E252E"/>
    <w:rsid w:val="006F04D8"/>
    <w:rsid w:val="007057A9"/>
    <w:rsid w:val="00707DB9"/>
    <w:rsid w:val="007128C7"/>
    <w:rsid w:val="00722F51"/>
    <w:rsid w:val="00723C8E"/>
    <w:rsid w:val="00724B5F"/>
    <w:rsid w:val="007319FF"/>
    <w:rsid w:val="00747289"/>
    <w:rsid w:val="0075568B"/>
    <w:rsid w:val="0076303A"/>
    <w:rsid w:val="00770559"/>
    <w:rsid w:val="0077083C"/>
    <w:rsid w:val="00777898"/>
    <w:rsid w:val="007806DC"/>
    <w:rsid w:val="00790B53"/>
    <w:rsid w:val="00793AD7"/>
    <w:rsid w:val="00795FD0"/>
    <w:rsid w:val="00797CC7"/>
    <w:rsid w:val="007A6EA4"/>
    <w:rsid w:val="007B05BD"/>
    <w:rsid w:val="007B20BE"/>
    <w:rsid w:val="007B7C73"/>
    <w:rsid w:val="007C7C10"/>
    <w:rsid w:val="007D23F4"/>
    <w:rsid w:val="007D3279"/>
    <w:rsid w:val="007F2896"/>
    <w:rsid w:val="007F44CC"/>
    <w:rsid w:val="00803741"/>
    <w:rsid w:val="00803D8F"/>
    <w:rsid w:val="008065D8"/>
    <w:rsid w:val="00806D15"/>
    <w:rsid w:val="00813AE7"/>
    <w:rsid w:val="0082270D"/>
    <w:rsid w:val="00826C05"/>
    <w:rsid w:val="00832C87"/>
    <w:rsid w:val="008352BE"/>
    <w:rsid w:val="008472AB"/>
    <w:rsid w:val="008576AF"/>
    <w:rsid w:val="008716C3"/>
    <w:rsid w:val="008924A4"/>
    <w:rsid w:val="0089304B"/>
    <w:rsid w:val="0089467B"/>
    <w:rsid w:val="00895ADE"/>
    <w:rsid w:val="00895FC4"/>
    <w:rsid w:val="008963B5"/>
    <w:rsid w:val="008B2EB9"/>
    <w:rsid w:val="008B38F0"/>
    <w:rsid w:val="008B507B"/>
    <w:rsid w:val="008C786D"/>
    <w:rsid w:val="008C7A69"/>
    <w:rsid w:val="008E35D0"/>
    <w:rsid w:val="008E632D"/>
    <w:rsid w:val="008F0F32"/>
    <w:rsid w:val="008F3D8F"/>
    <w:rsid w:val="008F7F9F"/>
    <w:rsid w:val="00900B2C"/>
    <w:rsid w:val="00922F64"/>
    <w:rsid w:val="00931E5A"/>
    <w:rsid w:val="00935703"/>
    <w:rsid w:val="00944777"/>
    <w:rsid w:val="00944928"/>
    <w:rsid w:val="0095033C"/>
    <w:rsid w:val="00951605"/>
    <w:rsid w:val="00981DF6"/>
    <w:rsid w:val="009857A1"/>
    <w:rsid w:val="00990874"/>
    <w:rsid w:val="00991D37"/>
    <w:rsid w:val="0099244E"/>
    <w:rsid w:val="009B5205"/>
    <w:rsid w:val="009D10B5"/>
    <w:rsid w:val="009D29A9"/>
    <w:rsid w:val="009D45A2"/>
    <w:rsid w:val="009D5121"/>
    <w:rsid w:val="009E1B66"/>
    <w:rsid w:val="009E45F7"/>
    <w:rsid w:val="009E7395"/>
    <w:rsid w:val="00A057A4"/>
    <w:rsid w:val="00A06796"/>
    <w:rsid w:val="00A077F1"/>
    <w:rsid w:val="00A157AC"/>
    <w:rsid w:val="00A16910"/>
    <w:rsid w:val="00A206C5"/>
    <w:rsid w:val="00A20BAC"/>
    <w:rsid w:val="00A23675"/>
    <w:rsid w:val="00A24C13"/>
    <w:rsid w:val="00A43341"/>
    <w:rsid w:val="00A4780C"/>
    <w:rsid w:val="00A533A7"/>
    <w:rsid w:val="00A54543"/>
    <w:rsid w:val="00A631B3"/>
    <w:rsid w:val="00A66C84"/>
    <w:rsid w:val="00A82665"/>
    <w:rsid w:val="00A82858"/>
    <w:rsid w:val="00A86FBD"/>
    <w:rsid w:val="00A939EF"/>
    <w:rsid w:val="00AA182C"/>
    <w:rsid w:val="00AC59CE"/>
    <w:rsid w:val="00AD03C3"/>
    <w:rsid w:val="00AD5304"/>
    <w:rsid w:val="00AE42F1"/>
    <w:rsid w:val="00AF0149"/>
    <w:rsid w:val="00AF5B5C"/>
    <w:rsid w:val="00AF6876"/>
    <w:rsid w:val="00B22106"/>
    <w:rsid w:val="00B31AEF"/>
    <w:rsid w:val="00B36E1F"/>
    <w:rsid w:val="00B404CA"/>
    <w:rsid w:val="00B452D8"/>
    <w:rsid w:val="00B518A4"/>
    <w:rsid w:val="00B62616"/>
    <w:rsid w:val="00B72998"/>
    <w:rsid w:val="00B75E0E"/>
    <w:rsid w:val="00B9356F"/>
    <w:rsid w:val="00B94C23"/>
    <w:rsid w:val="00BA13E6"/>
    <w:rsid w:val="00BA48D1"/>
    <w:rsid w:val="00BB762C"/>
    <w:rsid w:val="00BC35D4"/>
    <w:rsid w:val="00BC48B3"/>
    <w:rsid w:val="00BD23CD"/>
    <w:rsid w:val="00BD3DEA"/>
    <w:rsid w:val="00BF6682"/>
    <w:rsid w:val="00C06852"/>
    <w:rsid w:val="00C14B1B"/>
    <w:rsid w:val="00C347B1"/>
    <w:rsid w:val="00C3769F"/>
    <w:rsid w:val="00C4234A"/>
    <w:rsid w:val="00C44367"/>
    <w:rsid w:val="00CA77DC"/>
    <w:rsid w:val="00CB1B8C"/>
    <w:rsid w:val="00CB232E"/>
    <w:rsid w:val="00CB7D9F"/>
    <w:rsid w:val="00CC1EBB"/>
    <w:rsid w:val="00CC77AE"/>
    <w:rsid w:val="00CE67C1"/>
    <w:rsid w:val="00D05051"/>
    <w:rsid w:val="00D13091"/>
    <w:rsid w:val="00D14BA3"/>
    <w:rsid w:val="00D16708"/>
    <w:rsid w:val="00D23F10"/>
    <w:rsid w:val="00D46B08"/>
    <w:rsid w:val="00D54167"/>
    <w:rsid w:val="00D54604"/>
    <w:rsid w:val="00D5481F"/>
    <w:rsid w:val="00D56BB5"/>
    <w:rsid w:val="00D70FAA"/>
    <w:rsid w:val="00D75705"/>
    <w:rsid w:val="00D83A09"/>
    <w:rsid w:val="00D94CC1"/>
    <w:rsid w:val="00DB1320"/>
    <w:rsid w:val="00DB28FF"/>
    <w:rsid w:val="00DB7E37"/>
    <w:rsid w:val="00DC4C7A"/>
    <w:rsid w:val="00DC799B"/>
    <w:rsid w:val="00DC7AFD"/>
    <w:rsid w:val="00DD16BB"/>
    <w:rsid w:val="00DD29C3"/>
    <w:rsid w:val="00DD7AB4"/>
    <w:rsid w:val="00DE0DB2"/>
    <w:rsid w:val="00DE2CF0"/>
    <w:rsid w:val="00DF312D"/>
    <w:rsid w:val="00E0211D"/>
    <w:rsid w:val="00E0294B"/>
    <w:rsid w:val="00E03B8D"/>
    <w:rsid w:val="00E10BE1"/>
    <w:rsid w:val="00E11D00"/>
    <w:rsid w:val="00E14482"/>
    <w:rsid w:val="00E1782C"/>
    <w:rsid w:val="00E364CC"/>
    <w:rsid w:val="00E45FDC"/>
    <w:rsid w:val="00E53240"/>
    <w:rsid w:val="00E55356"/>
    <w:rsid w:val="00E55E69"/>
    <w:rsid w:val="00E56A9C"/>
    <w:rsid w:val="00E664B9"/>
    <w:rsid w:val="00E70636"/>
    <w:rsid w:val="00E7207C"/>
    <w:rsid w:val="00E746D6"/>
    <w:rsid w:val="00E80CEA"/>
    <w:rsid w:val="00E853D2"/>
    <w:rsid w:val="00E85F1A"/>
    <w:rsid w:val="00E933C2"/>
    <w:rsid w:val="00EA7803"/>
    <w:rsid w:val="00EB202E"/>
    <w:rsid w:val="00EB53B3"/>
    <w:rsid w:val="00EC3B14"/>
    <w:rsid w:val="00EC5A3C"/>
    <w:rsid w:val="00EC6D18"/>
    <w:rsid w:val="00ED6F5C"/>
    <w:rsid w:val="00EE2234"/>
    <w:rsid w:val="00EE40D7"/>
    <w:rsid w:val="00EE49B3"/>
    <w:rsid w:val="00EE7546"/>
    <w:rsid w:val="00EF4C9D"/>
    <w:rsid w:val="00F01666"/>
    <w:rsid w:val="00F17FC8"/>
    <w:rsid w:val="00F3345F"/>
    <w:rsid w:val="00F359A0"/>
    <w:rsid w:val="00F402BC"/>
    <w:rsid w:val="00F50E19"/>
    <w:rsid w:val="00F66465"/>
    <w:rsid w:val="00F6659A"/>
    <w:rsid w:val="00F677A4"/>
    <w:rsid w:val="00F7227C"/>
    <w:rsid w:val="00F7667B"/>
    <w:rsid w:val="00F85B47"/>
    <w:rsid w:val="00FB04C5"/>
    <w:rsid w:val="00FB0B28"/>
    <w:rsid w:val="00FB244F"/>
    <w:rsid w:val="00FC6354"/>
    <w:rsid w:val="00FD356A"/>
    <w:rsid w:val="00FD4106"/>
    <w:rsid w:val="00FE19BB"/>
    <w:rsid w:val="00FF1D00"/>
    <w:rsid w:val="00FF73B1"/>
    <w:rsid w:val="0B247D3B"/>
    <w:rsid w:val="3D96771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qFormat/>
    <w:uiPriority w:val="0"/>
    <w:rPr>
      <w:color w:val="0000FF"/>
      <w:u w:val="single"/>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5251</Words>
  <Characters>29936</Characters>
  <Lines>249</Lines>
  <Paragraphs>70</Paragraphs>
  <TotalTime>0</TotalTime>
  <ScaleCrop>false</ScaleCrop>
  <LinksUpToDate>false</LinksUpToDate>
  <CharactersWithSpaces>35117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2019-05-17T03:14:00Z</dcterms:created>
  <dc:creator>陈颖娟</dc:creator>
  <cp:lastModifiedBy>dengd</cp:lastModifiedBy>
  <cp:lastPrinted>2019-05-14T15:19:00Z</cp:lastPrinted>
  <dcterms:modified xsi:type="dcterms:W3CDTF">2019-05-17T03:31:28Z</dcterms:modified>
  <dc:title>广西壮族自治区政务服务监督管理办公室公文格式细则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