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left"/>
        <w:rPr>
          <w:rFonts w:ascii="方正黑体_GBK" w:hAnsi="方正小标宋简体" w:eastAsia="方正黑体_GBK" w:cs="方正小标宋简体"/>
          <w:color w:val="auto"/>
          <w:sz w:val="32"/>
          <w:szCs w:val="32"/>
        </w:rPr>
      </w:pPr>
      <w:r>
        <w:rPr>
          <w:rFonts w:hint="eastAsia" w:ascii="方正黑体_GBK" w:hAnsi="方正小标宋简体" w:eastAsia="方正黑体_GBK" w:cs="方正小标宋简体"/>
          <w:color w:val="auto"/>
          <w:sz w:val="32"/>
          <w:szCs w:val="32"/>
        </w:rPr>
        <w:t>附件</w:t>
      </w:r>
      <w:r>
        <w:rPr>
          <w:rFonts w:ascii="方正黑体_GBK" w:hAnsi="方正小标宋简体" w:eastAsia="方正黑体_GBK" w:cs="方正小标宋简体"/>
          <w:color w:val="auto"/>
          <w:sz w:val="32"/>
          <w:szCs w:val="32"/>
        </w:rPr>
        <w:t>2</w:t>
      </w:r>
    </w:p>
    <w:p>
      <w:pPr>
        <w:kinsoku w:val="0"/>
        <w:snapToGrid w:val="0"/>
        <w:spacing w:line="590" w:lineRule="exact"/>
        <w:rPr>
          <w:rFonts w:ascii="方正黑体_GBK" w:hAnsi="方正小标宋简体" w:eastAsia="方正黑体_GBK" w:cs="方正小标宋简体"/>
          <w:color w:val="auto"/>
          <w:sz w:val="32"/>
          <w:szCs w:val="32"/>
        </w:rPr>
      </w:pPr>
    </w:p>
    <w:p>
      <w:pPr>
        <w:kinsoku w:val="0"/>
        <w:snapToGrid w:val="0"/>
        <w:spacing w:line="590" w:lineRule="exact"/>
        <w:jc w:val="center"/>
        <w:rPr>
          <w:rFonts w:ascii="方正小标宋_GBK" w:hAnsi="方正小标宋简体" w:eastAsia="方正小标宋_GBK" w:cs="方正小标宋简体"/>
          <w:bCs/>
          <w:color w:val="auto"/>
          <w:sz w:val="44"/>
          <w:szCs w:val="44"/>
        </w:rPr>
      </w:pPr>
      <w:bookmarkStart w:id="0" w:name="_GoBack"/>
      <w:r>
        <w:rPr>
          <w:rFonts w:hint="eastAsia" w:ascii="方正小标宋_GBK" w:hAnsi="方正小标宋简体" w:eastAsia="方正小标宋_GBK" w:cs="方正小标宋简体"/>
          <w:bCs/>
          <w:color w:val="auto"/>
          <w:sz w:val="44"/>
          <w:szCs w:val="44"/>
        </w:rPr>
        <w:t>第三批数字广西建设标杆引领重点示范项目</w:t>
      </w:r>
    </w:p>
    <w:p>
      <w:pPr>
        <w:kinsoku w:val="0"/>
        <w:snapToGrid w:val="0"/>
        <w:spacing w:line="590" w:lineRule="exact"/>
        <w:jc w:val="center"/>
        <w:rPr>
          <w:rFonts w:ascii="方正小标宋_GBK" w:hAnsi="方正小标宋简体" w:eastAsia="方正小标宋_GBK" w:cs="方正小标宋简体"/>
          <w:bCs/>
          <w:color w:val="auto"/>
          <w:sz w:val="44"/>
          <w:szCs w:val="44"/>
        </w:rPr>
      </w:pPr>
      <w:r>
        <w:rPr>
          <w:rFonts w:hint="eastAsia" w:ascii="方正小标宋_GBK" w:hAnsi="方正小标宋简体" w:eastAsia="方正小标宋_GBK" w:cs="方正小标宋简体"/>
          <w:bCs/>
          <w:color w:val="auto"/>
          <w:sz w:val="44"/>
          <w:szCs w:val="44"/>
        </w:rPr>
        <w:t>（企业、平台）申报指南</w:t>
      </w:r>
    </w:p>
    <w:bookmarkEnd w:id="0"/>
    <w:p>
      <w:pPr>
        <w:kinsoku w:val="0"/>
        <w:snapToGrid w:val="0"/>
        <w:spacing w:line="590" w:lineRule="exact"/>
        <w:rPr>
          <w:rFonts w:ascii="仿宋" w:hAnsi="仿宋" w:eastAsia="仿宋" w:cs="仿宋"/>
          <w:color w:val="auto"/>
          <w:sz w:val="32"/>
          <w:szCs w:val="32"/>
        </w:rPr>
      </w:pPr>
    </w:p>
    <w:p>
      <w:pPr>
        <w:kinsoku w:val="0"/>
        <w:adjustRightInd w:val="0"/>
        <w:snapToGrid w:val="0"/>
        <w:spacing w:line="590" w:lineRule="exact"/>
        <w:ind w:firstLine="640" w:firstLineChars="200"/>
        <w:rPr>
          <w:rFonts w:ascii="方正黑体_GBK" w:hAnsi="方正黑体_GBK" w:eastAsia="方正黑体_GBK" w:cs="方正黑体_GBK"/>
          <w:snapToGrid w:val="0"/>
          <w:color w:val="auto"/>
          <w:kern w:val="32"/>
          <w:sz w:val="32"/>
          <w:szCs w:val="32"/>
        </w:rPr>
      </w:pPr>
      <w:r>
        <w:rPr>
          <w:rFonts w:hint="eastAsia" w:ascii="方正黑体_GBK" w:hAnsi="方正黑体_GBK" w:eastAsia="方正黑体_GBK" w:cs="方正黑体_GBK"/>
          <w:snapToGrid w:val="0"/>
          <w:color w:val="auto"/>
          <w:kern w:val="32"/>
          <w:sz w:val="32"/>
          <w:szCs w:val="32"/>
        </w:rPr>
        <w:t>一、申报重点示范项目的基本条件</w:t>
      </w:r>
    </w:p>
    <w:p>
      <w:pPr>
        <w:kinsoku w:val="0"/>
        <w:adjustRightInd w:val="0"/>
        <w:snapToGrid w:val="0"/>
        <w:spacing w:line="590" w:lineRule="exact"/>
        <w:ind w:firstLine="640" w:firstLineChars="200"/>
        <w:rPr>
          <w:rFonts w:hint="eastAsia" w:ascii="方正仿宋_GBK" w:hAnsi="方正黑体_GBK" w:eastAsia="方正仿宋_GBK" w:cs="方正黑体_GBK"/>
          <w:snapToGrid w:val="0"/>
          <w:color w:val="auto"/>
          <w:kern w:val="32"/>
          <w:sz w:val="32"/>
          <w:szCs w:val="32"/>
        </w:rPr>
      </w:pPr>
      <w:r>
        <w:rPr>
          <w:rFonts w:hint="eastAsia" w:ascii="方正仿宋_GBK" w:hAnsi="方正黑体_GBK" w:eastAsia="方正仿宋_GBK" w:cs="方正黑体_GBK"/>
          <w:snapToGrid w:val="0"/>
          <w:color w:val="auto"/>
          <w:kern w:val="32"/>
          <w:sz w:val="32"/>
          <w:szCs w:val="32"/>
        </w:rPr>
        <w:t>（一）申报单位的基本条件</w:t>
      </w:r>
    </w:p>
    <w:p>
      <w:pPr>
        <w:widowControl/>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1.</w:t>
      </w:r>
      <w:r>
        <w:rPr>
          <w:rFonts w:eastAsia="方正仿宋_GBK"/>
          <w:snapToGrid w:val="0"/>
          <w:color w:val="auto"/>
        </w:rPr>
        <w:t xml:space="preserve"> </w:t>
      </w:r>
      <w:r>
        <w:rPr>
          <w:rFonts w:eastAsia="方正仿宋_GBK"/>
          <w:snapToGrid w:val="0"/>
          <w:color w:val="auto"/>
          <w:kern w:val="32"/>
          <w:sz w:val="32"/>
          <w:szCs w:val="32"/>
        </w:rPr>
        <w:t>在中华人民共和国境内注册的具有独立法人资格的党政机关、企事业单位、社会团体、高等院校和科研院所等机构。</w:t>
      </w:r>
    </w:p>
    <w:p>
      <w:pPr>
        <w:widowControl/>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2.具备开展所申报事项的政策和法律法规要求的相应资质条件。</w:t>
      </w:r>
    </w:p>
    <w:p>
      <w:pPr>
        <w:kinsoku w:val="0"/>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3.具有良好的社会信用。</w:t>
      </w:r>
    </w:p>
    <w:p>
      <w:pPr>
        <w:kinsoku w:val="0"/>
        <w:adjustRightInd w:val="0"/>
        <w:snapToGrid w:val="0"/>
        <w:spacing w:line="590" w:lineRule="exact"/>
        <w:ind w:firstLine="640" w:firstLineChars="200"/>
        <w:rPr>
          <w:rFonts w:hint="eastAsia" w:eastAsia="方正仿宋_GBK"/>
          <w:snapToGrid w:val="0"/>
          <w:color w:val="auto"/>
          <w:kern w:val="32"/>
          <w:sz w:val="32"/>
          <w:szCs w:val="32"/>
        </w:rPr>
      </w:pPr>
      <w:r>
        <w:rPr>
          <w:rFonts w:hint="eastAsia" w:eastAsia="方正仿宋_GBK"/>
          <w:snapToGrid w:val="0"/>
          <w:color w:val="auto"/>
          <w:kern w:val="32"/>
          <w:sz w:val="32"/>
          <w:szCs w:val="32"/>
        </w:rPr>
        <w:t>4</w:t>
      </w:r>
      <w:r>
        <w:rPr>
          <w:rFonts w:eastAsia="方正仿宋_GBK"/>
          <w:snapToGrid w:val="0"/>
          <w:color w:val="auto"/>
          <w:kern w:val="32"/>
          <w:sz w:val="32"/>
          <w:szCs w:val="32"/>
        </w:rPr>
        <w:t>.申报单位</w:t>
      </w:r>
      <w:r>
        <w:rPr>
          <w:rFonts w:hint="eastAsia" w:eastAsia="方正仿宋_GBK"/>
          <w:snapToGrid w:val="0"/>
          <w:color w:val="auto"/>
          <w:kern w:val="32"/>
          <w:sz w:val="32"/>
          <w:szCs w:val="32"/>
        </w:rPr>
        <w:t>必须是拥有项目相关成果知识产权</w:t>
      </w:r>
      <w:r>
        <w:rPr>
          <w:rFonts w:eastAsia="方正仿宋_GBK"/>
          <w:snapToGrid w:val="0"/>
          <w:color w:val="auto"/>
          <w:kern w:val="32"/>
          <w:sz w:val="32"/>
          <w:szCs w:val="32"/>
        </w:rPr>
        <w:t>的业主单位</w:t>
      </w:r>
      <w:r>
        <w:rPr>
          <w:rFonts w:hint="eastAsia" w:eastAsia="方正仿宋_GBK"/>
          <w:snapToGrid w:val="0"/>
          <w:color w:val="auto"/>
          <w:kern w:val="32"/>
          <w:sz w:val="32"/>
          <w:szCs w:val="32"/>
        </w:rPr>
        <w:t>或取得业主单位合法授权</w:t>
      </w:r>
      <w:r>
        <w:rPr>
          <w:rFonts w:hint="eastAsia" w:eastAsia="方正仿宋_GBK"/>
          <w:snapToGrid w:val="0"/>
          <w:color w:val="auto"/>
          <w:kern w:val="32"/>
          <w:sz w:val="32"/>
          <w:szCs w:val="32"/>
          <w:lang w:eastAsia="zh-CN"/>
        </w:rPr>
        <w:t>（授权书）</w:t>
      </w:r>
      <w:r>
        <w:rPr>
          <w:rFonts w:hint="eastAsia" w:eastAsia="方正仿宋_GBK"/>
          <w:snapToGrid w:val="0"/>
          <w:color w:val="auto"/>
          <w:kern w:val="32"/>
          <w:sz w:val="32"/>
          <w:szCs w:val="32"/>
        </w:rPr>
        <w:t>的承建单位。</w:t>
      </w:r>
    </w:p>
    <w:p>
      <w:pPr>
        <w:kinsoku w:val="0"/>
        <w:adjustRightInd w:val="0"/>
        <w:snapToGrid w:val="0"/>
        <w:spacing w:line="590" w:lineRule="exact"/>
        <w:ind w:firstLine="640" w:firstLineChars="200"/>
        <w:rPr>
          <w:rFonts w:hint="eastAsia" w:eastAsia="方正仿宋_GBK"/>
          <w:snapToGrid w:val="0"/>
          <w:color w:val="auto"/>
          <w:kern w:val="32"/>
          <w:sz w:val="32"/>
          <w:szCs w:val="32"/>
        </w:rPr>
      </w:pPr>
      <w:r>
        <w:rPr>
          <w:rFonts w:eastAsia="方正仿宋_GBK"/>
          <w:snapToGrid w:val="0"/>
          <w:color w:val="auto"/>
          <w:kern w:val="32"/>
          <w:sz w:val="32"/>
          <w:szCs w:val="32"/>
        </w:rPr>
        <w:t>5.取得总公司合法授权</w:t>
      </w:r>
      <w:r>
        <w:rPr>
          <w:rFonts w:hint="eastAsia" w:eastAsia="方正仿宋_GBK"/>
          <w:snapToGrid w:val="0"/>
          <w:color w:val="auto"/>
          <w:kern w:val="32"/>
          <w:sz w:val="32"/>
          <w:szCs w:val="32"/>
          <w:lang w:eastAsia="zh-CN"/>
        </w:rPr>
        <w:t>（授权书）</w:t>
      </w:r>
      <w:r>
        <w:rPr>
          <w:rFonts w:eastAsia="方正仿宋_GBK"/>
          <w:snapToGrid w:val="0"/>
          <w:color w:val="auto"/>
          <w:kern w:val="32"/>
          <w:sz w:val="32"/>
          <w:szCs w:val="32"/>
        </w:rPr>
        <w:t>的分支机构</w:t>
      </w:r>
      <w:r>
        <w:rPr>
          <w:rFonts w:hint="eastAsia" w:eastAsia="方正仿宋_GBK"/>
          <w:snapToGrid w:val="0"/>
          <w:color w:val="auto"/>
          <w:kern w:val="32"/>
          <w:sz w:val="32"/>
          <w:szCs w:val="32"/>
        </w:rPr>
        <w:t>也可申报。</w:t>
      </w:r>
    </w:p>
    <w:p>
      <w:pPr>
        <w:widowControl/>
        <w:adjustRightInd w:val="0"/>
        <w:snapToGrid w:val="0"/>
        <w:spacing w:line="590" w:lineRule="exact"/>
        <w:ind w:firstLine="640" w:firstLineChars="200"/>
        <w:rPr>
          <w:rFonts w:hint="eastAsia" w:ascii="方正仿宋_GBK" w:eastAsia="方正仿宋_GBK"/>
          <w:snapToGrid w:val="0"/>
          <w:color w:val="auto"/>
          <w:kern w:val="32"/>
          <w:sz w:val="32"/>
          <w:szCs w:val="32"/>
        </w:rPr>
      </w:pPr>
      <w:r>
        <w:rPr>
          <w:rFonts w:hint="eastAsia" w:ascii="方正仿宋_GBK" w:hAnsi="方正黑体_GBK" w:eastAsia="方正仿宋_GBK" w:cs="方正黑体_GBK"/>
          <w:snapToGrid w:val="0"/>
          <w:color w:val="auto"/>
          <w:kern w:val="32"/>
          <w:sz w:val="32"/>
          <w:szCs w:val="32"/>
        </w:rPr>
        <w:t>（二）负责人和参与成员构成的基本条件</w:t>
      </w:r>
    </w:p>
    <w:p>
      <w:pPr>
        <w:widowControl/>
        <w:adjustRightInd w:val="0"/>
        <w:snapToGrid w:val="0"/>
        <w:spacing w:line="590" w:lineRule="exact"/>
        <w:ind w:firstLine="640" w:firstLineChars="200"/>
        <w:rPr>
          <w:rFonts w:eastAsia="方正仿宋_GBK"/>
          <w:snapToGrid w:val="0"/>
          <w:color w:val="auto"/>
          <w:kern w:val="32"/>
          <w:sz w:val="32"/>
          <w:szCs w:val="32"/>
        </w:rPr>
      </w:pPr>
      <w:r>
        <w:rPr>
          <w:rFonts w:hint="eastAsia" w:eastAsia="方正仿宋_GBK"/>
          <w:snapToGrid w:val="0"/>
          <w:color w:val="auto"/>
          <w:kern w:val="32"/>
          <w:sz w:val="32"/>
          <w:szCs w:val="32"/>
        </w:rPr>
        <w:t>1</w:t>
      </w:r>
      <w:r>
        <w:rPr>
          <w:rFonts w:eastAsia="方正仿宋_GBK"/>
          <w:snapToGrid w:val="0"/>
          <w:color w:val="auto"/>
          <w:kern w:val="32"/>
          <w:sz w:val="32"/>
          <w:szCs w:val="32"/>
        </w:rPr>
        <w:t>.</w:t>
      </w:r>
      <w:r>
        <w:rPr>
          <w:rFonts w:hint="eastAsia" w:eastAsia="方正仿宋_GBK"/>
          <w:snapToGrid w:val="0"/>
          <w:color w:val="auto"/>
          <w:kern w:val="32"/>
          <w:sz w:val="32"/>
          <w:szCs w:val="32"/>
        </w:rPr>
        <w:t>负责人原则上是申报单位的在职人员。</w:t>
      </w:r>
    </w:p>
    <w:p>
      <w:pPr>
        <w:widowControl/>
        <w:adjustRightInd w:val="0"/>
        <w:snapToGrid w:val="0"/>
        <w:spacing w:line="590" w:lineRule="exact"/>
        <w:ind w:firstLine="640" w:firstLineChars="200"/>
        <w:rPr>
          <w:rFonts w:eastAsia="方正仿宋_GBK"/>
          <w:snapToGrid w:val="0"/>
          <w:color w:val="auto"/>
          <w:kern w:val="32"/>
          <w:sz w:val="32"/>
          <w:szCs w:val="32"/>
        </w:rPr>
      </w:pPr>
      <w:r>
        <w:rPr>
          <w:rFonts w:hint="eastAsia" w:eastAsia="方正仿宋_GBK"/>
          <w:snapToGrid w:val="0"/>
          <w:color w:val="auto"/>
          <w:kern w:val="32"/>
          <w:sz w:val="32"/>
          <w:szCs w:val="32"/>
        </w:rPr>
        <w:t>2</w:t>
      </w:r>
      <w:r>
        <w:rPr>
          <w:rFonts w:eastAsia="方正仿宋_GBK"/>
          <w:snapToGrid w:val="0"/>
          <w:color w:val="auto"/>
          <w:kern w:val="32"/>
          <w:sz w:val="32"/>
          <w:szCs w:val="32"/>
        </w:rPr>
        <w:t>.</w:t>
      </w:r>
      <w:r>
        <w:rPr>
          <w:rFonts w:hint="eastAsia" w:eastAsia="方正仿宋_GBK"/>
          <w:snapToGrid w:val="0"/>
          <w:color w:val="auto"/>
          <w:kern w:val="32"/>
          <w:sz w:val="32"/>
          <w:szCs w:val="32"/>
        </w:rPr>
        <w:t>主要参与成员中属于申报单位的在职人员所占比例应达到</w:t>
      </w:r>
      <w:r>
        <w:rPr>
          <w:rFonts w:eastAsia="方正仿宋_GBK"/>
          <w:snapToGrid w:val="0"/>
          <w:color w:val="auto"/>
          <w:kern w:val="32"/>
          <w:sz w:val="32"/>
          <w:szCs w:val="32"/>
        </w:rPr>
        <w:t>50%</w:t>
      </w:r>
      <w:r>
        <w:rPr>
          <w:rFonts w:hint="eastAsia" w:eastAsia="方正仿宋_GBK"/>
          <w:snapToGrid w:val="0"/>
          <w:color w:val="auto"/>
          <w:kern w:val="32"/>
          <w:sz w:val="32"/>
          <w:szCs w:val="32"/>
        </w:rPr>
        <w:t>以上。</w:t>
      </w:r>
    </w:p>
    <w:p>
      <w:pPr>
        <w:widowControl/>
        <w:adjustRightInd w:val="0"/>
        <w:snapToGrid w:val="0"/>
        <w:spacing w:line="590" w:lineRule="exact"/>
        <w:ind w:firstLine="640" w:firstLineChars="200"/>
        <w:rPr>
          <w:rFonts w:eastAsia="方正仿宋_GBK"/>
          <w:snapToGrid w:val="0"/>
          <w:color w:val="auto"/>
          <w:kern w:val="32"/>
          <w:sz w:val="32"/>
          <w:szCs w:val="32"/>
        </w:rPr>
      </w:pPr>
      <w:r>
        <w:rPr>
          <w:rFonts w:hint="eastAsia" w:eastAsia="方正仿宋_GBK"/>
          <w:snapToGrid w:val="0"/>
          <w:color w:val="auto"/>
          <w:kern w:val="32"/>
          <w:sz w:val="32"/>
          <w:szCs w:val="32"/>
        </w:rPr>
        <w:t>（三）申报示范项目应在广西境内投资建设，符合国家和自治区相关政策，达到一定投资规模，并已投入使用。</w:t>
      </w:r>
    </w:p>
    <w:p>
      <w:pPr>
        <w:widowControl/>
        <w:adjustRightInd w:val="0"/>
        <w:snapToGrid w:val="0"/>
        <w:spacing w:line="590" w:lineRule="exact"/>
        <w:ind w:firstLine="640" w:firstLineChars="200"/>
        <w:rPr>
          <w:rFonts w:eastAsia="方正仿宋_GBK"/>
          <w:snapToGrid w:val="0"/>
          <w:color w:val="auto"/>
          <w:kern w:val="32"/>
          <w:sz w:val="32"/>
          <w:szCs w:val="32"/>
        </w:rPr>
      </w:pPr>
      <w:r>
        <w:rPr>
          <w:rFonts w:hint="eastAsia" w:eastAsia="方正仿宋_GBK"/>
          <w:snapToGrid w:val="0"/>
          <w:color w:val="auto"/>
          <w:kern w:val="32"/>
          <w:sz w:val="32"/>
          <w:szCs w:val="32"/>
        </w:rPr>
        <w:t>（四）有必要的数据基础，能支撑项目的正常运行；有成果展示的实地场景，如展示大数据或相关产品应用过程和结果、或大数据平台</w:t>
      </w:r>
      <w:r>
        <w:rPr>
          <w:rFonts w:eastAsia="方正仿宋_GBK"/>
          <w:snapToGrid w:val="0"/>
          <w:color w:val="auto"/>
          <w:kern w:val="32"/>
          <w:sz w:val="32"/>
          <w:szCs w:val="32"/>
        </w:rPr>
        <w:t>/</w:t>
      </w:r>
      <w:r>
        <w:rPr>
          <w:rFonts w:hint="eastAsia" w:eastAsia="方正仿宋_GBK"/>
          <w:snapToGrid w:val="0"/>
          <w:color w:val="auto"/>
          <w:kern w:val="32"/>
          <w:sz w:val="32"/>
          <w:szCs w:val="32"/>
        </w:rPr>
        <w:t>系统服务过程和结果的演示场地或实地场景。</w:t>
      </w:r>
    </w:p>
    <w:p>
      <w:pPr>
        <w:widowControl/>
        <w:adjustRightInd w:val="0"/>
        <w:snapToGrid w:val="0"/>
        <w:spacing w:line="590" w:lineRule="exact"/>
        <w:ind w:firstLine="640" w:firstLineChars="200"/>
        <w:rPr>
          <w:rFonts w:eastAsia="方正仿宋_GBK"/>
          <w:snapToGrid w:val="0"/>
          <w:color w:val="auto"/>
          <w:kern w:val="32"/>
          <w:sz w:val="32"/>
          <w:szCs w:val="32"/>
        </w:rPr>
      </w:pPr>
      <w:r>
        <w:rPr>
          <w:rFonts w:hint="eastAsia" w:eastAsia="方正仿宋_GBK"/>
          <w:snapToGrid w:val="0"/>
          <w:color w:val="auto"/>
          <w:kern w:val="32"/>
          <w:sz w:val="32"/>
          <w:szCs w:val="32"/>
        </w:rPr>
        <w:t>（五）申报示范项目还应当满足以下条件：</w:t>
      </w:r>
    </w:p>
    <w:p>
      <w:pPr>
        <w:widowControl/>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1</w:t>
      </w:r>
      <w:r>
        <w:rPr>
          <w:rFonts w:hint="eastAsia" w:eastAsia="方正仿宋_GBK"/>
          <w:snapToGrid w:val="0"/>
          <w:color w:val="auto"/>
          <w:kern w:val="32"/>
          <w:sz w:val="32"/>
          <w:szCs w:val="32"/>
        </w:rPr>
        <w:t>．申报大数据与政府管理深度融合重点示范项目，应当围绕以政府数据资源共享开放、“互联网</w:t>
      </w:r>
      <w:r>
        <w:rPr>
          <w:rFonts w:eastAsia="方正仿宋_GBK"/>
          <w:snapToGrid w:val="0"/>
          <w:color w:val="auto"/>
          <w:kern w:val="32"/>
          <w:sz w:val="32"/>
          <w:szCs w:val="32"/>
        </w:rPr>
        <w:t>+</w:t>
      </w:r>
      <w:r>
        <w:rPr>
          <w:rFonts w:hint="eastAsia" w:eastAsia="方正仿宋_GBK"/>
          <w:snapToGrid w:val="0"/>
          <w:color w:val="auto"/>
          <w:kern w:val="32"/>
          <w:sz w:val="32"/>
          <w:szCs w:val="32"/>
        </w:rPr>
        <w:t>政务服务”、“聚通用”、宏观决策大数据应用、数字化监管、数字生态环境治理等方面，实施云计算、大数据、人工智能、移动互联网和政务业务办理深度融合的项目。</w:t>
      </w:r>
    </w:p>
    <w:p>
      <w:pPr>
        <w:widowControl/>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2</w:t>
      </w:r>
      <w:r>
        <w:rPr>
          <w:rFonts w:hint="eastAsia" w:eastAsia="方正仿宋_GBK"/>
          <w:snapToGrid w:val="0"/>
          <w:color w:val="auto"/>
          <w:kern w:val="32"/>
          <w:sz w:val="32"/>
          <w:szCs w:val="32"/>
        </w:rPr>
        <w:t>．申报大数据与工业深度融合重点示范项目，应当结合广西优势产业，实施与互联网、大数据、区块链</w:t>
      </w:r>
      <w:r>
        <w:rPr>
          <w:rFonts w:eastAsia="方正仿宋_GBK"/>
          <w:snapToGrid w:val="0"/>
          <w:color w:val="auto"/>
          <w:kern w:val="32"/>
          <w:sz w:val="32"/>
          <w:szCs w:val="32"/>
        </w:rPr>
        <w:t>、</w:t>
      </w:r>
      <w:r>
        <w:rPr>
          <w:rFonts w:hint="eastAsia" w:eastAsia="方正仿宋_GBK"/>
          <w:snapToGrid w:val="0"/>
          <w:color w:val="auto"/>
          <w:kern w:val="32"/>
          <w:sz w:val="32"/>
          <w:szCs w:val="32"/>
        </w:rPr>
        <w:t>人工智能等深度融合。加快与大数据、物联网、</w:t>
      </w:r>
      <w:r>
        <w:rPr>
          <w:rFonts w:eastAsia="方正仿宋_GBK"/>
          <w:snapToGrid w:val="0"/>
          <w:color w:val="auto"/>
          <w:kern w:val="32"/>
          <w:sz w:val="32"/>
          <w:szCs w:val="32"/>
        </w:rPr>
        <w:t>5G</w:t>
      </w:r>
      <w:r>
        <w:rPr>
          <w:rFonts w:hint="eastAsia" w:eastAsia="方正仿宋_GBK"/>
          <w:snapToGrid w:val="0"/>
          <w:color w:val="auto"/>
          <w:kern w:val="32"/>
          <w:sz w:val="32"/>
          <w:szCs w:val="32"/>
        </w:rPr>
        <w:t>、</w:t>
      </w:r>
      <w:r>
        <w:rPr>
          <w:rFonts w:eastAsia="方正仿宋_GBK"/>
          <w:snapToGrid w:val="0"/>
          <w:color w:val="auto"/>
          <w:kern w:val="32"/>
          <w:sz w:val="32"/>
          <w:szCs w:val="32"/>
        </w:rPr>
        <w:t>IPv6</w:t>
      </w:r>
      <w:r>
        <w:rPr>
          <w:rFonts w:hint="eastAsia" w:eastAsia="方正仿宋_GBK"/>
          <w:snapToGrid w:val="0"/>
          <w:color w:val="auto"/>
          <w:kern w:val="32"/>
          <w:sz w:val="32"/>
          <w:szCs w:val="32"/>
        </w:rPr>
        <w:t>等集成应用；培育智能装备业、汽车业等新型融合产品；实施工业企业互联互通、工业互联网特色平台、工业互联网应用部署等示范工程；发展工业互联网，推进数字基础设施、特色平台和应用体系建设；实施企业数字化转型管理、新模式应用和企业数字化、服务化转型示范工程。</w:t>
      </w:r>
    </w:p>
    <w:p>
      <w:pPr>
        <w:widowControl/>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3</w:t>
      </w:r>
      <w:r>
        <w:rPr>
          <w:rFonts w:hint="eastAsia" w:eastAsia="方正仿宋_GBK"/>
          <w:snapToGrid w:val="0"/>
          <w:color w:val="auto"/>
          <w:kern w:val="32"/>
          <w:sz w:val="32"/>
          <w:szCs w:val="32"/>
        </w:rPr>
        <w:t>．申报大数据与农业深度融合重点示范项目，应当以突出解决农业“生产难、销售难、监管难”等问题，推动物联网、大数据、空间信息、智能装备等新技术与农业生产过程的深度融合和应用，实现现代农业生产实时监控、精准管理、远程控制和智能决策。实施农产品线上线下新零售，发展农村电子商务。实施大数据与农业管理深度融合，为管理决策和生产经营提供数据服务。推进信息进村入户。运用大数据助力脱贫攻坚，助推数字乡村建设和乡村振兴计划。</w:t>
      </w:r>
    </w:p>
    <w:p>
      <w:pPr>
        <w:widowControl/>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4</w:t>
      </w:r>
      <w:r>
        <w:rPr>
          <w:rFonts w:hint="eastAsia" w:eastAsia="方正仿宋_GBK"/>
          <w:snapToGrid w:val="0"/>
          <w:color w:val="auto"/>
          <w:kern w:val="32"/>
          <w:sz w:val="32"/>
          <w:szCs w:val="32"/>
        </w:rPr>
        <w:t>．申报大数据与服务业深度融合重点示范项目，应当以实施大数据与服务业深度融合，培育智慧物流、智能仓储、智慧商贸、智慧科技服务、智慧工业设计等智慧生产性服务业，壮大智慧交通、智慧旅游、智慧健康、智慧医疗、智慧养老、智慧文化、智慧广电等智慧生活服务业，发展第三方支付、电子商务、智慧金融等领域的新业态项目。</w:t>
      </w:r>
    </w:p>
    <w:p>
      <w:pPr>
        <w:widowControl/>
        <w:adjustRightInd w:val="0"/>
        <w:snapToGrid w:val="0"/>
        <w:spacing w:line="62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5</w:t>
      </w:r>
      <w:r>
        <w:rPr>
          <w:rFonts w:hint="eastAsia" w:eastAsia="方正仿宋_GBK"/>
          <w:snapToGrid w:val="0"/>
          <w:color w:val="auto"/>
          <w:kern w:val="32"/>
          <w:sz w:val="32"/>
          <w:szCs w:val="32"/>
        </w:rPr>
        <w:t>．申报大数据促进和改善民生重点示范项目，应当以推动大数据在医疗、教育、就业、社会保障、住房、养老、婚嫁、生育、价格等领域普及应用的数字民生服务产品，以及新型智慧城市、数字社区、数字家庭生活应用等建设；公共安全视频监控联网建设、智慧警务建设、数字文化体育和数字场馆建设，以及个人和企业信用征信建设等项目。</w:t>
      </w:r>
    </w:p>
    <w:p>
      <w:pPr>
        <w:kinsoku w:val="0"/>
        <w:adjustRightInd w:val="0"/>
        <w:snapToGrid w:val="0"/>
        <w:spacing w:line="620" w:lineRule="exact"/>
        <w:ind w:firstLine="640" w:firstLineChars="200"/>
        <w:rPr>
          <w:rFonts w:ascii="方正黑体_GBK" w:hAnsi="方正黑体_GBK" w:eastAsia="方正黑体_GBK" w:cs="方正黑体_GBK"/>
          <w:snapToGrid w:val="0"/>
          <w:color w:val="auto"/>
          <w:kern w:val="32"/>
          <w:sz w:val="32"/>
          <w:szCs w:val="32"/>
        </w:rPr>
      </w:pPr>
      <w:r>
        <w:rPr>
          <w:rFonts w:hint="eastAsia" w:ascii="方正黑体_GBK" w:hAnsi="方正黑体_GBK" w:eastAsia="方正黑体_GBK" w:cs="方正黑体_GBK"/>
          <w:snapToGrid w:val="0"/>
          <w:color w:val="auto"/>
          <w:kern w:val="32"/>
          <w:sz w:val="32"/>
          <w:szCs w:val="32"/>
        </w:rPr>
        <w:t>四、申报数字经济产业重点示范企业基本条件</w:t>
      </w:r>
    </w:p>
    <w:p>
      <w:pPr>
        <w:widowControl/>
        <w:adjustRightInd w:val="0"/>
        <w:snapToGrid w:val="0"/>
        <w:spacing w:line="590" w:lineRule="exact"/>
        <w:ind w:firstLine="640" w:firstLineChars="200"/>
        <w:rPr>
          <w:rFonts w:hint="eastAsia" w:eastAsia="方正仿宋_GBK"/>
          <w:snapToGrid w:val="0"/>
          <w:color w:val="auto"/>
          <w:kern w:val="32"/>
          <w:sz w:val="32"/>
          <w:szCs w:val="32"/>
        </w:rPr>
      </w:pPr>
      <w:r>
        <w:rPr>
          <w:rFonts w:hint="eastAsia" w:eastAsia="方正仿宋_GBK"/>
          <w:snapToGrid w:val="0"/>
          <w:color w:val="auto"/>
          <w:kern w:val="32"/>
          <w:sz w:val="32"/>
          <w:szCs w:val="32"/>
        </w:rPr>
        <w:t>（一）申报单位</w:t>
      </w:r>
      <w:r>
        <w:rPr>
          <w:rFonts w:eastAsia="方正仿宋_GBK"/>
          <w:snapToGrid w:val="0"/>
          <w:color w:val="auto"/>
          <w:kern w:val="32"/>
          <w:sz w:val="32"/>
          <w:szCs w:val="32"/>
        </w:rPr>
        <w:t>应在</w:t>
      </w:r>
      <w:r>
        <w:rPr>
          <w:rFonts w:hint="eastAsia" w:eastAsia="方正仿宋_GBK"/>
          <w:snapToGrid w:val="0"/>
          <w:color w:val="auto"/>
          <w:kern w:val="32"/>
          <w:sz w:val="32"/>
          <w:szCs w:val="32"/>
        </w:rPr>
        <w:t>广西行政区域内</w:t>
      </w:r>
      <w:r>
        <w:rPr>
          <w:rFonts w:eastAsia="方正仿宋_GBK"/>
          <w:snapToGrid w:val="0"/>
          <w:color w:val="auto"/>
          <w:kern w:val="32"/>
          <w:sz w:val="32"/>
          <w:szCs w:val="32"/>
        </w:rPr>
        <w:t>注册的具有独立法人资格的党政机关、企事业单位、社会团体、高等院校和科研院所等机构。</w:t>
      </w:r>
    </w:p>
    <w:p>
      <w:pPr>
        <w:widowControl/>
        <w:adjustRightInd w:val="0"/>
        <w:snapToGrid w:val="0"/>
        <w:spacing w:line="620" w:lineRule="exact"/>
        <w:ind w:firstLine="640" w:firstLineChars="200"/>
        <w:rPr>
          <w:rFonts w:eastAsia="方正仿宋_GBK"/>
          <w:snapToGrid w:val="0"/>
          <w:color w:val="auto"/>
          <w:kern w:val="32"/>
          <w:sz w:val="32"/>
          <w:szCs w:val="32"/>
        </w:rPr>
      </w:pPr>
      <w:r>
        <w:rPr>
          <w:rFonts w:hint="eastAsia" w:eastAsia="方正仿宋_GBK"/>
          <w:snapToGrid w:val="0"/>
          <w:color w:val="auto"/>
          <w:kern w:val="32"/>
          <w:sz w:val="32"/>
          <w:szCs w:val="32"/>
        </w:rPr>
        <w:t>（二）申报单位主营业务应当为从事数字产业相关业务，员工规模超过</w:t>
      </w:r>
      <w:r>
        <w:rPr>
          <w:rFonts w:eastAsia="方正仿宋_GBK"/>
          <w:snapToGrid w:val="0"/>
          <w:color w:val="auto"/>
          <w:kern w:val="32"/>
          <w:sz w:val="32"/>
          <w:szCs w:val="32"/>
        </w:rPr>
        <w:t>50</w:t>
      </w:r>
      <w:r>
        <w:rPr>
          <w:rFonts w:hint="eastAsia" w:eastAsia="方正仿宋_GBK"/>
          <w:snapToGrid w:val="0"/>
          <w:color w:val="auto"/>
          <w:kern w:val="32"/>
          <w:sz w:val="32"/>
          <w:szCs w:val="32"/>
        </w:rPr>
        <w:t>人，年主营业务收入超过</w:t>
      </w:r>
      <w:r>
        <w:rPr>
          <w:rFonts w:eastAsia="方正仿宋_GBK"/>
          <w:snapToGrid w:val="0"/>
          <w:color w:val="auto"/>
          <w:kern w:val="32"/>
          <w:sz w:val="32"/>
          <w:szCs w:val="32"/>
        </w:rPr>
        <w:t>2000</w:t>
      </w:r>
      <w:r>
        <w:rPr>
          <w:rFonts w:hint="eastAsia" w:eastAsia="方正仿宋_GBK"/>
          <w:snapToGrid w:val="0"/>
          <w:color w:val="auto"/>
          <w:kern w:val="32"/>
          <w:sz w:val="32"/>
          <w:szCs w:val="32"/>
        </w:rPr>
        <w:t>万元人民币，数字产业相关业务收入占企业总收入</w:t>
      </w:r>
      <w:r>
        <w:rPr>
          <w:rFonts w:eastAsia="方正仿宋_GBK"/>
          <w:snapToGrid w:val="0"/>
          <w:color w:val="auto"/>
          <w:kern w:val="32"/>
          <w:sz w:val="32"/>
          <w:szCs w:val="32"/>
        </w:rPr>
        <w:t>50%</w:t>
      </w:r>
      <w:r>
        <w:rPr>
          <w:rFonts w:hint="eastAsia" w:eastAsia="方正仿宋_GBK"/>
          <w:snapToGrid w:val="0"/>
          <w:color w:val="auto"/>
          <w:kern w:val="32"/>
          <w:sz w:val="32"/>
          <w:szCs w:val="32"/>
        </w:rPr>
        <w:t>以上。</w:t>
      </w:r>
    </w:p>
    <w:p>
      <w:pPr>
        <w:widowControl/>
        <w:adjustRightInd w:val="0"/>
        <w:snapToGrid w:val="0"/>
        <w:spacing w:line="620" w:lineRule="exact"/>
        <w:ind w:firstLine="640" w:firstLineChars="200"/>
        <w:rPr>
          <w:rFonts w:eastAsia="方正仿宋_GBK"/>
          <w:snapToGrid w:val="0"/>
          <w:color w:val="auto"/>
          <w:kern w:val="32"/>
          <w:sz w:val="32"/>
          <w:szCs w:val="32"/>
        </w:rPr>
      </w:pPr>
      <w:r>
        <w:rPr>
          <w:rFonts w:hint="eastAsia" w:eastAsia="方正仿宋_GBK"/>
          <w:snapToGrid w:val="0"/>
          <w:color w:val="auto"/>
          <w:kern w:val="32"/>
          <w:sz w:val="32"/>
          <w:szCs w:val="32"/>
        </w:rPr>
        <w:t>（三）申报单位应当有支持其主营业务的有自主知识产权的专利技术或实用技术。</w:t>
      </w:r>
    </w:p>
    <w:p>
      <w:pPr>
        <w:widowControl/>
        <w:adjustRightInd w:val="0"/>
        <w:snapToGrid w:val="0"/>
        <w:spacing w:line="620" w:lineRule="exact"/>
        <w:ind w:firstLine="640" w:firstLineChars="200"/>
        <w:rPr>
          <w:rFonts w:eastAsia="方正仿宋_GBK"/>
          <w:snapToGrid w:val="0"/>
          <w:color w:val="auto"/>
          <w:kern w:val="32"/>
          <w:sz w:val="32"/>
          <w:szCs w:val="32"/>
        </w:rPr>
      </w:pPr>
      <w:r>
        <w:rPr>
          <w:rFonts w:hint="eastAsia" w:eastAsia="方正仿宋_GBK"/>
          <w:snapToGrid w:val="0"/>
          <w:color w:val="auto"/>
          <w:kern w:val="32"/>
          <w:sz w:val="32"/>
          <w:szCs w:val="32"/>
        </w:rPr>
        <w:t>（四）重点支持以云计算、大数据、人工智能、智能制造、机器人、物联网、北斗卫星导航、</w:t>
      </w:r>
      <w:r>
        <w:rPr>
          <w:rFonts w:eastAsia="方正仿宋_GBK"/>
          <w:snapToGrid w:val="0"/>
          <w:color w:val="auto"/>
          <w:kern w:val="32"/>
          <w:sz w:val="32"/>
          <w:szCs w:val="32"/>
        </w:rPr>
        <w:t>5G</w:t>
      </w:r>
      <w:r>
        <w:rPr>
          <w:rFonts w:hint="eastAsia" w:eastAsia="方正仿宋_GBK"/>
          <w:snapToGrid w:val="0"/>
          <w:color w:val="auto"/>
          <w:kern w:val="32"/>
          <w:sz w:val="32"/>
          <w:szCs w:val="32"/>
        </w:rPr>
        <w:t>通信、虚拟现实、网络安全等新一代信息技术为核心，应用在政务、医疗、教育、金融、旅游、农业、物流、电商、智慧城市基础设施建设、数字文化创意等领域的大数据产业。</w:t>
      </w:r>
    </w:p>
    <w:p>
      <w:pPr>
        <w:kinsoku w:val="0"/>
        <w:adjustRightInd w:val="0"/>
        <w:snapToGrid w:val="0"/>
        <w:spacing w:line="590" w:lineRule="exact"/>
        <w:ind w:firstLine="640" w:firstLineChars="200"/>
        <w:rPr>
          <w:rFonts w:ascii="方正黑体_GBK" w:hAnsi="方正黑体_GBK" w:eastAsia="方正黑体_GBK" w:cs="方正黑体_GBK"/>
          <w:snapToGrid w:val="0"/>
          <w:color w:val="auto"/>
          <w:kern w:val="32"/>
          <w:sz w:val="32"/>
          <w:szCs w:val="32"/>
        </w:rPr>
      </w:pPr>
      <w:r>
        <w:rPr>
          <w:rFonts w:hint="eastAsia" w:ascii="方正黑体_GBK" w:hAnsi="方正黑体_GBK" w:eastAsia="方正黑体_GBK" w:cs="方正黑体_GBK"/>
          <w:snapToGrid w:val="0"/>
          <w:color w:val="auto"/>
          <w:kern w:val="32"/>
          <w:sz w:val="32"/>
          <w:szCs w:val="32"/>
        </w:rPr>
        <w:t>五、申报大数据重点支撑平台的基本条件</w:t>
      </w:r>
    </w:p>
    <w:p>
      <w:pPr>
        <w:kinsoku w:val="0"/>
        <w:adjustRightInd w:val="0"/>
        <w:snapToGrid w:val="0"/>
        <w:spacing w:line="590" w:lineRule="exact"/>
        <w:ind w:firstLine="640" w:firstLineChars="200"/>
        <w:rPr>
          <w:rFonts w:eastAsia="方正仿宋_GBK"/>
          <w:snapToGrid w:val="0"/>
          <w:color w:val="auto"/>
          <w:kern w:val="32"/>
          <w:sz w:val="32"/>
          <w:szCs w:val="32"/>
        </w:rPr>
      </w:pPr>
      <w:r>
        <w:rPr>
          <w:rFonts w:hint="eastAsia" w:eastAsia="方正楷体_GBK" w:cs="楷体"/>
          <w:snapToGrid w:val="0"/>
          <w:color w:val="auto"/>
          <w:kern w:val="32"/>
          <w:sz w:val="32"/>
          <w:szCs w:val="32"/>
        </w:rPr>
        <w:t>（一）大数据产业园区。</w:t>
      </w:r>
      <w:r>
        <w:rPr>
          <w:rFonts w:hint="eastAsia" w:eastAsia="方正仿宋_GBK"/>
          <w:snapToGrid w:val="0"/>
          <w:color w:val="auto"/>
          <w:kern w:val="32"/>
          <w:sz w:val="32"/>
          <w:szCs w:val="32"/>
        </w:rPr>
        <w:t>是指大数据产业的聚集区或大数据技术的产业化项目孵化区。申报条件应当满足：</w:t>
      </w:r>
    </w:p>
    <w:p>
      <w:pPr>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1</w:t>
      </w:r>
      <w:r>
        <w:rPr>
          <w:rFonts w:hint="eastAsia" w:eastAsia="方正仿宋_GBK"/>
          <w:snapToGrid w:val="0"/>
          <w:color w:val="auto"/>
          <w:kern w:val="32"/>
          <w:sz w:val="32"/>
          <w:szCs w:val="32"/>
        </w:rPr>
        <w:t>．应当是有明确的大数据产业方向；</w:t>
      </w:r>
    </w:p>
    <w:p>
      <w:pPr>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2</w:t>
      </w:r>
      <w:r>
        <w:rPr>
          <w:rFonts w:hint="eastAsia" w:eastAsia="方正仿宋_GBK"/>
          <w:snapToGrid w:val="0"/>
          <w:color w:val="auto"/>
          <w:kern w:val="32"/>
          <w:sz w:val="32"/>
          <w:szCs w:val="32"/>
        </w:rPr>
        <w:t>．入园的大数据相关企业不少于</w:t>
      </w:r>
      <w:r>
        <w:rPr>
          <w:rFonts w:eastAsia="方正仿宋_GBK"/>
          <w:snapToGrid w:val="0"/>
          <w:color w:val="auto"/>
          <w:kern w:val="32"/>
          <w:sz w:val="32"/>
          <w:szCs w:val="32"/>
        </w:rPr>
        <w:t>10</w:t>
      </w:r>
      <w:r>
        <w:rPr>
          <w:rFonts w:hint="eastAsia" w:eastAsia="方正仿宋_GBK"/>
          <w:snapToGrid w:val="0"/>
          <w:color w:val="auto"/>
          <w:kern w:val="32"/>
          <w:sz w:val="32"/>
          <w:szCs w:val="32"/>
        </w:rPr>
        <w:t>家；</w:t>
      </w:r>
    </w:p>
    <w:p>
      <w:pPr>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3</w:t>
      </w:r>
      <w:r>
        <w:rPr>
          <w:rFonts w:hint="eastAsia" w:eastAsia="方正仿宋_GBK"/>
          <w:snapToGrid w:val="0"/>
          <w:color w:val="auto"/>
          <w:kern w:val="32"/>
          <w:sz w:val="32"/>
          <w:szCs w:val="32"/>
        </w:rPr>
        <w:t>．园区计划投资总额不低于1</w:t>
      </w:r>
      <w:r>
        <w:rPr>
          <w:rFonts w:eastAsia="方正仿宋_GBK"/>
          <w:snapToGrid w:val="0"/>
          <w:color w:val="auto"/>
          <w:kern w:val="32"/>
          <w:sz w:val="32"/>
          <w:szCs w:val="32"/>
        </w:rPr>
        <w:t>0亿</w:t>
      </w:r>
      <w:r>
        <w:rPr>
          <w:rFonts w:hint="eastAsia" w:eastAsia="方正仿宋_GBK"/>
          <w:snapToGrid w:val="0"/>
          <w:color w:val="auto"/>
          <w:kern w:val="32"/>
          <w:sz w:val="32"/>
          <w:szCs w:val="32"/>
        </w:rPr>
        <w:t>元人民币</w:t>
      </w:r>
      <w:r>
        <w:rPr>
          <w:rFonts w:eastAsia="方正仿宋_GBK"/>
          <w:snapToGrid w:val="0"/>
          <w:color w:val="auto"/>
          <w:kern w:val="32"/>
          <w:sz w:val="32"/>
          <w:szCs w:val="32"/>
        </w:rPr>
        <w:t>或</w:t>
      </w:r>
      <w:r>
        <w:rPr>
          <w:rFonts w:hint="eastAsia" w:eastAsia="方正仿宋_GBK"/>
          <w:snapToGrid w:val="0"/>
          <w:color w:val="auto"/>
          <w:kern w:val="32"/>
          <w:sz w:val="32"/>
          <w:szCs w:val="32"/>
        </w:rPr>
        <w:t>建成后年产值不低于</w:t>
      </w:r>
      <w:r>
        <w:rPr>
          <w:rFonts w:eastAsia="方正仿宋_GBK"/>
          <w:snapToGrid w:val="0"/>
          <w:color w:val="auto"/>
          <w:kern w:val="32"/>
          <w:sz w:val="32"/>
          <w:szCs w:val="32"/>
        </w:rPr>
        <w:t>2</w:t>
      </w:r>
      <w:r>
        <w:rPr>
          <w:rFonts w:hint="eastAsia" w:eastAsia="方正仿宋_GBK"/>
          <w:snapToGrid w:val="0"/>
          <w:color w:val="auto"/>
          <w:kern w:val="32"/>
          <w:sz w:val="32"/>
          <w:szCs w:val="32"/>
        </w:rPr>
        <w:t>亿元人民币。</w:t>
      </w:r>
    </w:p>
    <w:p>
      <w:pPr>
        <w:kinsoku w:val="0"/>
        <w:adjustRightInd w:val="0"/>
        <w:snapToGrid w:val="0"/>
        <w:spacing w:line="590" w:lineRule="exact"/>
        <w:ind w:firstLine="640" w:firstLineChars="200"/>
        <w:rPr>
          <w:rFonts w:eastAsia="方正仿宋_GBK"/>
          <w:snapToGrid w:val="0"/>
          <w:color w:val="auto"/>
          <w:kern w:val="32"/>
          <w:sz w:val="32"/>
          <w:szCs w:val="32"/>
        </w:rPr>
      </w:pPr>
      <w:r>
        <w:rPr>
          <w:rFonts w:hint="eastAsia" w:eastAsia="方正楷体_GBK" w:cs="楷体"/>
          <w:snapToGrid w:val="0"/>
          <w:color w:val="auto"/>
          <w:kern w:val="32"/>
          <w:sz w:val="32"/>
          <w:szCs w:val="32"/>
        </w:rPr>
        <w:t>（二）大数据中心。</w:t>
      </w:r>
      <w:r>
        <w:rPr>
          <w:rFonts w:hint="eastAsia" w:eastAsia="方正仿宋_GBK"/>
          <w:snapToGrid w:val="0"/>
          <w:color w:val="auto"/>
          <w:kern w:val="32"/>
          <w:sz w:val="32"/>
          <w:szCs w:val="32"/>
        </w:rPr>
        <w:t>是指以大数据服务为基础，具备有全球协作的特定设备网络，用来在因特网络基础设施上传递、加速、展示、计算、存储数据信息。申报条件应当满足：</w:t>
      </w:r>
    </w:p>
    <w:p>
      <w:pPr>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1</w:t>
      </w:r>
      <w:r>
        <w:rPr>
          <w:rFonts w:hint="eastAsia" w:eastAsia="方正仿宋_GBK"/>
          <w:snapToGrid w:val="0"/>
          <w:color w:val="auto"/>
          <w:kern w:val="32"/>
          <w:sz w:val="32"/>
          <w:szCs w:val="32"/>
        </w:rPr>
        <w:t>．支撑大数据中心的机房环境；</w:t>
      </w:r>
    </w:p>
    <w:p>
      <w:pPr>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2</w:t>
      </w:r>
      <w:r>
        <w:rPr>
          <w:rFonts w:hint="eastAsia" w:eastAsia="方正仿宋_GBK"/>
          <w:snapToGrid w:val="0"/>
          <w:color w:val="auto"/>
          <w:kern w:val="32"/>
          <w:sz w:val="32"/>
          <w:szCs w:val="32"/>
        </w:rPr>
        <w:t>．投资额不少于</w:t>
      </w:r>
      <w:r>
        <w:rPr>
          <w:rFonts w:eastAsia="方正仿宋_GBK"/>
          <w:snapToGrid w:val="0"/>
          <w:color w:val="auto"/>
          <w:kern w:val="32"/>
          <w:sz w:val="32"/>
          <w:szCs w:val="32"/>
        </w:rPr>
        <w:t>500</w:t>
      </w:r>
      <w:r>
        <w:rPr>
          <w:rFonts w:hint="eastAsia" w:eastAsia="方正仿宋_GBK"/>
          <w:snapToGrid w:val="0"/>
          <w:color w:val="auto"/>
          <w:kern w:val="32"/>
          <w:sz w:val="32"/>
          <w:szCs w:val="32"/>
        </w:rPr>
        <w:t>万元人民币；</w:t>
      </w:r>
    </w:p>
    <w:p>
      <w:pPr>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3</w:t>
      </w:r>
      <w:r>
        <w:rPr>
          <w:rFonts w:hint="eastAsia" w:eastAsia="方正仿宋_GBK"/>
          <w:snapToGrid w:val="0"/>
          <w:color w:val="auto"/>
          <w:kern w:val="32"/>
          <w:sz w:val="32"/>
          <w:szCs w:val="32"/>
        </w:rPr>
        <w:t>．数据中心建成后具备</w:t>
      </w:r>
      <w:r>
        <w:rPr>
          <w:rFonts w:eastAsia="方正仿宋_GBK"/>
          <w:snapToGrid w:val="0"/>
          <w:color w:val="auto"/>
          <w:kern w:val="32"/>
          <w:sz w:val="32"/>
          <w:szCs w:val="32"/>
        </w:rPr>
        <w:t>1000</w:t>
      </w:r>
      <w:r>
        <w:rPr>
          <w:rFonts w:hint="eastAsia" w:eastAsia="方正仿宋_GBK"/>
          <w:snapToGrid w:val="0"/>
          <w:color w:val="auto"/>
          <w:kern w:val="32"/>
          <w:sz w:val="32"/>
          <w:szCs w:val="32"/>
        </w:rPr>
        <w:t>架标准机架以上承载能力。</w:t>
      </w:r>
    </w:p>
    <w:p>
      <w:pPr>
        <w:kinsoku w:val="0"/>
        <w:adjustRightInd w:val="0"/>
        <w:snapToGrid w:val="0"/>
        <w:spacing w:line="590" w:lineRule="exact"/>
        <w:ind w:firstLine="640" w:firstLineChars="200"/>
        <w:rPr>
          <w:rFonts w:eastAsia="方正仿宋_GBK"/>
          <w:snapToGrid w:val="0"/>
          <w:color w:val="auto"/>
          <w:kern w:val="32"/>
          <w:sz w:val="32"/>
          <w:szCs w:val="32"/>
        </w:rPr>
      </w:pPr>
      <w:r>
        <w:rPr>
          <w:rFonts w:hint="eastAsia" w:eastAsia="方正楷体_GBK" w:cs="楷体"/>
          <w:snapToGrid w:val="0"/>
          <w:color w:val="auto"/>
          <w:kern w:val="32"/>
          <w:sz w:val="32"/>
          <w:szCs w:val="32"/>
        </w:rPr>
        <w:t>（三）大数据创新创业中心。</w:t>
      </w:r>
      <w:r>
        <w:rPr>
          <w:rFonts w:hint="eastAsia" w:eastAsia="方正仿宋_GBK"/>
          <w:snapToGrid w:val="0"/>
          <w:color w:val="auto"/>
          <w:kern w:val="32"/>
          <w:sz w:val="32"/>
          <w:szCs w:val="32"/>
        </w:rPr>
        <w:t>是指以大数据相关专业应用为方向的大众创新、万众创业服务主体。申报条件应当满足：</w:t>
      </w:r>
    </w:p>
    <w:p>
      <w:pPr>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1</w:t>
      </w:r>
      <w:r>
        <w:rPr>
          <w:rFonts w:hint="eastAsia" w:eastAsia="方正仿宋_GBK"/>
          <w:snapToGrid w:val="0"/>
          <w:color w:val="auto"/>
          <w:kern w:val="32"/>
          <w:sz w:val="32"/>
          <w:szCs w:val="32"/>
        </w:rPr>
        <w:t>．具备有不低于</w:t>
      </w:r>
      <w:r>
        <w:rPr>
          <w:rFonts w:eastAsia="方正仿宋_GBK"/>
          <w:snapToGrid w:val="0"/>
          <w:color w:val="auto"/>
          <w:kern w:val="32"/>
          <w:sz w:val="32"/>
          <w:szCs w:val="32"/>
        </w:rPr>
        <w:t>1000</w:t>
      </w:r>
      <w:r>
        <w:rPr>
          <w:rFonts w:hint="eastAsia" w:eastAsia="方正仿宋_GBK"/>
          <w:snapToGrid w:val="0"/>
          <w:color w:val="auto"/>
          <w:kern w:val="32"/>
          <w:sz w:val="32"/>
          <w:szCs w:val="32"/>
        </w:rPr>
        <w:t>平米的办公面积；</w:t>
      </w:r>
    </w:p>
    <w:p>
      <w:pPr>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2</w:t>
      </w:r>
      <w:r>
        <w:rPr>
          <w:rFonts w:hint="eastAsia" w:eastAsia="方正仿宋_GBK"/>
          <w:snapToGrid w:val="0"/>
          <w:color w:val="auto"/>
          <w:kern w:val="32"/>
          <w:sz w:val="32"/>
          <w:szCs w:val="32"/>
        </w:rPr>
        <w:t>．有明确的大数据项目孵化和辅导机制；</w:t>
      </w:r>
    </w:p>
    <w:p>
      <w:pPr>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3</w:t>
      </w:r>
      <w:r>
        <w:rPr>
          <w:rFonts w:hint="eastAsia" w:eastAsia="方正仿宋_GBK"/>
          <w:snapToGrid w:val="0"/>
          <w:color w:val="auto"/>
          <w:kern w:val="32"/>
          <w:sz w:val="32"/>
          <w:szCs w:val="32"/>
        </w:rPr>
        <w:t>．上一年度辅导项目不少于</w:t>
      </w:r>
      <w:r>
        <w:rPr>
          <w:rFonts w:eastAsia="方正仿宋_GBK"/>
          <w:snapToGrid w:val="0"/>
          <w:color w:val="auto"/>
          <w:kern w:val="32"/>
          <w:sz w:val="32"/>
          <w:szCs w:val="32"/>
        </w:rPr>
        <w:t>10</w:t>
      </w:r>
      <w:r>
        <w:rPr>
          <w:rFonts w:hint="eastAsia" w:eastAsia="方正仿宋_GBK"/>
          <w:snapToGrid w:val="0"/>
          <w:color w:val="auto"/>
          <w:kern w:val="32"/>
          <w:sz w:val="32"/>
          <w:szCs w:val="32"/>
        </w:rPr>
        <w:t>个、参加项目的人次不少于</w:t>
      </w:r>
      <w:r>
        <w:rPr>
          <w:rFonts w:eastAsia="方正仿宋_GBK"/>
          <w:snapToGrid w:val="0"/>
          <w:color w:val="auto"/>
          <w:kern w:val="32"/>
          <w:sz w:val="32"/>
          <w:szCs w:val="32"/>
        </w:rPr>
        <w:t>100</w:t>
      </w:r>
      <w:r>
        <w:rPr>
          <w:rFonts w:hint="eastAsia" w:eastAsia="方正仿宋_GBK"/>
          <w:snapToGrid w:val="0"/>
          <w:color w:val="auto"/>
          <w:kern w:val="32"/>
          <w:sz w:val="32"/>
          <w:szCs w:val="32"/>
        </w:rPr>
        <w:t>人。</w:t>
      </w:r>
    </w:p>
    <w:p>
      <w:pPr>
        <w:kinsoku w:val="0"/>
        <w:adjustRightInd w:val="0"/>
        <w:snapToGrid w:val="0"/>
        <w:spacing w:line="590" w:lineRule="exact"/>
        <w:ind w:firstLine="640" w:firstLineChars="200"/>
        <w:rPr>
          <w:rFonts w:eastAsia="方正仿宋_GBK"/>
          <w:snapToGrid w:val="0"/>
          <w:color w:val="auto"/>
          <w:kern w:val="32"/>
          <w:sz w:val="32"/>
          <w:szCs w:val="32"/>
        </w:rPr>
      </w:pPr>
      <w:r>
        <w:rPr>
          <w:rFonts w:hint="eastAsia" w:eastAsia="方正楷体_GBK" w:cs="楷体"/>
          <w:snapToGrid w:val="0"/>
          <w:color w:val="auto"/>
          <w:kern w:val="32"/>
          <w:sz w:val="32"/>
          <w:szCs w:val="32"/>
        </w:rPr>
        <w:t>（四）大数据研发中心。</w:t>
      </w:r>
      <w:r>
        <w:rPr>
          <w:rFonts w:hint="eastAsia" w:eastAsia="方正仿宋_GBK"/>
          <w:snapToGrid w:val="0"/>
          <w:color w:val="auto"/>
          <w:kern w:val="32"/>
          <w:sz w:val="32"/>
          <w:szCs w:val="32"/>
        </w:rPr>
        <w:t>是指从事大数据或相关专业的理论研究、产业与项目规划及技术研发的专门机构。申报条件应当满足：</w:t>
      </w:r>
    </w:p>
    <w:p>
      <w:pPr>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1</w:t>
      </w:r>
      <w:r>
        <w:rPr>
          <w:rFonts w:hint="eastAsia" w:eastAsia="方正仿宋_GBK"/>
          <w:snapToGrid w:val="0"/>
          <w:color w:val="auto"/>
          <w:kern w:val="32"/>
          <w:sz w:val="32"/>
          <w:szCs w:val="32"/>
        </w:rPr>
        <w:t>．具备有大数据或相关专业自主知识产权的有效专利技术或实用技术；</w:t>
      </w:r>
    </w:p>
    <w:p>
      <w:pPr>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2</w:t>
      </w:r>
      <w:r>
        <w:rPr>
          <w:rFonts w:hint="eastAsia" w:eastAsia="方正仿宋_GBK"/>
          <w:snapToGrid w:val="0"/>
          <w:color w:val="auto"/>
          <w:kern w:val="32"/>
          <w:sz w:val="32"/>
          <w:szCs w:val="32"/>
        </w:rPr>
        <w:t>．研发人员占团队总人数不少于</w:t>
      </w:r>
      <w:r>
        <w:rPr>
          <w:rFonts w:eastAsia="方正仿宋_GBK"/>
          <w:snapToGrid w:val="0"/>
          <w:color w:val="auto"/>
          <w:kern w:val="32"/>
          <w:sz w:val="32"/>
          <w:szCs w:val="32"/>
        </w:rPr>
        <w:t>50%</w:t>
      </w:r>
      <w:r>
        <w:rPr>
          <w:rFonts w:hint="eastAsia" w:eastAsia="方正仿宋_GBK"/>
          <w:snapToGrid w:val="0"/>
          <w:color w:val="auto"/>
          <w:kern w:val="32"/>
          <w:sz w:val="32"/>
          <w:szCs w:val="32"/>
        </w:rPr>
        <w:t>；</w:t>
      </w:r>
    </w:p>
    <w:p>
      <w:pPr>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3</w:t>
      </w:r>
      <w:r>
        <w:rPr>
          <w:rFonts w:hint="eastAsia" w:eastAsia="方正仿宋_GBK"/>
          <w:snapToGrid w:val="0"/>
          <w:color w:val="auto"/>
          <w:kern w:val="32"/>
          <w:sz w:val="32"/>
          <w:szCs w:val="32"/>
        </w:rPr>
        <w:t>．有实际的大数据相关产品、平台或服务项目的案例。</w:t>
      </w:r>
    </w:p>
    <w:p>
      <w:pPr>
        <w:kinsoku w:val="0"/>
        <w:adjustRightInd w:val="0"/>
        <w:snapToGrid w:val="0"/>
        <w:spacing w:line="590" w:lineRule="exact"/>
        <w:ind w:firstLine="640" w:firstLineChars="200"/>
        <w:rPr>
          <w:rFonts w:eastAsia="方正仿宋_GBK"/>
          <w:snapToGrid w:val="0"/>
          <w:color w:val="auto"/>
          <w:kern w:val="32"/>
          <w:sz w:val="32"/>
          <w:szCs w:val="32"/>
        </w:rPr>
      </w:pPr>
      <w:r>
        <w:rPr>
          <w:rFonts w:hint="eastAsia" w:eastAsia="方正楷体_GBK" w:cs="楷体"/>
          <w:snapToGrid w:val="0"/>
          <w:color w:val="auto"/>
          <w:kern w:val="32"/>
          <w:sz w:val="32"/>
          <w:szCs w:val="32"/>
        </w:rPr>
        <w:t>（五）大数据人才培养基地。</w:t>
      </w:r>
      <w:r>
        <w:rPr>
          <w:rFonts w:hint="eastAsia" w:eastAsia="方正仿宋_GBK"/>
          <w:snapToGrid w:val="0"/>
          <w:color w:val="auto"/>
          <w:kern w:val="32"/>
          <w:sz w:val="32"/>
          <w:szCs w:val="32"/>
        </w:rPr>
        <w:t>是指培训、培养大数据或相关专业的实用型人才的专门机构。申报条件应当满足：</w:t>
      </w:r>
    </w:p>
    <w:p>
      <w:pPr>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1</w:t>
      </w:r>
      <w:r>
        <w:rPr>
          <w:rFonts w:hint="eastAsia" w:eastAsia="方正仿宋_GBK"/>
          <w:snapToGrid w:val="0"/>
          <w:color w:val="auto"/>
          <w:kern w:val="32"/>
          <w:sz w:val="32"/>
          <w:szCs w:val="32"/>
        </w:rPr>
        <w:t>．有固定的教学场所；</w:t>
      </w:r>
    </w:p>
    <w:p>
      <w:pPr>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2</w:t>
      </w:r>
      <w:r>
        <w:rPr>
          <w:rFonts w:hint="eastAsia" w:eastAsia="方正仿宋_GBK"/>
          <w:snapToGrid w:val="0"/>
          <w:color w:val="auto"/>
          <w:kern w:val="32"/>
          <w:sz w:val="32"/>
          <w:szCs w:val="32"/>
        </w:rPr>
        <w:t>．有培训大数据相关的技术人才的师资力量和教学条件；</w:t>
      </w:r>
    </w:p>
    <w:p>
      <w:pPr>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3</w:t>
      </w:r>
      <w:r>
        <w:rPr>
          <w:rFonts w:hint="eastAsia" w:eastAsia="方正仿宋_GBK"/>
          <w:snapToGrid w:val="0"/>
          <w:color w:val="auto"/>
          <w:kern w:val="32"/>
          <w:sz w:val="32"/>
          <w:szCs w:val="32"/>
        </w:rPr>
        <w:t>．有成熟的课程设置和实训基地（或实训联系点）；</w:t>
      </w:r>
    </w:p>
    <w:p>
      <w:pPr>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4</w:t>
      </w:r>
      <w:r>
        <w:rPr>
          <w:rFonts w:hint="eastAsia" w:eastAsia="方正仿宋_GBK"/>
          <w:snapToGrid w:val="0"/>
          <w:color w:val="auto"/>
          <w:kern w:val="32"/>
          <w:sz w:val="32"/>
          <w:szCs w:val="32"/>
        </w:rPr>
        <w:t>．上一年度累计培训人次不少于</w:t>
      </w:r>
      <w:r>
        <w:rPr>
          <w:rFonts w:eastAsia="方正仿宋_GBK"/>
          <w:snapToGrid w:val="0"/>
          <w:color w:val="auto"/>
          <w:kern w:val="32"/>
          <w:sz w:val="32"/>
          <w:szCs w:val="32"/>
        </w:rPr>
        <w:t>1000</w:t>
      </w:r>
      <w:r>
        <w:rPr>
          <w:rFonts w:hint="eastAsia" w:eastAsia="方正仿宋_GBK"/>
          <w:snapToGrid w:val="0"/>
          <w:color w:val="auto"/>
          <w:kern w:val="32"/>
          <w:sz w:val="32"/>
          <w:szCs w:val="32"/>
        </w:rPr>
        <w:t>人次。</w:t>
      </w:r>
    </w:p>
    <w:p>
      <w:pPr>
        <w:kinsoku w:val="0"/>
        <w:adjustRightInd w:val="0"/>
        <w:snapToGrid w:val="0"/>
        <w:spacing w:line="590" w:lineRule="exact"/>
        <w:ind w:firstLine="640" w:firstLineChars="200"/>
        <w:rPr>
          <w:rFonts w:eastAsia="方正仿宋_GBK"/>
          <w:snapToGrid w:val="0"/>
          <w:color w:val="auto"/>
          <w:kern w:val="32"/>
          <w:sz w:val="32"/>
          <w:szCs w:val="32"/>
        </w:rPr>
      </w:pPr>
      <w:r>
        <w:rPr>
          <w:rFonts w:hint="eastAsia" w:eastAsia="方正楷体_GBK" w:cs="楷体"/>
          <w:snapToGrid w:val="0"/>
          <w:color w:val="auto"/>
          <w:kern w:val="32"/>
          <w:sz w:val="32"/>
          <w:szCs w:val="32"/>
        </w:rPr>
        <w:t>（六）大数据专业服务机构。</w:t>
      </w:r>
      <w:r>
        <w:rPr>
          <w:rFonts w:hint="eastAsia" w:eastAsia="方正仿宋_GBK"/>
          <w:snapToGrid w:val="0"/>
          <w:color w:val="auto"/>
          <w:kern w:val="32"/>
          <w:sz w:val="32"/>
          <w:szCs w:val="32"/>
        </w:rPr>
        <w:t>大数据专业服务机构是为大数据产业、项目提供产业咨询、技术指导、管理规划等服务的专业团队、机构或组织。申报条件应当满足：</w:t>
      </w:r>
    </w:p>
    <w:p>
      <w:pPr>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1</w:t>
      </w:r>
      <w:r>
        <w:rPr>
          <w:rFonts w:hint="eastAsia" w:eastAsia="方正仿宋_GBK"/>
          <w:snapToGrid w:val="0"/>
          <w:color w:val="auto"/>
          <w:kern w:val="32"/>
          <w:sz w:val="32"/>
          <w:szCs w:val="32"/>
        </w:rPr>
        <w:t>．团队负责人应当具备有相关专业高级职称；</w:t>
      </w:r>
    </w:p>
    <w:p>
      <w:pPr>
        <w:adjustRightInd w:val="0"/>
        <w:snapToGrid w:val="0"/>
        <w:spacing w:line="590" w:lineRule="exact"/>
        <w:ind w:firstLine="640" w:firstLineChars="200"/>
        <w:rPr>
          <w:rFonts w:eastAsia="方正仿宋_GBK"/>
          <w:snapToGrid w:val="0"/>
          <w:color w:val="auto"/>
          <w:kern w:val="32"/>
          <w:sz w:val="32"/>
          <w:szCs w:val="32"/>
        </w:rPr>
      </w:pPr>
      <w:r>
        <w:rPr>
          <w:rFonts w:eastAsia="方正仿宋_GBK"/>
          <w:snapToGrid w:val="0"/>
          <w:color w:val="auto"/>
          <w:kern w:val="32"/>
          <w:sz w:val="32"/>
          <w:szCs w:val="32"/>
        </w:rPr>
        <w:t>2</w:t>
      </w:r>
      <w:r>
        <w:rPr>
          <w:rFonts w:hint="eastAsia" w:eastAsia="方正仿宋_GBK"/>
          <w:snapToGrid w:val="0"/>
          <w:color w:val="auto"/>
          <w:kern w:val="32"/>
          <w:sz w:val="32"/>
          <w:szCs w:val="32"/>
        </w:rPr>
        <w:t>．服务团队不少于</w:t>
      </w:r>
      <w:r>
        <w:rPr>
          <w:rFonts w:eastAsia="方正仿宋_GBK"/>
          <w:snapToGrid w:val="0"/>
          <w:color w:val="auto"/>
          <w:kern w:val="32"/>
          <w:sz w:val="32"/>
          <w:szCs w:val="32"/>
        </w:rPr>
        <w:t>15</w:t>
      </w:r>
      <w:r>
        <w:rPr>
          <w:rFonts w:hint="eastAsia" w:eastAsia="方正仿宋_GBK"/>
          <w:snapToGrid w:val="0"/>
          <w:color w:val="auto"/>
          <w:kern w:val="32"/>
          <w:sz w:val="32"/>
          <w:szCs w:val="32"/>
        </w:rPr>
        <w:t>人；</w:t>
      </w:r>
    </w:p>
    <w:p>
      <w:pPr>
        <w:adjustRightInd w:val="0"/>
        <w:snapToGrid w:val="0"/>
        <w:spacing w:line="590" w:lineRule="exact"/>
        <w:ind w:firstLine="640" w:firstLineChars="200"/>
        <w:rPr>
          <w:rFonts w:ascii="Times New Roman" w:hAnsi="Times New Roman" w:eastAsia="方正仿宋_GBK" w:cs="Times New Roman"/>
          <w:color w:val="auto"/>
        </w:rPr>
        <w:sectPr>
          <w:headerReference r:id="rId4" w:type="first"/>
          <w:headerReference r:id="rId3" w:type="default"/>
          <w:footerReference r:id="rId5" w:type="default"/>
          <w:footerReference r:id="rId6" w:type="even"/>
          <w:pgSz w:w="11906" w:h="16838"/>
          <w:pgMar w:top="1928" w:right="1418" w:bottom="1814" w:left="1418" w:header="851" w:footer="1474" w:gutter="0"/>
          <w:cols w:space="720" w:num="1"/>
          <w:docGrid w:type="linesAndChars" w:linePitch="408" w:charSpace="0"/>
        </w:sectPr>
      </w:pPr>
      <w:r>
        <w:rPr>
          <w:rFonts w:eastAsia="方正仿宋_GBK"/>
          <w:snapToGrid w:val="0"/>
          <w:color w:val="auto"/>
          <w:kern w:val="32"/>
          <w:sz w:val="32"/>
          <w:szCs w:val="32"/>
        </w:rPr>
        <w:t>3</w:t>
      </w:r>
      <w:r>
        <w:rPr>
          <w:rFonts w:hint="eastAsia" w:eastAsia="方正仿宋_GBK"/>
          <w:snapToGrid w:val="0"/>
          <w:color w:val="auto"/>
          <w:kern w:val="32"/>
          <w:sz w:val="32"/>
          <w:szCs w:val="32"/>
        </w:rPr>
        <w:t>．有大数据相关专业项目服务经验或案例。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00"/>
    <w:family w:val="swiss"/>
    <w:pitch w:val="default"/>
    <w:sig w:usb0="00000000" w:usb1="00000000" w:usb2="0000003F" w:usb3="00000000" w:csb0="003F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3000509000000000000"/>
    <w:charset w:val="86"/>
    <w:family w:val="script"/>
    <w:pitch w:val="default"/>
    <w:sig w:usb0="00000000" w:usb1="00000000" w:usb2="00000000" w:usb3="00000000" w:csb0="00040000" w:csb1="00000000"/>
  </w:font>
  <w:font w:name="方正楷体_GBK">
    <w:altName w:val="楷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adjustRightInd w:val="0"/>
      <w:ind w:left="210" w:leftChars="100" w:right="210" w:rightChars="100"/>
      <w:rPr>
        <w:rStyle w:val="6"/>
        <w:rFonts w:hint="eastAsia"/>
        <w:sz w:val="28"/>
        <w:szCs w:val="28"/>
      </w:rPr>
    </w:pPr>
    <w:r>
      <w:rPr>
        <w:rStyle w:val="6"/>
        <w:rFonts w:hint="eastAsia"/>
        <w:sz w:val="28"/>
        <w:szCs w:val="28"/>
      </w:rPr>
      <w:t xml:space="preserve">— </w:t>
    </w:r>
    <w:r>
      <w:rPr>
        <w:rFonts w:hint="eastAsia" w:ascii="宋体" w:hAnsi="宋体" w:cs="宋体"/>
        <w:sz w:val="28"/>
        <w:szCs w:val="28"/>
      </w:rPr>
      <w:fldChar w:fldCharType="begin"/>
    </w:r>
    <w:r>
      <w:rPr>
        <w:rStyle w:val="6"/>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6"/>
        <w:rFonts w:ascii="宋体" w:hAnsi="宋体" w:cs="宋体"/>
        <w:sz w:val="28"/>
        <w:szCs w:val="28"/>
      </w:rPr>
      <w:t>21</w:t>
    </w:r>
    <w:r>
      <w:rPr>
        <w:rFonts w:hint="eastAsia" w:ascii="宋体" w:hAnsi="宋体" w:cs="宋体"/>
        <w:sz w:val="28"/>
        <w:szCs w:val="28"/>
      </w:rPr>
      <w:fldChar w:fldCharType="end"/>
    </w:r>
    <w:r>
      <w:rPr>
        <w:rStyle w:val="6"/>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rPr>
        <w:rFonts w:hint="eastAsia" w:eastAsia="方正仿宋_GBK"/>
        <w:sz w:val="28"/>
        <w:szCs w:val="28"/>
      </w:rPr>
    </w:pPr>
    <w:r>
      <w:rPr>
        <w:rFonts w:hint="eastAsia" w:eastAsia="方正仿宋_GBK"/>
        <w:sz w:val="28"/>
        <w:szCs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902F1"/>
    <w:rsid w:val="38890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32"/>
      <w:szCs w:val="32"/>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2021-03-29T10:06:00Z</dcterms:created>
  <dc:creator>苍狗又白云</dc:creator>
  <cp:lastModifiedBy>苍狗又白云</cp:lastModifiedBy>
  <dcterms:modified xsi:type="dcterms:W3CDTF">2021-03-29T10:07:20Z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E8C071F57E1A4F598CDE0775654E68EA</vt:lpwstr>
  </property>
</Properties>
</file>