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/>
          <w:bCs/>
          <w:sz w:val="48"/>
          <w:szCs w:val="48"/>
          <w:lang w:val="zh-TW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rPr>
          <w:rFonts w:eastAsia="方正小标宋简体"/>
          <w:b/>
          <w:bCs/>
          <w:color w:val="000000"/>
          <w:sz w:val="48"/>
          <w:szCs w:val="48"/>
          <w:lang w:val="zh-TW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_GBK" w:cs="方正小标宋_GBK"/>
          <w:bCs/>
          <w:color w:val="000000"/>
          <w:sz w:val="44"/>
          <w:szCs w:val="44"/>
          <w:lang w:val="zh-TW" w:eastAsia="zh-TW"/>
        </w:rPr>
      </w:pPr>
      <w:bookmarkStart w:id="0" w:name="_GoBack"/>
      <w:r>
        <w:rPr>
          <w:rFonts w:hint="eastAsia" w:eastAsia="方正小标宋_GBK" w:cs="方正小标宋_GBK"/>
          <w:bCs/>
          <w:color w:val="000000"/>
          <w:sz w:val="44"/>
          <w:szCs w:val="44"/>
          <w:lang w:val="zh-TW" w:eastAsia="zh-TW"/>
        </w:rPr>
        <w:t>中国—东盟区块链创新中心</w:t>
      </w:r>
    </w:p>
    <w:p>
      <w:pPr>
        <w:adjustRightInd w:val="0"/>
        <w:snapToGrid w:val="0"/>
        <w:spacing w:line="600" w:lineRule="exact"/>
        <w:jc w:val="center"/>
        <w:rPr>
          <w:rFonts w:eastAsia="方正小标宋_GBK" w:cs="方正小标宋_GBK"/>
          <w:bCs/>
          <w:color w:val="000000"/>
          <w:sz w:val="44"/>
          <w:szCs w:val="44"/>
          <w:lang w:val="zh-TW" w:eastAsia="zh-TW"/>
        </w:rPr>
      </w:pPr>
      <w:r>
        <w:rPr>
          <w:rFonts w:hint="eastAsia" w:eastAsia="方正小标宋_GBK" w:cs="方正小标宋_GBK"/>
          <w:bCs/>
          <w:color w:val="000000"/>
          <w:sz w:val="44"/>
          <w:szCs w:val="44"/>
          <w:lang w:val="en-US" w:eastAsia="zh-CN"/>
        </w:rPr>
        <w:t>2021年</w:t>
      </w:r>
      <w:r>
        <w:rPr>
          <w:rFonts w:hint="eastAsia" w:eastAsia="方正小标宋_GBK" w:cs="方正小标宋_GBK"/>
          <w:bCs/>
          <w:color w:val="000000"/>
          <w:sz w:val="44"/>
          <w:szCs w:val="44"/>
          <w:lang w:val="zh-TW" w:eastAsia="zh-TW"/>
        </w:rPr>
        <w:t>补贴</w:t>
      </w:r>
      <w:r>
        <w:rPr>
          <w:rFonts w:hint="eastAsia" w:eastAsia="方正小标宋_GBK" w:cs="方正小标宋_GBK"/>
          <w:bCs/>
          <w:color w:val="000000"/>
          <w:sz w:val="44"/>
          <w:szCs w:val="44"/>
        </w:rPr>
        <w:t>项目申报</w:t>
      </w:r>
      <w:r>
        <w:rPr>
          <w:rFonts w:hint="eastAsia" w:eastAsia="方正小标宋_GBK" w:cs="方正小标宋_GBK"/>
          <w:bCs/>
          <w:color w:val="000000"/>
          <w:sz w:val="44"/>
          <w:szCs w:val="44"/>
          <w:lang w:val="zh-TW" w:eastAsia="zh-TW"/>
        </w:rPr>
        <w:t>指南</w:t>
      </w:r>
    </w:p>
    <w:bookmarkEnd w:id="0"/>
    <w:p>
      <w:pPr>
        <w:adjustRightInd w:val="0"/>
        <w:snapToGrid w:val="0"/>
        <w:spacing w:line="600" w:lineRule="exact"/>
        <w:rPr>
          <w:rFonts w:eastAsia="仿宋"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420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一、支持范围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（一）“区块链+政务”应用。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推动区块链技术在数据共享交换、社会信用、电子证照、版权保护、可信存证、电子票据、防伪溯源、职权监管、司法、生态环境监测、智慧交通等领域的创新应用。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（二）“区块链+农业”应用。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推动区块链技术在我区特色农业品牌数字化认证、农产品溯源、农业物联网、农业资源监测、农村金融、农业保险、透明供应链等领域的创新应用。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（三）“区块链+工业”应用。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推动区块链技术在工业互联网、协同设计制造、产品全生命周期管理、能源电力交易、供应链可视化、工业产品追溯、生产线品控、物流运输等领域的创新应用。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（四）“区块链+服务业”应用项目。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推动区块链技术在供应链金融、支付结算、贸易融资、资产管理、保险、产权交易、知识产权保护、数据交易、跨境电商与物流、旅游信用管理等场景的创新应用。</w:t>
      </w:r>
    </w:p>
    <w:p>
      <w:pPr>
        <w:pStyle w:val="2"/>
      </w:pPr>
    </w:p>
    <w:p>
      <w:pPr>
        <w:pStyle w:val="6"/>
        <w:numPr>
          <w:ilvl w:val="0"/>
          <w:numId w:val="0"/>
        </w:numPr>
        <w:adjustRightInd w:val="0"/>
        <w:snapToGrid w:val="0"/>
        <w:spacing w:line="600" w:lineRule="exact"/>
        <w:ind w:left="640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二、申报要求</w:t>
      </w:r>
    </w:p>
    <w:p>
      <w:pPr>
        <w:pStyle w:val="3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每个单位只能申报1个项目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，项目可按需同时选择3个服务类型中相关资源服务（详见附件），申请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最高不超过100万元。</w:t>
      </w:r>
    </w:p>
    <w:p>
      <w:pPr>
        <w:pStyle w:val="6"/>
        <w:numPr>
          <w:ilvl w:val="0"/>
          <w:numId w:val="0"/>
        </w:numPr>
        <w:adjustRightInd w:val="0"/>
        <w:snapToGrid w:val="0"/>
        <w:spacing w:line="600" w:lineRule="exact"/>
        <w:ind w:left="640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三、申报服务资源的类型</w:t>
      </w:r>
    </w:p>
    <w:p>
      <w:pPr>
        <w:spacing w:line="60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</w:rPr>
        <w:t>.区块链基础平台资源</w:t>
      </w:r>
    </w:p>
    <w:p>
      <w:pPr>
        <w:pStyle w:val="3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提供项目实施所需的区块链基础平台资源，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支持申报单位根据业务需求创建基于“桂链”平台的区块链子链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以节点形式加入已创建的基于“桂链”平台的区块链子链，实现区块链所需云资源及联盟管理、节点管理、智能合约管理、区块链运行监控等功能。</w:t>
      </w:r>
    </w:p>
    <w:p>
      <w:pPr>
        <w:spacing w:line="60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2.区块链应用开发</w:t>
      </w:r>
    </w:p>
    <w:p>
      <w:pPr>
        <w:pStyle w:val="3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主要提供区块链应用场景的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智能合约定制开发、区块链节点部署、数据跨链交互等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对已有区块链基础平台的项目，申报单位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需具备对现有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区块链基础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平台、软件进行对接调试、运维管理等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3.区块链产业生态</w:t>
      </w:r>
    </w:p>
    <w:p>
      <w:pPr>
        <w:pStyle w:val="2"/>
        <w:ind w:firstLine="640"/>
        <w:rPr>
          <w:rFonts w:eastAsia="方正仿宋_GBK" w:cs="方正仿宋_GBK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重点支持区块链专题培训、应用创新大赛等活动举办，专题培训规模不少于50人，创新应用大赛规模不少于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100人。</w:t>
      </w:r>
    </w:p>
    <w:p>
      <w:pPr>
        <w:spacing w:line="600" w:lineRule="exact"/>
        <w:ind w:firstLine="640" w:firstLineChars="20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黑体_GBK" w:cs="方正小标宋简体"/>
          <w:sz w:val="32"/>
          <w:szCs w:val="32"/>
        </w:rPr>
        <w:br w:type="page"/>
      </w:r>
    </w:p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附件1-1</w:t>
      </w:r>
    </w:p>
    <w:p>
      <w:pPr>
        <w:keepNext w:val="0"/>
        <w:keepLines w:val="0"/>
        <w:widowControl w:val="0"/>
        <w:suppressLineNumbers w:val="0"/>
        <w:adjustRightInd w:val="0"/>
        <w:spacing w:before="156" w:beforeLines="50" w:beforeAutospacing="0" w:after="156" w:afterLines="50" w:afterAutospacing="0" w:line="580" w:lineRule="exact"/>
        <w:ind w:left="0" w:right="0"/>
        <w:jc w:val="center"/>
        <w:rPr>
          <w:rFonts w:hint="default" w:ascii="Times New Roman" w:hAnsi="Times New Roman" w:eastAsia="方正小标宋_GBK" w:cs="Arial Unicode MS"/>
          <w:bCs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"/>
        </w:rPr>
        <w:t>中国—东盟区块链创新中心</w:t>
      </w:r>
    </w:p>
    <w:p>
      <w:pPr>
        <w:keepNext w:val="0"/>
        <w:keepLines w:val="0"/>
        <w:widowControl w:val="0"/>
        <w:suppressLineNumbers w:val="0"/>
        <w:adjustRightInd w:val="0"/>
        <w:spacing w:before="156" w:beforeLines="50" w:beforeAutospacing="0" w:after="156" w:afterLines="50" w:afterAutospacing="0" w:line="580" w:lineRule="exact"/>
        <w:ind w:left="0" w:right="0"/>
        <w:jc w:val="center"/>
        <w:rPr>
          <w:rFonts w:hint="default" w:ascii="Times New Roman" w:hAnsi="Times New Roman" w:eastAsia="方正小标宋_GBK" w:cs="Arial Unicode MS"/>
          <w:bCs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"/>
        </w:rPr>
        <w:t>区块链资源服务清单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4"/>
        <w:tblW w:w="98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28"/>
        <w:gridCol w:w="1044"/>
        <w:gridCol w:w="1242"/>
        <w:gridCol w:w="2877"/>
        <w:gridCol w:w="874"/>
        <w:gridCol w:w="1091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服务类型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用户类型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套餐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服务项目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服务内容描述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计价方式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费用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区块链基础平台资源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基础版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区块链节点服务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提供4核8G，40G系统盘，200G硬盘，5M弹性公网IP（共包含4个节点，其中1个排序节点、1个共识节点、1个管理节点、1个业务节点）。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元/年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70,000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270,000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区块链引擎服务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提供联盟管理、节点管理、智能合约管理、区块链运行监控、管理员面板等服务。支持不少于5个节点。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200,000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专业版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区块链节点服务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提供8核16G，60G系统盘 500G硬盘，10M弹性公网IP（共包含8个节点，其中2个排序节点、2个共识节点、1个管理节点、3个业务节点）。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元/年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280,000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580,000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区块链引擎服务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在基础版基础上，提供数字身份、数据存证、开放API等服务。支持不少于8个节点。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300,000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旗舰版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区块链节点服务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提供8核16G，60G系统盘，500G硬盘，10M弹性公网IP（共包含12个节点，其中2个排序节点、2个共识节点、2个管理节点、6个业务节点）。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元/年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400,000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900,000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区块链引擎服务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在基础版的基础上，提供数字身份、数据存证、开放API、开发者工具界面、区块链浏览器、区块链模版管理等服务。支持不少于10个节点。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500,000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普通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基础版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区块链云资源服务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提供4核8G，40G系统盘，200G硬盘，5M弹性公网IP（含2个业务节点）。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元/年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35,000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115,000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区块链引擎服务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提供节点管理、智能合约管理、区块链运行监控、管理员面板等服务。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80,000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专业版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区块链云资源服务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提供8核16G，60G系统盘 500G硬盘， 10M弹性公网IP（含2个业务节点）。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元/年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70,000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190,000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区块链引擎服务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在基础版的基础上，提供数字身份、数据存证、开放API等服务。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120,000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旗舰版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区块链云资源服务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提供8核16G，60G系统盘，500G硬盘，10M弹性公网IP（含2个业务节点）。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元/年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70,000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250,000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区块链引擎服务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在基础版的基础上，提供数字身份、数据存证、开放API、开发者工具界面、区块链浏览器、区块链模版管理等服务。</w:t>
            </w: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180,000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区块链应用开发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199" w:firstLineChars="83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业务协同服务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智能合约定制服务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针对不同业务所需智能合约进行定制化的开发和API封装，业务复杂度简单，所需工时7人天以下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元/次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50,000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50,000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针对不同业务所需智能合约进行定制化的开发和API封装，业务复杂度中等，所需工时7-10人天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元/次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70,000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70,000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针对不同业务所需智能合约进行定制化的开发和API封装，业务复杂度较高，所需工时10-20人天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元/次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100,000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100,000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部署服务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节点部署服务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针对具体业务应用构建业务链，按照购买区块链资源服务量和业务实际部署相应5个以下节点，同时提供标准化接口，实现与具体业务应用对接以及联调测试服务。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元/次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20,000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20,000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针对具体业务应用构建业务链，按照购买区块链资源服务量和业务实际部署相应5-10个节点，同时提供标准化接口，实现与具体业务应用对接以及联调测试服务。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元/次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30,000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30,000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针对具体业务应用构建业务链，按照购买区块链资源服务量和业务实际部署相应10-20个节点，同时提供标准化接口，实现与具体业务应用对接以及联调测试服务。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元/次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50,000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50,000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跨链协同服务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跨链基础服务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提供基于主链的跨链协同基础服务平台，提供包括二级链注册、信任锚定等功能。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元/次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150,000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250,000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跨链数据对接服务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定制跨链消息通道、跨链智能合约，根据实际业务链采用账本数据访问或合约消息推送方式，实现同构或异构区块链之间数据可信交互。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元/次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100,000</w:t>
            </w: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8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区块链产业生态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区块链人才培养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组织区块链技术与应用专题培训，提供授课专家、培训场地、培训材料等，每班次不少于20人。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元/班次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100,000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100,000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区块链创新应用大赛</w:t>
            </w:r>
          </w:p>
        </w:tc>
        <w:tc>
          <w:tcPr>
            <w:tcW w:w="2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提供区块链大赛组织、赛事官网、宣传、区块链技术平台、大赛奖金（不低于50万）等一揽子服务。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"/>
              </w:rPr>
              <w:t>元/次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1,000,000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1,000,000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03984"/>
    <w:rsid w:val="5F30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szCs w:val="21"/>
    </w:rPr>
  </w:style>
  <w:style w:type="paragraph" w:styleId="3">
    <w:name w:val="Normal (Web)"/>
    <w:basedOn w:val="1"/>
    <w:unhideWhenUsed/>
    <w:qFormat/>
    <w:uiPriority w:val="99"/>
    <w:rPr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2021-09-22T08:41:00Z</dcterms:created>
  <dc:creator>苍狗又白云</dc:creator>
  <cp:lastModifiedBy>苍狗又白云</cp:lastModifiedBy>
  <dcterms:modified xsi:type="dcterms:W3CDTF">2021-09-22T08:42:55Z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C3080BD251DA4AC2BA3A77E4AD90F530</vt:lpwstr>
  </property>
</Properties>
</file>