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CE178">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default" w:ascii="Times New Roman" w:hAnsi="Times New Roman" w:eastAsia="黑体" w:cs="Times New Roman"/>
          <w:b w:val="0"/>
          <w:bCs/>
          <w:color w:val="auto"/>
          <w:spacing w:val="0"/>
          <w:sz w:val="32"/>
          <w:szCs w:val="32"/>
          <w:highlight w:val="none"/>
          <w:lang w:val="en-US" w:eastAsia="zh-CN"/>
        </w:rPr>
      </w:pPr>
      <w:r>
        <w:rPr>
          <w:rFonts w:hint="default" w:ascii="Times New Roman" w:hAnsi="Times New Roman" w:eastAsia="黑体" w:cs="Times New Roman"/>
          <w:b w:val="0"/>
          <w:bCs/>
          <w:color w:val="auto"/>
          <w:spacing w:val="0"/>
          <w:sz w:val="32"/>
          <w:szCs w:val="32"/>
          <w:highlight w:val="none"/>
          <w:lang w:val="en-US" w:eastAsia="zh-CN"/>
        </w:rPr>
        <w:t>附件4</w:t>
      </w:r>
    </w:p>
    <w:p w14:paraId="382B5D2F">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default" w:ascii="Times New Roman" w:hAnsi="Times New Roman" w:eastAsia="方正小标宋简体" w:cs="Times New Roman"/>
          <w:color w:val="auto"/>
          <w:spacing w:val="0"/>
          <w:sz w:val="44"/>
          <w:szCs w:val="44"/>
          <w:highlight w:val="none"/>
          <w:lang w:val="en-US" w:eastAsia="zh-CN"/>
        </w:rPr>
      </w:pPr>
    </w:p>
    <w:p w14:paraId="404FA83B">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default" w:ascii="Times New Roman" w:hAnsi="Times New Roman" w:eastAsia="方正小标宋简体" w:cs="Times New Roman"/>
          <w:b w:val="0"/>
          <w:bCs/>
          <w:color w:val="auto"/>
          <w:spacing w:val="0"/>
          <w:sz w:val="44"/>
          <w:szCs w:val="44"/>
          <w:highlight w:val="none"/>
          <w:lang w:val="en-US" w:eastAsia="zh-CN"/>
        </w:rPr>
      </w:pPr>
      <w:r>
        <w:rPr>
          <w:rFonts w:hint="default" w:ascii="Times New Roman" w:hAnsi="Times New Roman" w:eastAsia="方正小标宋简体" w:cs="Times New Roman"/>
          <w:color w:val="auto"/>
          <w:spacing w:val="0"/>
          <w:sz w:val="44"/>
          <w:szCs w:val="44"/>
          <w:highlight w:val="none"/>
          <w:lang w:val="en-US" w:eastAsia="zh-CN"/>
        </w:rPr>
        <w:t>广西信创产品</w:t>
      </w:r>
      <w:r>
        <w:rPr>
          <w:rFonts w:hint="default" w:ascii="Times New Roman" w:hAnsi="Times New Roman" w:eastAsia="方正小标宋简体" w:cs="Times New Roman"/>
          <w:b w:val="0"/>
          <w:bCs/>
          <w:color w:val="auto"/>
          <w:spacing w:val="0"/>
          <w:sz w:val="44"/>
          <w:szCs w:val="44"/>
          <w:highlight w:val="none"/>
          <w:lang w:val="en-US" w:eastAsia="zh-CN"/>
        </w:rPr>
        <w:t>服务保障体系供应商考核机制</w:t>
      </w:r>
    </w:p>
    <w:p w14:paraId="36A68443">
      <w:pPr>
        <w:rPr>
          <w:rFonts w:hint="default"/>
          <w:lang w:val="en-US" w:eastAsia="zh-CN"/>
        </w:rPr>
      </w:pPr>
    </w:p>
    <w:p w14:paraId="29EBF3A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为考核企业对外提供的服务水平是否满足要求，统筹协调单位按季度对框采</w:t>
      </w:r>
      <w:r>
        <w:rPr>
          <w:rFonts w:hint="eastAsia" w:ascii="Times New Roman" w:hAnsi="Times New Roman" w:eastAsia="仿宋_GB2312" w:cs="Times New Roman"/>
          <w:color w:val="auto"/>
          <w:spacing w:val="0"/>
          <w:sz w:val="32"/>
          <w:szCs w:val="32"/>
          <w:highlight w:val="none"/>
          <w:lang w:val="en-US" w:eastAsia="zh-CN"/>
        </w:rPr>
        <w:t>项目</w:t>
      </w:r>
      <w:r>
        <w:rPr>
          <w:rFonts w:hint="default" w:ascii="Times New Roman" w:hAnsi="Times New Roman" w:eastAsia="仿宋_GB2312" w:cs="Times New Roman"/>
          <w:color w:val="auto"/>
          <w:spacing w:val="0"/>
          <w:sz w:val="32"/>
          <w:szCs w:val="32"/>
          <w:highlight w:val="none"/>
          <w:lang w:val="en-US" w:eastAsia="zh-CN"/>
        </w:rPr>
        <w:t>入围企业的服务保障工作开展情况进行考核，重点考核服务用户满意度、服务受理速度、上门服务时效情况、投诉处理闭环情况、数据提供及时情况等方面。该考核要求适用于框采项目所有入围企业。</w:t>
      </w:r>
    </w:p>
    <w:p w14:paraId="4A92EBC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楷体" w:cs="Times New Roman"/>
          <w:b/>
          <w:bCs/>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一、明确考核目的</w:t>
      </w:r>
    </w:p>
    <w:p w14:paraId="4647C5F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为了确保框</w:t>
      </w:r>
      <w:r>
        <w:rPr>
          <w:rFonts w:hint="eastAsia" w:ascii="Times New Roman" w:hAnsi="Times New Roman" w:eastAsia="仿宋_GB2312" w:cs="Times New Roman"/>
          <w:color w:val="auto"/>
          <w:spacing w:val="0"/>
          <w:sz w:val="32"/>
          <w:szCs w:val="32"/>
          <w:highlight w:val="none"/>
          <w:lang w:val="en-US" w:eastAsia="zh-CN"/>
        </w:rPr>
        <w:t>采项目</w:t>
      </w:r>
      <w:r>
        <w:rPr>
          <w:rFonts w:hint="default" w:ascii="Times New Roman" w:hAnsi="Times New Roman" w:eastAsia="仿宋_GB2312" w:cs="Times New Roman"/>
          <w:color w:val="auto"/>
          <w:spacing w:val="0"/>
          <w:sz w:val="32"/>
          <w:szCs w:val="32"/>
          <w:highlight w:val="none"/>
          <w:lang w:val="en-US" w:eastAsia="zh-CN"/>
        </w:rPr>
        <w:t>入围企业服务保障工作开展质量稳定，保障项目用户满意度，统筹协调单位对企业服务保障工作质量情况开展考核。</w:t>
      </w:r>
    </w:p>
    <w:p w14:paraId="08C1422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二、设定考核标准</w:t>
      </w:r>
    </w:p>
    <w:p w14:paraId="07A96DE5">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基于</w:t>
      </w:r>
      <w:r>
        <w:rPr>
          <w:rFonts w:hint="default" w:ascii="Times New Roman" w:hAnsi="Times New Roman" w:eastAsia="仿宋_GB2312" w:cs="Times New Roman"/>
          <w:color w:val="auto"/>
          <w:spacing w:val="0"/>
          <w:kern w:val="2"/>
          <w:sz w:val="32"/>
          <w:szCs w:val="32"/>
          <w:highlight w:val="none"/>
          <w:lang w:val="en-US" w:eastAsia="zh-CN" w:bidi="ar-SA"/>
        </w:rPr>
        <w:t>框</w:t>
      </w:r>
      <w:r>
        <w:rPr>
          <w:rFonts w:hint="eastAsia" w:ascii="Times New Roman" w:hAnsi="Times New Roman" w:eastAsia="仿宋_GB2312" w:cs="Times New Roman"/>
          <w:color w:val="auto"/>
          <w:spacing w:val="0"/>
          <w:kern w:val="2"/>
          <w:sz w:val="32"/>
          <w:szCs w:val="32"/>
          <w:highlight w:val="none"/>
          <w:lang w:val="en-US" w:eastAsia="zh-CN" w:bidi="ar-SA"/>
        </w:rPr>
        <w:t>采项目</w:t>
      </w:r>
      <w:r>
        <w:rPr>
          <w:rFonts w:hint="default" w:ascii="Times New Roman" w:hAnsi="Times New Roman" w:eastAsia="仿宋_GB2312" w:cs="Times New Roman"/>
          <w:color w:val="auto"/>
          <w:spacing w:val="0"/>
          <w:kern w:val="2"/>
          <w:sz w:val="32"/>
          <w:szCs w:val="32"/>
          <w:highlight w:val="none"/>
          <w:lang w:val="en-US" w:eastAsia="zh-CN" w:bidi="ar-SA"/>
        </w:rPr>
        <w:t>入围企业服务保障数据台账</w:t>
      </w:r>
      <w:r>
        <w:rPr>
          <w:rFonts w:hint="default" w:ascii="Times New Roman" w:hAnsi="Times New Roman" w:eastAsia="仿宋_GB2312" w:cs="Times New Roman"/>
          <w:color w:val="auto"/>
          <w:spacing w:val="0"/>
          <w:sz w:val="32"/>
          <w:szCs w:val="32"/>
          <w:highlight w:val="none"/>
          <w:lang w:val="en-US" w:eastAsia="zh-CN"/>
        </w:rPr>
        <w:t>，统筹协调单位</w:t>
      </w:r>
      <w:r>
        <w:rPr>
          <w:rFonts w:hint="default" w:ascii="Times New Roman" w:hAnsi="Times New Roman" w:eastAsia="仿宋_GB2312" w:cs="Times New Roman"/>
          <w:color w:val="auto"/>
          <w:spacing w:val="0"/>
          <w:sz w:val="32"/>
          <w:szCs w:val="32"/>
          <w:highlight w:val="none"/>
        </w:rPr>
        <w:t>按季度制定</w:t>
      </w:r>
      <w:r>
        <w:rPr>
          <w:rFonts w:hint="default" w:ascii="Times New Roman" w:hAnsi="Times New Roman" w:eastAsia="仿宋_GB2312" w:cs="Times New Roman"/>
          <w:color w:val="auto"/>
          <w:spacing w:val="0"/>
          <w:sz w:val="32"/>
          <w:szCs w:val="32"/>
          <w:highlight w:val="none"/>
          <w:lang w:val="en-US" w:eastAsia="zh-CN"/>
        </w:rPr>
        <w:t>服务保障质量考核标准</w:t>
      </w:r>
      <w:r>
        <w:rPr>
          <w:rFonts w:hint="default" w:ascii="Times New Roman" w:hAnsi="Times New Roman" w:eastAsia="仿宋_GB2312" w:cs="Times New Roman"/>
          <w:color w:val="auto"/>
          <w:spacing w:val="0"/>
          <w:sz w:val="32"/>
          <w:szCs w:val="32"/>
          <w:highlight w:val="none"/>
        </w:rPr>
        <w:t>，按</w:t>
      </w:r>
      <w:r>
        <w:rPr>
          <w:rFonts w:hint="default" w:ascii="Times New Roman" w:hAnsi="Times New Roman" w:eastAsia="仿宋_GB2312" w:cs="Times New Roman"/>
          <w:color w:val="auto"/>
          <w:spacing w:val="0"/>
          <w:sz w:val="32"/>
          <w:szCs w:val="32"/>
          <w:highlight w:val="none"/>
          <w:lang w:val="en-US" w:eastAsia="zh-CN"/>
        </w:rPr>
        <w:t>季度</w:t>
      </w:r>
      <w:r>
        <w:rPr>
          <w:rFonts w:hint="default" w:ascii="Times New Roman" w:hAnsi="Times New Roman" w:eastAsia="仿宋_GB2312" w:cs="Times New Roman"/>
          <w:color w:val="auto"/>
          <w:spacing w:val="0"/>
          <w:sz w:val="32"/>
          <w:szCs w:val="32"/>
          <w:highlight w:val="none"/>
        </w:rPr>
        <w:t>开展考核工作。</w:t>
      </w:r>
      <w:r>
        <w:rPr>
          <w:rFonts w:hint="default" w:ascii="Times New Roman" w:hAnsi="Times New Roman" w:eastAsia="仿宋_GB2312" w:cs="Times New Roman"/>
          <w:color w:val="auto"/>
          <w:spacing w:val="0"/>
          <w:sz w:val="32"/>
          <w:szCs w:val="32"/>
          <w:highlight w:val="none"/>
          <w:lang w:val="en-US" w:eastAsia="zh-CN"/>
        </w:rPr>
        <w:t>通过量化考核服务用户参评率、用户满意度、服务受理及时率、上门服务及时率、投诉处理及时率、数据提供及时性等关键指标，推动企业不断改进服务质量，持续提高用户服务满意度。</w:t>
      </w:r>
    </w:p>
    <w:p w14:paraId="3953E743">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p>
    <w:p w14:paraId="7A5B59F4">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p>
    <w:p w14:paraId="40993840">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p>
    <w:p w14:paraId="59F0400E">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p>
    <w:tbl>
      <w:tblPr>
        <w:tblStyle w:val="6"/>
        <w:tblpPr w:leftFromText="180" w:rightFromText="180" w:vertAnchor="text" w:horzAnchor="page" w:tblpX="1642"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2936"/>
        <w:gridCol w:w="969"/>
        <w:gridCol w:w="3137"/>
      </w:tblGrid>
      <w:tr w14:paraId="0DA1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14:paraId="69CB47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auto"/>
                <w:spacing w:val="0"/>
                <w:sz w:val="24"/>
                <w:szCs w:val="24"/>
                <w:highlight w:val="none"/>
                <w:lang w:val="en-US" w:eastAsia="zh-CN"/>
              </w:rPr>
            </w:pPr>
            <w:r>
              <w:rPr>
                <w:rFonts w:hint="default" w:ascii="Times New Roman" w:hAnsi="Times New Roman" w:eastAsia="黑体" w:cs="Times New Roman"/>
                <w:b/>
                <w:color w:val="auto"/>
                <w:spacing w:val="0"/>
                <w:sz w:val="28"/>
                <w:szCs w:val="28"/>
                <w:highlight w:val="none"/>
                <w:lang w:val="en-US" w:eastAsia="zh-CN"/>
              </w:rPr>
              <w:t>服务保障质量考核表</w:t>
            </w:r>
          </w:p>
        </w:tc>
      </w:tr>
      <w:tr w14:paraId="4447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9482B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auto"/>
                <w:spacing w:val="0"/>
                <w:sz w:val="24"/>
                <w:szCs w:val="24"/>
                <w:highlight w:val="none"/>
              </w:rPr>
            </w:pPr>
            <w:r>
              <w:rPr>
                <w:rFonts w:hint="default" w:ascii="Times New Roman" w:hAnsi="Times New Roman" w:eastAsia="仿宋_GB2312" w:cs="Times New Roman"/>
                <w:b/>
                <w:color w:val="auto"/>
                <w:spacing w:val="0"/>
                <w:sz w:val="24"/>
                <w:szCs w:val="24"/>
                <w:highlight w:val="none"/>
                <w:lang w:val="en-US" w:eastAsia="zh-CN"/>
              </w:rPr>
              <w:t>考核项目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C8F21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auto"/>
                <w:spacing w:val="0"/>
                <w:sz w:val="24"/>
                <w:szCs w:val="24"/>
                <w:highlight w:val="none"/>
              </w:rPr>
            </w:pPr>
            <w:r>
              <w:rPr>
                <w:rFonts w:hint="default" w:ascii="Times New Roman" w:hAnsi="Times New Roman" w:eastAsia="仿宋_GB2312" w:cs="Times New Roman"/>
                <w:b/>
                <w:color w:val="auto"/>
                <w:spacing w:val="0"/>
                <w:sz w:val="24"/>
                <w:szCs w:val="24"/>
                <w:highlight w:val="none"/>
                <w:lang w:val="en-US" w:eastAsia="zh-CN"/>
              </w:rPr>
              <w:t>考核</w:t>
            </w:r>
            <w:r>
              <w:rPr>
                <w:rFonts w:hint="default" w:ascii="Times New Roman" w:hAnsi="Times New Roman" w:eastAsia="仿宋_GB2312" w:cs="Times New Roman"/>
                <w:b/>
                <w:color w:val="auto"/>
                <w:spacing w:val="0"/>
                <w:sz w:val="24"/>
                <w:szCs w:val="24"/>
                <w:highlight w:val="none"/>
              </w:rPr>
              <w:t>内容</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150E80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b/>
                <w:color w:val="auto"/>
                <w:spacing w:val="0"/>
                <w:sz w:val="24"/>
                <w:szCs w:val="24"/>
                <w:highlight w:val="none"/>
                <w:lang w:val="en-US" w:eastAsia="zh-CN"/>
              </w:rPr>
              <w:t>占比</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21459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auto"/>
                <w:spacing w:val="0"/>
                <w:kern w:val="2"/>
                <w:sz w:val="24"/>
                <w:szCs w:val="24"/>
                <w:highlight w:val="none"/>
                <w:lang w:val="en-US" w:eastAsia="zh-CN" w:bidi="ar-SA"/>
              </w:rPr>
            </w:pPr>
            <w:r>
              <w:rPr>
                <w:rFonts w:hint="default" w:ascii="Times New Roman" w:hAnsi="Times New Roman" w:eastAsia="仿宋_GB2312" w:cs="Times New Roman"/>
                <w:b/>
                <w:color w:val="auto"/>
                <w:spacing w:val="0"/>
                <w:sz w:val="24"/>
                <w:szCs w:val="24"/>
                <w:highlight w:val="none"/>
              </w:rPr>
              <w:t>要求</w:t>
            </w:r>
            <w:r>
              <w:rPr>
                <w:rFonts w:hint="default" w:ascii="Times New Roman" w:hAnsi="Times New Roman" w:eastAsia="仿宋_GB2312" w:cs="Times New Roman"/>
                <w:b/>
                <w:color w:val="auto"/>
                <w:spacing w:val="0"/>
                <w:sz w:val="24"/>
                <w:szCs w:val="24"/>
                <w:highlight w:val="none"/>
                <w:lang w:val="en-US" w:eastAsia="zh-CN"/>
              </w:rPr>
              <w:t>标准</w:t>
            </w:r>
          </w:p>
        </w:tc>
      </w:tr>
      <w:tr w14:paraId="0ECA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5C290EF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一、用户参评率（2项）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D093EA6">
            <w:pPr>
              <w:pStyle w:val="2"/>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1.</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用户电话参评率。</w:t>
            </w:r>
          </w:p>
          <w:p w14:paraId="42D95C29">
            <w:pPr>
              <w:pStyle w:val="2"/>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计算方式：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用户电话点评数量/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用户有效来电数量。</w:t>
            </w:r>
          </w:p>
          <w:p w14:paraId="11D41B9E">
            <w:pPr>
              <w:pStyle w:val="2"/>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电话日均服务量小于20通时，该项不考核。</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3CBDE7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69033E4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4D58A23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结果＞60%，得100分。</w:t>
            </w:r>
          </w:p>
          <w:p w14:paraId="4AFF7A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60%≥结果≥40%，线性得分。</w:t>
            </w:r>
          </w:p>
          <w:p w14:paraId="4CC904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40%＞结果，得0分。</w:t>
            </w:r>
          </w:p>
        </w:tc>
      </w:tr>
      <w:tr w14:paraId="3A73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59209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3C0D51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rPr>
              <w:t>2.</w:t>
            </w:r>
            <w:r>
              <w:rPr>
                <w:rFonts w:hint="default" w:ascii="Times New Roman" w:hAnsi="Times New Roman" w:eastAsia="仿宋_GB2312" w:cs="Times New Roman"/>
                <w:color w:val="auto"/>
                <w:spacing w:val="0"/>
                <w:sz w:val="21"/>
                <w:szCs w:val="21"/>
                <w:highlight w:val="none"/>
                <w:lang w:val="en-US" w:eastAsia="zh-CN"/>
              </w:rPr>
              <w:t>当月用户在线服务参评率</w:t>
            </w:r>
            <w:r>
              <w:rPr>
                <w:rFonts w:hint="eastAsia" w:ascii="Times New Roman" w:hAnsi="Times New Roman" w:eastAsia="仿宋_GB2312" w:cs="Times New Roman"/>
                <w:color w:val="auto"/>
                <w:spacing w:val="0"/>
                <w:sz w:val="21"/>
                <w:szCs w:val="21"/>
                <w:highlight w:val="none"/>
                <w:lang w:val="en-US" w:eastAsia="zh-CN"/>
              </w:rPr>
              <w:t>。</w:t>
            </w:r>
          </w:p>
          <w:p w14:paraId="117A02DF">
            <w:pPr>
              <w:pStyle w:val="2"/>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计算方式：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用户在线服务点评数量/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用户有效在线服务数量。</w:t>
            </w:r>
          </w:p>
          <w:p w14:paraId="3EFFC131">
            <w:pPr>
              <w:pStyle w:val="2"/>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在线日均服务量小于10通时，该项不考核。</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279A67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193C19D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2B43F3A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结果＞30%，得100分。</w:t>
            </w:r>
          </w:p>
          <w:p w14:paraId="06FC617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30%≥结果≥10%，线性得分。</w:t>
            </w:r>
          </w:p>
          <w:p w14:paraId="4A3142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10%＞结果，得0分。</w:t>
            </w:r>
          </w:p>
        </w:tc>
      </w:tr>
      <w:tr w14:paraId="5923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14:paraId="6DE25AB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二</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lang w:val="en-US" w:eastAsia="zh-CN"/>
              </w:rPr>
              <w:t>用户满意度</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2</w:t>
            </w:r>
            <w:r>
              <w:rPr>
                <w:rFonts w:hint="default" w:ascii="Times New Roman" w:hAnsi="Times New Roman" w:eastAsia="仿宋_GB2312" w:cs="Times New Roman"/>
                <w:color w:val="auto"/>
                <w:spacing w:val="0"/>
                <w:sz w:val="24"/>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2EEF8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3</w:t>
            </w:r>
            <w:r>
              <w:rPr>
                <w:rFonts w:hint="default" w:ascii="Times New Roman" w:hAnsi="Times New Roman" w:eastAsia="仿宋_GB2312" w:cs="Times New Roman"/>
                <w:color w:val="auto"/>
                <w:spacing w:val="0"/>
                <w:sz w:val="21"/>
                <w:szCs w:val="21"/>
                <w:highlight w:val="none"/>
              </w:rPr>
              <w:t>.</w:t>
            </w:r>
            <w:r>
              <w:rPr>
                <w:rFonts w:hint="default" w:ascii="Times New Roman" w:hAnsi="Times New Roman" w:eastAsia="仿宋_GB2312" w:cs="Times New Roman"/>
                <w:color w:val="auto"/>
                <w:spacing w:val="0"/>
                <w:sz w:val="21"/>
                <w:szCs w:val="21"/>
                <w:highlight w:val="none"/>
                <w:lang w:val="en-US" w:eastAsia="zh-CN"/>
              </w:rPr>
              <w:t>当月电话服务满意度</w:t>
            </w:r>
            <w:r>
              <w:rPr>
                <w:rFonts w:hint="default" w:ascii="Times New Roman" w:hAnsi="Times New Roman" w:eastAsia="仿宋_GB2312" w:cs="Times New Roman"/>
                <w:color w:val="auto"/>
                <w:spacing w:val="0"/>
                <w:sz w:val="21"/>
                <w:szCs w:val="21"/>
                <w:highlight w:val="none"/>
              </w:rPr>
              <w:t>。</w:t>
            </w:r>
          </w:p>
          <w:p w14:paraId="537E38E5">
            <w:pPr>
              <w:pStyle w:val="2"/>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计算方式：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用户电话满意点评数量/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用户电话点评总数量。</w:t>
            </w:r>
          </w:p>
          <w:p w14:paraId="2A8341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Cs w:val="21"/>
                <w:highlight w:val="none"/>
                <w:lang w:val="en-US" w:eastAsia="zh-CN"/>
              </w:rPr>
              <w:t>电话日均服务量小于20通时，该项不考核。</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27F6EB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5A4A0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5D46DF8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结果&gt;90%，得100分。</w:t>
            </w:r>
          </w:p>
          <w:p w14:paraId="689BEDC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90%≥结果≥80%，线性得分。</w:t>
            </w:r>
          </w:p>
          <w:p w14:paraId="3639A2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80%＞结果，得0分。</w:t>
            </w:r>
          </w:p>
        </w:tc>
      </w:tr>
      <w:tr w14:paraId="7F81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6435CC7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5434C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4</w:t>
            </w:r>
            <w:r>
              <w:rPr>
                <w:rFonts w:hint="default" w:ascii="Times New Roman" w:hAnsi="Times New Roman" w:eastAsia="仿宋_GB2312" w:cs="Times New Roman"/>
                <w:color w:val="auto"/>
                <w:spacing w:val="0"/>
                <w:sz w:val="21"/>
                <w:szCs w:val="21"/>
                <w:highlight w:val="none"/>
              </w:rPr>
              <w:t>.</w:t>
            </w:r>
            <w:r>
              <w:rPr>
                <w:rFonts w:hint="default" w:ascii="Times New Roman" w:hAnsi="Times New Roman" w:eastAsia="仿宋_GB2312" w:cs="Times New Roman"/>
                <w:color w:val="auto"/>
                <w:spacing w:val="0"/>
                <w:sz w:val="21"/>
                <w:szCs w:val="21"/>
                <w:highlight w:val="none"/>
                <w:lang w:val="en-US" w:eastAsia="zh-CN"/>
              </w:rPr>
              <w:t>当月在线服务满意度</w:t>
            </w:r>
            <w:r>
              <w:rPr>
                <w:rFonts w:hint="default" w:ascii="Times New Roman" w:hAnsi="Times New Roman" w:eastAsia="仿宋_GB2312" w:cs="Times New Roman"/>
                <w:color w:val="auto"/>
                <w:spacing w:val="0"/>
                <w:sz w:val="21"/>
                <w:szCs w:val="21"/>
                <w:highlight w:val="none"/>
              </w:rPr>
              <w:t>。</w:t>
            </w:r>
          </w:p>
          <w:p w14:paraId="6DEEB471">
            <w:pPr>
              <w:pStyle w:val="2"/>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color w:val="auto"/>
                <w:spacing w:val="0"/>
                <w:highlight w:val="none"/>
                <w:lang w:val="en-US" w:eastAsia="zh-CN"/>
              </w:rPr>
            </w:pPr>
            <w:r>
              <w:rPr>
                <w:rFonts w:hint="default" w:ascii="Times New Roman" w:hAnsi="Times New Roman" w:eastAsia="仿宋_GB2312" w:cs="Times New Roman"/>
                <w:color w:val="auto"/>
                <w:spacing w:val="0"/>
                <w:highlight w:val="none"/>
                <w:lang w:val="en-US" w:eastAsia="zh-CN"/>
              </w:rPr>
              <w:t>计算方式：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用户在线服务满意点评数量/</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用户在线服务点评总数量。</w:t>
            </w:r>
          </w:p>
          <w:p w14:paraId="1F1B9FB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Cs w:val="21"/>
                <w:highlight w:val="none"/>
                <w:lang w:val="en-US" w:eastAsia="zh-CN"/>
              </w:rPr>
              <w:t>在线日均服务量小于10通时，该项不考核。</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60B6BB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331AB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69518A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结果&gt;90%，得100分。</w:t>
            </w:r>
          </w:p>
          <w:p w14:paraId="4D621D7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90%≥结果≥80%，线性得分。</w:t>
            </w:r>
          </w:p>
          <w:p w14:paraId="3AA5F08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80%＞结果，得0分。</w:t>
            </w:r>
          </w:p>
        </w:tc>
      </w:tr>
      <w:tr w14:paraId="652D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0" w:type="auto"/>
            <w:tcBorders>
              <w:top w:val="single" w:color="auto" w:sz="4" w:space="0"/>
              <w:left w:val="single" w:color="auto" w:sz="4" w:space="0"/>
              <w:right w:val="single" w:color="auto" w:sz="4" w:space="0"/>
            </w:tcBorders>
            <w:noWrap w:val="0"/>
            <w:vAlign w:val="center"/>
          </w:tcPr>
          <w:p w14:paraId="6FE38B2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三</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lang w:val="en-US" w:eastAsia="zh-CN"/>
              </w:rPr>
              <w:t>服务受理及时率</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1</w:t>
            </w:r>
            <w:r>
              <w:rPr>
                <w:rFonts w:hint="default" w:ascii="Times New Roman" w:hAnsi="Times New Roman" w:eastAsia="仿宋_GB2312" w:cs="Times New Roman"/>
                <w:color w:val="auto"/>
                <w:spacing w:val="0"/>
                <w:sz w:val="24"/>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EACE6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5</w:t>
            </w:r>
            <w:r>
              <w:rPr>
                <w:rFonts w:hint="default" w:ascii="Times New Roman" w:hAnsi="Times New Roman" w:eastAsia="仿宋_GB2312" w:cs="Times New Roman"/>
                <w:color w:val="auto"/>
                <w:spacing w:val="0"/>
                <w:sz w:val="21"/>
                <w:szCs w:val="21"/>
                <w:highlight w:val="none"/>
              </w:rPr>
              <w:t>.</w:t>
            </w:r>
            <w:r>
              <w:rPr>
                <w:rFonts w:hint="default" w:ascii="Times New Roman" w:hAnsi="Times New Roman" w:eastAsia="仿宋_GB2312" w:cs="Times New Roman"/>
                <w:color w:val="auto"/>
                <w:spacing w:val="0"/>
                <w:sz w:val="21"/>
                <w:szCs w:val="21"/>
                <w:highlight w:val="none"/>
                <w:lang w:val="en-US" w:eastAsia="zh-CN"/>
              </w:rPr>
              <w:t>当月电话服务受理及时率</w:t>
            </w:r>
            <w:r>
              <w:rPr>
                <w:rFonts w:hint="default" w:ascii="Times New Roman" w:hAnsi="Times New Roman" w:eastAsia="仿宋_GB2312" w:cs="Times New Roman"/>
                <w:color w:val="auto"/>
                <w:spacing w:val="0"/>
                <w:sz w:val="21"/>
                <w:szCs w:val="21"/>
                <w:highlight w:val="none"/>
              </w:rPr>
              <w:t>。</w:t>
            </w:r>
          </w:p>
          <w:p w14:paraId="26A94C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定义：当月30S内接起量/当月服务申请量×100%。</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239896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B1583A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4125B4C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结果&gt;95%，得100分。</w:t>
            </w:r>
          </w:p>
          <w:p w14:paraId="46EF88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95%≥结果≥85%，线性得分。</w:t>
            </w:r>
          </w:p>
          <w:p w14:paraId="3011146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85%＞结果，得0分。</w:t>
            </w:r>
          </w:p>
        </w:tc>
      </w:tr>
      <w:tr w14:paraId="12F0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0" w:type="auto"/>
            <w:vMerge w:val="restart"/>
            <w:tcBorders>
              <w:top w:val="single" w:color="auto" w:sz="4" w:space="0"/>
              <w:left w:val="single" w:color="auto" w:sz="4" w:space="0"/>
              <w:right w:val="single" w:color="auto" w:sz="4" w:space="0"/>
            </w:tcBorders>
            <w:noWrap w:val="0"/>
            <w:vAlign w:val="center"/>
          </w:tcPr>
          <w:p w14:paraId="0E2693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四</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lang w:val="en-US" w:eastAsia="zh-CN"/>
              </w:rPr>
              <w:t>上门服务及时率</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3</w:t>
            </w:r>
            <w:r>
              <w:rPr>
                <w:rFonts w:hint="default" w:ascii="Times New Roman" w:hAnsi="Times New Roman" w:eastAsia="仿宋_GB2312" w:cs="Times New Roman"/>
                <w:color w:val="auto"/>
                <w:spacing w:val="0"/>
                <w:sz w:val="24"/>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BFD4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6</w:t>
            </w:r>
            <w:r>
              <w:rPr>
                <w:rFonts w:hint="default" w:ascii="Times New Roman" w:hAnsi="Times New Roman" w:eastAsia="仿宋_GB2312" w:cs="Times New Roman"/>
                <w:color w:val="auto"/>
                <w:spacing w:val="0"/>
                <w:sz w:val="21"/>
                <w:szCs w:val="21"/>
                <w:highlight w:val="none"/>
              </w:rPr>
              <w:t>.</w:t>
            </w:r>
            <w:r>
              <w:rPr>
                <w:rFonts w:hint="default" w:ascii="Times New Roman" w:hAnsi="Times New Roman" w:eastAsia="仿宋_GB2312" w:cs="Times New Roman"/>
                <w:color w:val="auto"/>
                <w:spacing w:val="0"/>
                <w:sz w:val="21"/>
                <w:szCs w:val="21"/>
                <w:highlight w:val="none"/>
                <w:lang w:val="en-US" w:eastAsia="zh-CN"/>
              </w:rPr>
              <w:t>当月上门服务工单接单及时率</w:t>
            </w:r>
            <w:r>
              <w:rPr>
                <w:rFonts w:hint="default" w:ascii="Times New Roman" w:hAnsi="Times New Roman" w:eastAsia="仿宋_GB2312" w:cs="Times New Roman"/>
                <w:color w:val="auto"/>
                <w:spacing w:val="0"/>
                <w:sz w:val="21"/>
                <w:szCs w:val="21"/>
                <w:highlight w:val="none"/>
              </w:rPr>
              <w:t>。</w:t>
            </w:r>
          </w:p>
          <w:p w14:paraId="298D1BE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定义：当月工单响应及时率=当月1小时内响应工单数/当月工单总数*100%。</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5C27B3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lang w:val="en-US"/>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1E365E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2F7B21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结果&gt;90%，得100分。</w:t>
            </w:r>
          </w:p>
          <w:p w14:paraId="2BD4AD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90%≥结果≥80%，线性得分。</w:t>
            </w:r>
          </w:p>
          <w:p w14:paraId="78C76AE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80%＞结果，得0分。</w:t>
            </w:r>
          </w:p>
        </w:tc>
      </w:tr>
      <w:tr w14:paraId="00FC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trPr>
        <w:tc>
          <w:tcPr>
            <w:tcW w:w="0" w:type="auto"/>
            <w:vMerge w:val="continue"/>
            <w:tcBorders>
              <w:left w:val="single" w:color="auto" w:sz="4" w:space="0"/>
              <w:right w:val="single" w:color="auto" w:sz="4" w:space="0"/>
            </w:tcBorders>
            <w:noWrap w:val="0"/>
            <w:vAlign w:val="center"/>
          </w:tcPr>
          <w:p w14:paraId="526E06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A95C2F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7</w:t>
            </w:r>
            <w:r>
              <w:rPr>
                <w:rFonts w:hint="default" w:ascii="Times New Roman" w:hAnsi="Times New Roman" w:eastAsia="仿宋_GB2312" w:cs="Times New Roman"/>
                <w:color w:val="auto"/>
                <w:spacing w:val="0"/>
                <w:sz w:val="21"/>
                <w:szCs w:val="21"/>
                <w:highlight w:val="none"/>
              </w:rPr>
              <w:t>.</w:t>
            </w:r>
            <w:r>
              <w:rPr>
                <w:rFonts w:hint="default" w:ascii="Times New Roman" w:hAnsi="Times New Roman" w:eastAsia="仿宋_GB2312" w:cs="Times New Roman"/>
                <w:color w:val="auto"/>
                <w:spacing w:val="0"/>
                <w:sz w:val="21"/>
                <w:szCs w:val="21"/>
                <w:highlight w:val="none"/>
                <w:lang w:val="en-US" w:eastAsia="zh-CN"/>
              </w:rPr>
              <w:t>当月上门服务工单到场及时率</w:t>
            </w:r>
            <w:r>
              <w:rPr>
                <w:rFonts w:hint="default" w:ascii="Times New Roman" w:hAnsi="Times New Roman" w:eastAsia="仿宋_GB2312" w:cs="Times New Roman"/>
                <w:color w:val="auto"/>
                <w:spacing w:val="0"/>
                <w:sz w:val="21"/>
                <w:szCs w:val="21"/>
                <w:highlight w:val="none"/>
              </w:rPr>
              <w:t>。</w:t>
            </w:r>
          </w:p>
          <w:p w14:paraId="4469F6B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 w:val="21"/>
                <w:szCs w:val="21"/>
                <w:highlight w:val="none"/>
              </w:rPr>
              <w:t>工单到场及时率=</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 w:val="21"/>
                <w:szCs w:val="21"/>
                <w:highlight w:val="none"/>
              </w:rPr>
              <w:t>到场及时工单数/</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 w:val="21"/>
                <w:szCs w:val="21"/>
                <w:lang w:val="en-US" w:eastAsia="zh-CN"/>
              </w:rPr>
              <w:t>需上门</w:t>
            </w:r>
            <w:r>
              <w:rPr>
                <w:rFonts w:hint="default" w:ascii="Times New Roman" w:hAnsi="Times New Roman" w:eastAsia="仿宋_GB2312" w:cs="Times New Roman"/>
                <w:color w:val="auto"/>
                <w:spacing w:val="0"/>
                <w:sz w:val="21"/>
                <w:szCs w:val="21"/>
                <w:highlight w:val="none"/>
              </w:rPr>
              <w:t>工单总数*100%。</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15BE49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1EEB50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6634BFE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结果&gt;90%，得100分。</w:t>
            </w:r>
          </w:p>
          <w:p w14:paraId="46467E5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90%≥结果≥80%，线性得分。</w:t>
            </w:r>
          </w:p>
          <w:p w14:paraId="39603C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80%＞结果，得0分。</w:t>
            </w:r>
          </w:p>
        </w:tc>
      </w:tr>
      <w:tr w14:paraId="43BD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0" w:type="auto"/>
            <w:vMerge w:val="continue"/>
            <w:tcBorders>
              <w:left w:val="single" w:color="auto" w:sz="4" w:space="0"/>
              <w:right w:val="single" w:color="auto" w:sz="4" w:space="0"/>
            </w:tcBorders>
            <w:noWrap w:val="0"/>
            <w:vAlign w:val="center"/>
          </w:tcPr>
          <w:p w14:paraId="46D46D8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5DD66E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kern w:val="2"/>
                <w:sz w:val="21"/>
                <w:szCs w:val="21"/>
                <w:highlight w:val="none"/>
                <w:lang w:val="en-US" w:eastAsia="zh-CN" w:bidi="ar-SA"/>
              </w:rPr>
              <w:t>8.</w:t>
            </w:r>
            <w:r>
              <w:rPr>
                <w:rFonts w:hint="default" w:ascii="Times New Roman" w:hAnsi="Times New Roman" w:eastAsia="仿宋_GB2312" w:cs="Times New Roman"/>
                <w:color w:val="auto"/>
                <w:spacing w:val="0"/>
                <w:sz w:val="21"/>
                <w:szCs w:val="21"/>
                <w:highlight w:val="none"/>
                <w:lang w:val="en-US" w:eastAsia="zh-CN"/>
              </w:rPr>
              <w:t>当月上门服务工单完成及时率</w:t>
            </w:r>
            <w:r>
              <w:rPr>
                <w:rFonts w:hint="default" w:ascii="Times New Roman" w:hAnsi="Times New Roman" w:eastAsia="仿宋_GB2312" w:cs="Times New Roman"/>
                <w:color w:val="auto"/>
                <w:spacing w:val="0"/>
                <w:sz w:val="21"/>
                <w:szCs w:val="21"/>
                <w:highlight w:val="none"/>
              </w:rPr>
              <w:t>。</w:t>
            </w:r>
          </w:p>
          <w:p w14:paraId="59CC59F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 w:val="21"/>
                <w:szCs w:val="21"/>
                <w:highlight w:val="none"/>
              </w:rPr>
              <w:t>工单完成及时率=</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 w:val="21"/>
                <w:szCs w:val="21"/>
                <w:highlight w:val="none"/>
              </w:rPr>
              <w:t>完成及时工单数/</w:t>
            </w: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sz w:val="21"/>
                <w:szCs w:val="21"/>
                <w:highlight w:val="none"/>
              </w:rPr>
              <w:t>工单总数*100%。</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4D3302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2A38BC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44D929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结果&gt;90%，得100分。</w:t>
            </w:r>
          </w:p>
          <w:p w14:paraId="03C3139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90%≥结果≥80%，线性得分。</w:t>
            </w:r>
          </w:p>
          <w:p w14:paraId="5E950C4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80%＞结果，得0分。</w:t>
            </w:r>
          </w:p>
        </w:tc>
      </w:tr>
      <w:tr w14:paraId="7B74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0" w:type="auto"/>
            <w:tcBorders>
              <w:left w:val="single" w:color="auto" w:sz="4" w:space="0"/>
              <w:right w:val="single" w:color="auto" w:sz="4" w:space="0"/>
            </w:tcBorders>
            <w:noWrap w:val="0"/>
            <w:vAlign w:val="center"/>
          </w:tcPr>
          <w:p w14:paraId="26704C6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五、</w:t>
            </w:r>
            <w:r>
              <w:rPr>
                <w:rFonts w:hint="default" w:ascii="Times New Roman" w:hAnsi="Times New Roman" w:eastAsia="仿宋_GB2312" w:cs="Times New Roman"/>
                <w:color w:val="auto"/>
                <w:spacing w:val="0"/>
                <w:sz w:val="24"/>
                <w:szCs w:val="24"/>
                <w:highlight w:val="none"/>
              </w:rPr>
              <w:t>投诉处理及时率（</w:t>
            </w:r>
            <w:r>
              <w:rPr>
                <w:rFonts w:hint="default" w:ascii="Times New Roman" w:hAnsi="Times New Roman" w:eastAsia="仿宋_GB2312" w:cs="Times New Roman"/>
                <w:color w:val="auto"/>
                <w:spacing w:val="0"/>
                <w:sz w:val="24"/>
                <w:szCs w:val="24"/>
                <w:highlight w:val="none"/>
                <w:lang w:val="en-US" w:eastAsia="zh-CN"/>
              </w:rPr>
              <w:t>1</w:t>
            </w:r>
            <w:r>
              <w:rPr>
                <w:rFonts w:hint="default" w:ascii="Times New Roman" w:hAnsi="Times New Roman" w:eastAsia="仿宋_GB2312" w:cs="Times New Roman"/>
                <w:color w:val="auto"/>
                <w:spacing w:val="0"/>
                <w:sz w:val="24"/>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C42A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9</w:t>
            </w:r>
            <w:r>
              <w:rPr>
                <w:rFonts w:hint="default" w:ascii="Times New Roman" w:hAnsi="Times New Roman" w:eastAsia="仿宋_GB2312" w:cs="Times New Roman"/>
                <w:color w:val="auto"/>
                <w:spacing w:val="0"/>
                <w:sz w:val="21"/>
                <w:szCs w:val="21"/>
                <w:highlight w:val="none"/>
              </w:rPr>
              <w:t>.</w:t>
            </w:r>
            <w:r>
              <w:rPr>
                <w:rFonts w:hint="default" w:ascii="Times New Roman" w:hAnsi="Times New Roman" w:eastAsia="仿宋_GB2312" w:cs="Times New Roman"/>
                <w:color w:val="auto"/>
                <w:spacing w:val="0"/>
                <w:sz w:val="21"/>
                <w:szCs w:val="21"/>
                <w:highlight w:val="none"/>
                <w:lang w:val="en-US" w:eastAsia="zh-CN"/>
              </w:rPr>
              <w:t>当月收集的服务投诉闭环解决情况</w:t>
            </w:r>
            <w:r>
              <w:rPr>
                <w:rFonts w:hint="default" w:ascii="Times New Roman" w:hAnsi="Times New Roman" w:eastAsia="仿宋_GB2312" w:cs="Times New Roman"/>
                <w:color w:val="auto"/>
                <w:spacing w:val="0"/>
                <w:sz w:val="21"/>
                <w:szCs w:val="21"/>
                <w:highlight w:val="none"/>
              </w:rPr>
              <w:t>。</w:t>
            </w:r>
          </w:p>
          <w:p w14:paraId="6F0BC1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服务投诉闭环率=当月闭环服务工单数量/当月收到服务投诉数量</w:t>
            </w:r>
          </w:p>
          <w:p w14:paraId="5BEF1D9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当月</w:t>
            </w:r>
            <w:r>
              <w:rPr>
                <w:rFonts w:hint="default" w:ascii="Times New Roman" w:hAnsi="Times New Roman" w:eastAsia="仿宋_GB2312" w:cs="Times New Roman"/>
                <w:color w:val="auto"/>
                <w:spacing w:val="0"/>
                <w:highlight w:val="none"/>
                <w:lang w:val="en-US" w:eastAsia="zh-CN"/>
              </w:rPr>
              <w:t>投诉量小于5笔时，该项不考核。</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08AE0B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258FA7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满分100分。</w:t>
            </w:r>
          </w:p>
          <w:p w14:paraId="086A20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结果&gt;90%，得100分。</w:t>
            </w:r>
          </w:p>
          <w:p w14:paraId="7297A15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90%≥结果≥70%，线性得分。</w:t>
            </w:r>
          </w:p>
          <w:p w14:paraId="4D36752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pacing w:val="0"/>
                <w:kern w:val="2"/>
                <w:sz w:val="21"/>
                <w:szCs w:val="21"/>
                <w:highlight w:val="none"/>
                <w:lang w:val="en-US" w:eastAsia="zh-CN" w:bidi="ar-SA"/>
              </w:rPr>
              <w:t>70%＞结果，得0分。</w:t>
            </w:r>
          </w:p>
        </w:tc>
      </w:tr>
      <w:tr w14:paraId="2204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0" w:type="auto"/>
            <w:tcBorders>
              <w:left w:val="single" w:color="auto" w:sz="4" w:space="0"/>
              <w:right w:val="single" w:color="auto" w:sz="4" w:space="0"/>
            </w:tcBorders>
            <w:noWrap w:val="0"/>
            <w:vAlign w:val="center"/>
          </w:tcPr>
          <w:p w14:paraId="21E82DD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六、数据提供及时性</w:t>
            </w:r>
            <w:r>
              <w:rPr>
                <w:rFonts w:hint="default" w:ascii="Times New Roman" w:hAnsi="Times New Roman" w:eastAsia="仿宋_GB2312" w:cs="Times New Roman"/>
                <w:color w:val="auto"/>
                <w:spacing w:val="0"/>
                <w:sz w:val="24"/>
                <w:szCs w:val="24"/>
                <w:highlight w:val="none"/>
              </w:rPr>
              <w:t>（</w:t>
            </w:r>
            <w:r>
              <w:rPr>
                <w:rFonts w:hint="default" w:ascii="Times New Roman" w:hAnsi="Times New Roman" w:eastAsia="仿宋_GB2312" w:cs="Times New Roman"/>
                <w:color w:val="auto"/>
                <w:spacing w:val="0"/>
                <w:sz w:val="24"/>
                <w:szCs w:val="24"/>
                <w:highlight w:val="none"/>
                <w:lang w:val="en-US" w:eastAsia="zh-CN"/>
              </w:rPr>
              <w:t>1</w:t>
            </w:r>
            <w:r>
              <w:rPr>
                <w:rFonts w:hint="default" w:ascii="Times New Roman" w:hAnsi="Times New Roman" w:eastAsia="仿宋_GB2312" w:cs="Times New Roman"/>
                <w:color w:val="auto"/>
                <w:spacing w:val="0"/>
                <w:sz w:val="24"/>
                <w:szCs w:val="24"/>
                <w:highlight w:val="none"/>
              </w:rPr>
              <w:t>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8D611C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10.当月按时提供服务保障服务数据。</w:t>
            </w:r>
          </w:p>
          <w:p w14:paraId="6AC3799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每月按要求上传服务保障工单数据至集约化服务保障平台，超期则扣分。</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1F3CDE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10%</w:t>
            </w:r>
          </w:p>
        </w:tc>
        <w:tc>
          <w:tcPr>
            <w:tcW w:w="3137" w:type="dxa"/>
            <w:tcBorders>
              <w:top w:val="single" w:color="auto" w:sz="4" w:space="0"/>
              <w:left w:val="single" w:color="auto" w:sz="4" w:space="0"/>
              <w:bottom w:val="single" w:color="auto" w:sz="4" w:space="0"/>
              <w:right w:val="single" w:color="auto" w:sz="4" w:space="0"/>
            </w:tcBorders>
            <w:noWrap w:val="0"/>
            <w:vAlign w:val="center"/>
          </w:tcPr>
          <w:p w14:paraId="70BA5D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超时1天扣1分，扣完为止。超时不满1天按1天计算。</w:t>
            </w:r>
          </w:p>
        </w:tc>
      </w:tr>
      <w:tr w14:paraId="2A68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trPr>
        <w:tc>
          <w:tcPr>
            <w:tcW w:w="0" w:type="auto"/>
            <w:vMerge w:val="restart"/>
            <w:tcBorders>
              <w:left w:val="single" w:color="auto" w:sz="4" w:space="0"/>
              <w:right w:val="single" w:color="auto" w:sz="4" w:space="0"/>
            </w:tcBorders>
            <w:noWrap w:val="0"/>
            <w:vAlign w:val="center"/>
          </w:tcPr>
          <w:p w14:paraId="5921E2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szCs w:val="24"/>
                <w:highlight w:val="none"/>
                <w:lang w:val="en-US" w:eastAsia="zh-CN"/>
              </w:rPr>
            </w:pPr>
            <w:r>
              <w:rPr>
                <w:rFonts w:hint="default" w:ascii="Times New Roman" w:hAnsi="Times New Roman" w:eastAsia="仿宋_GB2312" w:cs="Times New Roman"/>
                <w:color w:val="auto"/>
                <w:spacing w:val="0"/>
                <w:sz w:val="24"/>
                <w:szCs w:val="24"/>
                <w:highlight w:val="none"/>
                <w:lang w:val="en-US" w:eastAsia="zh-CN"/>
              </w:rPr>
              <w:t>负面事件</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4084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重大事故</w:t>
            </w:r>
          </w:p>
          <w:p w14:paraId="035D9EB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rPr>
              <w:t>（1）重大泄密事件</w:t>
            </w:r>
          </w:p>
          <w:p w14:paraId="414BC87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rPr>
              <w:t>（2）重大安全事故</w:t>
            </w:r>
          </w:p>
          <w:p w14:paraId="3E0B28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rPr>
              <w:t>（3）重大质量事故</w:t>
            </w:r>
          </w:p>
          <w:p w14:paraId="790AD01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rPr>
              <w:t>（4）重大网络安全事件</w:t>
            </w:r>
          </w:p>
          <w:p w14:paraId="01ACD333">
            <w:pPr>
              <w:pStyle w:val="2"/>
              <w:keepNext w:val="0"/>
              <w:keepLines w:val="0"/>
              <w:pageBreakBefore w:val="0"/>
              <w:widowControl w:val="0"/>
              <w:kinsoku/>
              <w:wordWrap/>
              <w:overflowPunct/>
              <w:topLinePunct w:val="0"/>
              <w:autoSpaceDE/>
              <w:autoSpaceDN/>
              <w:bidi w:val="0"/>
              <w:spacing w:after="0"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rPr>
              <w:t>（5）重大信息安全事件</w:t>
            </w:r>
          </w:p>
        </w:tc>
        <w:tc>
          <w:tcPr>
            <w:tcW w:w="969" w:type="dxa"/>
            <w:vMerge w:val="restart"/>
            <w:tcBorders>
              <w:top w:val="single" w:color="auto" w:sz="4" w:space="0"/>
              <w:left w:val="single" w:color="auto" w:sz="4" w:space="0"/>
              <w:right w:val="single" w:color="auto" w:sz="4" w:space="0"/>
            </w:tcBorders>
            <w:noWrap w:val="0"/>
            <w:vAlign w:val="center"/>
          </w:tcPr>
          <w:p w14:paraId="2B9A834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一票否决项</w:t>
            </w:r>
          </w:p>
          <w:p w14:paraId="31DC4E0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p>
        </w:tc>
        <w:tc>
          <w:tcPr>
            <w:tcW w:w="3137" w:type="dxa"/>
            <w:vMerge w:val="restart"/>
            <w:tcBorders>
              <w:top w:val="single" w:color="auto" w:sz="4" w:space="0"/>
              <w:left w:val="single" w:color="auto" w:sz="4" w:space="0"/>
              <w:right w:val="single" w:color="auto" w:sz="4" w:space="0"/>
            </w:tcBorders>
            <w:noWrap w:val="0"/>
            <w:vAlign w:val="center"/>
          </w:tcPr>
          <w:p w14:paraId="496EC6C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出现任意一种情况，</w:t>
            </w:r>
            <w:r>
              <w:rPr>
                <w:rFonts w:hint="default" w:ascii="Times New Roman" w:hAnsi="Times New Roman" w:eastAsia="仿宋_GB2312" w:cs="Times New Roman"/>
                <w:color w:val="auto"/>
                <w:sz w:val="21"/>
                <w:szCs w:val="21"/>
                <w:highlight w:val="none"/>
                <w:lang w:val="en-US" w:eastAsia="zh-CN"/>
              </w:rPr>
              <w:t>考核结果直接判定为不合格</w:t>
            </w:r>
            <w:r>
              <w:rPr>
                <w:rFonts w:hint="default" w:ascii="Times New Roman" w:hAnsi="Times New Roman" w:eastAsia="仿宋_GB2312" w:cs="Times New Roman"/>
                <w:color w:val="auto"/>
                <w:sz w:val="21"/>
                <w:szCs w:val="21"/>
                <w:highlight w:val="none"/>
              </w:rPr>
              <w:t>。</w:t>
            </w:r>
          </w:p>
          <w:p w14:paraId="63AF76D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p>
        </w:tc>
      </w:tr>
      <w:tr w14:paraId="3679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0" w:type="auto"/>
            <w:vMerge w:val="continue"/>
            <w:tcBorders>
              <w:left w:val="single" w:color="auto" w:sz="4" w:space="0"/>
              <w:right w:val="single" w:color="auto" w:sz="4" w:space="0"/>
            </w:tcBorders>
            <w:noWrap w:val="0"/>
            <w:vAlign w:val="center"/>
          </w:tcPr>
          <w:p w14:paraId="232C6FE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4"/>
                <w:szCs w:val="24"/>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6E8B09A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诚信</w:t>
            </w:r>
          </w:p>
          <w:p w14:paraId="184A41F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（1）谎报进度</w:t>
            </w:r>
          </w:p>
          <w:p w14:paraId="74503F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lang w:val="en-US" w:eastAsia="zh-CN"/>
              </w:rPr>
            </w:pPr>
            <w:r>
              <w:rPr>
                <w:rFonts w:hint="default" w:ascii="Times New Roman" w:hAnsi="Times New Roman" w:eastAsia="仿宋_GB2312" w:cs="Times New Roman"/>
                <w:color w:val="auto"/>
                <w:spacing w:val="0"/>
                <w:sz w:val="21"/>
                <w:szCs w:val="21"/>
                <w:highlight w:val="none"/>
                <w:lang w:val="en-US" w:eastAsia="zh-CN"/>
              </w:rPr>
              <w:t>（2）台账造假</w:t>
            </w:r>
          </w:p>
          <w:p w14:paraId="56DD004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 w:val="21"/>
                <w:szCs w:val="21"/>
                <w:highlight w:val="none"/>
              </w:rPr>
            </w:pPr>
            <w:r>
              <w:rPr>
                <w:rFonts w:hint="default" w:ascii="Times New Roman" w:hAnsi="Times New Roman" w:eastAsia="仿宋_GB2312" w:cs="Times New Roman"/>
                <w:color w:val="auto"/>
                <w:spacing w:val="0"/>
                <w:sz w:val="21"/>
                <w:szCs w:val="21"/>
                <w:highlight w:val="none"/>
                <w:lang w:val="en-US" w:eastAsia="zh-CN"/>
              </w:rPr>
              <w:t>（3）签字造假</w:t>
            </w:r>
          </w:p>
        </w:tc>
        <w:tc>
          <w:tcPr>
            <w:tcW w:w="969" w:type="dxa"/>
            <w:vMerge w:val="continue"/>
            <w:tcBorders>
              <w:left w:val="single" w:color="auto" w:sz="4" w:space="0"/>
              <w:bottom w:val="single" w:color="auto" w:sz="4" w:space="0"/>
              <w:right w:val="single" w:color="auto" w:sz="4" w:space="0"/>
            </w:tcBorders>
            <w:noWrap w:val="0"/>
            <w:vAlign w:val="center"/>
          </w:tcPr>
          <w:p w14:paraId="2578A03C">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auto"/>
                <w:spacing w:val="0"/>
                <w:kern w:val="2"/>
                <w:sz w:val="21"/>
                <w:szCs w:val="21"/>
                <w:highlight w:val="none"/>
                <w:lang w:val="en-US" w:eastAsia="zh-CN" w:bidi="ar-SA"/>
              </w:rPr>
            </w:pPr>
          </w:p>
        </w:tc>
        <w:tc>
          <w:tcPr>
            <w:tcW w:w="3137" w:type="dxa"/>
            <w:vMerge w:val="continue"/>
            <w:tcBorders>
              <w:left w:val="single" w:color="auto" w:sz="4" w:space="0"/>
              <w:bottom w:val="single" w:color="auto" w:sz="4" w:space="0"/>
              <w:right w:val="single" w:color="auto" w:sz="4" w:space="0"/>
            </w:tcBorders>
            <w:noWrap w:val="0"/>
            <w:vAlign w:val="center"/>
          </w:tcPr>
          <w:p w14:paraId="099BF69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color w:val="auto"/>
                <w:spacing w:val="0"/>
                <w:kern w:val="2"/>
                <w:sz w:val="21"/>
                <w:szCs w:val="21"/>
                <w:highlight w:val="none"/>
                <w:lang w:val="en-US" w:eastAsia="zh-CN" w:bidi="ar-SA"/>
              </w:rPr>
            </w:pPr>
          </w:p>
        </w:tc>
      </w:tr>
    </w:tbl>
    <w:p w14:paraId="7B9C602B">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三、服务考核方法</w:t>
      </w:r>
    </w:p>
    <w:p w14:paraId="55D244C0">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highlight w:val="none"/>
          <w:lang w:val="en-US" w:eastAsia="zh-CN" w:bidi="ar-SA"/>
        </w:rPr>
        <w:t>统筹协调单位收集整理各企业服务数据，根据各企业服务考核数据台账，按季度进行考核打分。被考核企业应积极配合开展相关工作，主动提供相关佐证材料。</w:t>
      </w:r>
    </w:p>
    <w:p w14:paraId="4E4D5181">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四、考核周期</w:t>
      </w:r>
    </w:p>
    <w:p w14:paraId="10A3002A">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标准制定周期：</w:t>
      </w:r>
      <w:r>
        <w:rPr>
          <w:rFonts w:hint="default" w:ascii="Times New Roman" w:hAnsi="Times New Roman" w:eastAsia="仿宋_GB2312" w:cs="Times New Roman"/>
          <w:color w:val="auto"/>
          <w:spacing w:val="0"/>
          <w:sz w:val="32"/>
          <w:szCs w:val="32"/>
          <w:highlight w:val="none"/>
          <w:lang w:val="en-US" w:eastAsia="zh-CN"/>
        </w:rPr>
        <w:t>统筹协调单位根据历史服务情况，按季度制定、修订考核标准。</w:t>
      </w:r>
    </w:p>
    <w:p w14:paraId="092FAD10">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考核打分周期：</w:t>
      </w:r>
      <w:r>
        <w:rPr>
          <w:rFonts w:hint="default" w:ascii="Times New Roman" w:hAnsi="Times New Roman" w:eastAsia="仿宋_GB2312" w:cs="Times New Roman"/>
          <w:color w:val="auto"/>
          <w:spacing w:val="0"/>
          <w:sz w:val="32"/>
          <w:szCs w:val="32"/>
          <w:highlight w:val="none"/>
          <w:lang w:val="en-US" w:eastAsia="zh-CN"/>
        </w:rPr>
        <w:t>统筹协调单位</w:t>
      </w:r>
      <w:r>
        <w:rPr>
          <w:rFonts w:hint="default" w:ascii="Times New Roman" w:hAnsi="Times New Roman" w:eastAsia="仿宋_GB2312" w:cs="Times New Roman"/>
          <w:b w:val="0"/>
          <w:bCs w:val="0"/>
          <w:color w:val="auto"/>
          <w:spacing w:val="0"/>
          <w:sz w:val="32"/>
          <w:szCs w:val="32"/>
          <w:highlight w:val="none"/>
          <w:lang w:val="en-US" w:eastAsia="zh-CN"/>
        </w:rPr>
        <w:t>按季度</w:t>
      </w:r>
      <w:r>
        <w:rPr>
          <w:rFonts w:hint="default" w:ascii="Times New Roman" w:hAnsi="Times New Roman" w:eastAsia="仿宋_GB2312" w:cs="Times New Roman"/>
          <w:color w:val="auto"/>
          <w:spacing w:val="0"/>
          <w:sz w:val="32"/>
          <w:szCs w:val="32"/>
          <w:highlight w:val="none"/>
          <w:lang w:val="en-US" w:eastAsia="zh-CN"/>
        </w:rPr>
        <w:t>根据考核标准及各企业服务考核数据台账进行考核打分。</w:t>
      </w:r>
    </w:p>
    <w:p w14:paraId="5BE40ECF">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五、考核结果应用</w:t>
      </w:r>
    </w:p>
    <w:p w14:paraId="77321329">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统筹协调单位在开展服务保障情况考核时，被考核企业应积极配合开展相关工作，并主动提供相关佐证材料。</w:t>
      </w:r>
    </w:p>
    <w:p w14:paraId="44CE0AF2">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考核结果分为</w:t>
      </w:r>
      <w:r>
        <w:rPr>
          <w:rFonts w:hint="default" w:ascii="Times New Roman" w:hAnsi="Times New Roman" w:eastAsia="仿宋_GB2312" w:cs="Times New Roman"/>
          <w:b/>
          <w:bCs/>
          <w:color w:val="auto"/>
          <w:spacing w:val="0"/>
          <w:sz w:val="32"/>
          <w:szCs w:val="32"/>
          <w:highlight w:val="none"/>
          <w:lang w:val="en-US" w:eastAsia="zh-CN"/>
        </w:rPr>
        <w:t>优秀、合格、基本合格和不合格</w:t>
      </w:r>
      <w:r>
        <w:rPr>
          <w:rFonts w:hint="default" w:ascii="Times New Roman" w:hAnsi="Times New Roman" w:eastAsia="仿宋_GB2312" w:cs="Times New Roman"/>
          <w:color w:val="auto"/>
          <w:spacing w:val="0"/>
          <w:sz w:val="32"/>
          <w:szCs w:val="32"/>
          <w:highlight w:val="none"/>
          <w:lang w:val="en-US" w:eastAsia="zh-CN"/>
        </w:rPr>
        <w:t>。分数≥90分为优秀，80≤分数＜90为合格，70≤分数＜80为基本合格，分数＜70分为不合格。最终考核结果由统筹协调单位发布，作为企业综合服务水平排名及框采项目入围资格正常与否的重要依据。</w:t>
      </w:r>
    </w:p>
    <w:p w14:paraId="2ED2BBCB">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连续2次考核结果优秀的企业由自治区政府采购中心在广西政府采购云平台进行推优。</w:t>
      </w:r>
    </w:p>
    <w:p w14:paraId="21A6667D">
      <w:pPr>
        <w:keepNext w:val="0"/>
        <w:keepLines w:val="0"/>
        <w:pageBreakBefore w:val="0"/>
        <w:kinsoku/>
        <w:wordWrap/>
        <w:topLinePunct w:val="0"/>
        <w:bidi w:val="0"/>
        <w:spacing w:line="57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考核结果为不合格或者连续2次考核结果基本合格的企业由统筹协调单位进行约谈，并可</w:t>
      </w:r>
      <w:r>
        <w:rPr>
          <w:rFonts w:hint="default" w:ascii="Times New Roman" w:hAnsi="Times New Roman" w:eastAsia="仿宋_GB2312" w:cs="Times New Roman"/>
          <w:color w:val="auto"/>
          <w:spacing w:val="0"/>
          <w:kern w:val="2"/>
          <w:sz w:val="32"/>
          <w:szCs w:val="32"/>
          <w:highlight w:val="none"/>
          <w:lang w:val="en-US" w:eastAsia="zh-CN" w:bidi="ar-SA"/>
        </w:rPr>
        <w:t>暂停、清退</w:t>
      </w:r>
      <w:r>
        <w:rPr>
          <w:rFonts w:hint="default" w:ascii="Times New Roman" w:hAnsi="Times New Roman" w:eastAsia="仿宋_GB2312" w:cs="Times New Roman"/>
          <w:color w:val="auto"/>
          <w:spacing w:val="0"/>
          <w:sz w:val="32"/>
          <w:szCs w:val="32"/>
          <w:highlight w:val="none"/>
          <w:lang w:val="en-US" w:eastAsia="zh-CN"/>
        </w:rPr>
        <w:t>其产品供应商或集成服务商资质，</w:t>
      </w:r>
      <w:r>
        <w:rPr>
          <w:rFonts w:hint="default" w:ascii="Times New Roman" w:hAnsi="Times New Roman" w:eastAsia="仿宋_GB2312" w:cs="Times New Roman"/>
          <w:color w:val="auto"/>
          <w:spacing w:val="0"/>
          <w:kern w:val="2"/>
          <w:sz w:val="32"/>
          <w:szCs w:val="32"/>
          <w:highlight w:val="none"/>
          <w:lang w:val="en-US" w:eastAsia="zh-CN" w:bidi="ar-SA"/>
        </w:rPr>
        <w:t>暂停资格的企业完成整改后方可恢复</w:t>
      </w:r>
      <w:r>
        <w:rPr>
          <w:rFonts w:hint="default" w:ascii="Times New Roman" w:hAnsi="Times New Roman" w:eastAsia="仿宋_GB2312" w:cs="Times New Roman"/>
          <w:color w:val="auto"/>
          <w:spacing w:val="0"/>
          <w:sz w:val="32"/>
          <w:szCs w:val="32"/>
          <w:highlight w:val="none"/>
          <w:lang w:val="en-US" w:eastAsia="zh-CN"/>
        </w:rPr>
        <w:t>入围资格。</w:t>
      </w:r>
    </w:p>
    <w:p w14:paraId="1560DD1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A1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adjustRightInd w:val="0"/>
      <w:snapToGrid w:val="0"/>
      <w:spacing w:after="120" w:line="360" w:lineRule="auto"/>
      <w:jc w:val="left"/>
    </w:pPr>
    <w:rPr>
      <w:rFonts w:ascii="Calibri" w:hAnsi="Calibri" w:eastAsia="宋体" w:cs="Times New Roman"/>
      <w:szCs w:val="21"/>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table of figures"/>
    <w:basedOn w:val="1"/>
    <w:next w:val="1"/>
    <w:unhideWhenUsed/>
    <w:qFormat/>
    <w:uiPriority w:val="99"/>
    <w:pPr>
      <w:ind w:left="200" w:leftChars="200" w:hanging="200" w:hanging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2025-06-26T10:07:33Z</dcterms:created>
  <dc:creator>SHINELON</dc:creator>
  <cp:lastModifiedBy>Sakura.</cp:lastModifiedBy>
  <dcterms:modified xsi:type="dcterms:W3CDTF">2025-06-26T10:07:47Z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eyJoZGlkIjoiYjcxNzI1YTQ4ZGVkOTc4NTc4YTljNDI0YTFjYjUzMWMiLCJ1c2VySWQiOiI0OTc1MzI4MDQifQ==</vt:lpwstr>
  </property>
  <property fmtid="{D5CDD505-2E9C-101B-9397-08002B2CF9AE}" pid="4" name="ICV">
    <vt:lpwstr>174BABD2611040A4853F55BA8A47D64D_12</vt:lpwstr>
  </property>
</Properties>
</file>