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eastAsia="黑体"/>
          <w:b/>
          <w:bCs/>
          <w:sz w:val="32"/>
          <w:szCs w:val="32"/>
        </w:rPr>
      </w:pPr>
      <w:r>
        <w:rPr>
          <w:rFonts w:eastAsia="黑体"/>
          <w:sz w:val="32"/>
          <w:szCs w:val="32"/>
          <w:lang w:eastAsia="zh-TW"/>
        </w:rPr>
        <w:t>附件</w:t>
      </w:r>
      <w:r>
        <w:rPr>
          <w:rFonts w:ascii="Times New Roman" w:hAnsi="Times New Roman" w:eastAsia="黑体" w:cs="Times New Roman"/>
          <w:sz w:val="32"/>
          <w:szCs w:val="32"/>
        </w:rPr>
        <w:t>4</w:t>
      </w:r>
    </w:p>
    <w:p>
      <w:pPr>
        <w:adjustRightInd w:val="0"/>
        <w:snapToGrid w:val="0"/>
        <w:spacing w:line="600" w:lineRule="exact"/>
        <w:rPr>
          <w:rFonts w:eastAsia="方正小标宋简体"/>
          <w:b/>
          <w:bCs/>
          <w:sz w:val="48"/>
          <w:szCs w:val="48"/>
          <w:lang w:val="zh-TW" w:eastAsia="zh-TW"/>
        </w:rPr>
      </w:pPr>
    </w:p>
    <w:p>
      <w:pPr>
        <w:adjustRightInd w:val="0"/>
        <w:snapToGrid w:val="0"/>
        <w:spacing w:line="600" w:lineRule="exact"/>
        <w:jc w:val="center"/>
        <w:rPr>
          <w:rFonts w:eastAsia="方正小标宋简体"/>
          <w:bCs/>
          <w:sz w:val="44"/>
          <w:szCs w:val="44"/>
          <w:lang w:val="zh-TW" w:eastAsia="zh-TW"/>
        </w:rPr>
      </w:pPr>
      <w:r>
        <w:rPr>
          <w:rFonts w:hint="eastAsia" w:eastAsia="方正小标宋简体"/>
          <w:bCs/>
          <w:sz w:val="44"/>
          <w:szCs w:val="44"/>
          <w:lang w:val="zh-TW"/>
        </w:rPr>
        <w:t>中国—东盟</w:t>
      </w:r>
      <w:r>
        <w:rPr>
          <w:rFonts w:eastAsia="方正小标宋简体"/>
          <w:bCs/>
          <w:sz w:val="44"/>
          <w:szCs w:val="44"/>
          <w:lang w:val="zh-TW" w:eastAsia="zh-TW"/>
        </w:rPr>
        <w:t>区块链创新中心</w:t>
      </w:r>
    </w:p>
    <w:p>
      <w:pPr>
        <w:adjustRightInd w:val="0"/>
        <w:snapToGrid w:val="0"/>
        <w:spacing w:line="600" w:lineRule="exact"/>
        <w:jc w:val="center"/>
        <w:rPr>
          <w:rFonts w:eastAsia="方正小标宋_GBK"/>
          <w:bCs/>
          <w:sz w:val="44"/>
          <w:szCs w:val="44"/>
          <w:lang w:val="zh-TW" w:eastAsia="zh-TW"/>
        </w:rPr>
      </w:pPr>
      <w:r>
        <w:rPr>
          <w:rFonts w:ascii="Times New Roman" w:hAnsi="Times New Roman" w:eastAsia="方正小标宋简体" w:cs="Times New Roman"/>
          <w:bCs/>
          <w:sz w:val="44"/>
          <w:szCs w:val="44"/>
        </w:rPr>
        <w:t>2023</w:t>
      </w:r>
      <w:r>
        <w:rPr>
          <w:rFonts w:eastAsia="方正小标宋简体"/>
          <w:bCs/>
          <w:sz w:val="44"/>
          <w:szCs w:val="44"/>
        </w:rPr>
        <w:t>年</w:t>
      </w:r>
      <w:r>
        <w:rPr>
          <w:rFonts w:eastAsia="方正小标宋简体"/>
          <w:bCs/>
          <w:sz w:val="44"/>
          <w:szCs w:val="44"/>
          <w:lang w:val="zh-TW" w:eastAsia="zh-TW"/>
        </w:rPr>
        <w:t>专项补贴</w:t>
      </w:r>
      <w:r>
        <w:rPr>
          <w:rFonts w:eastAsia="方正小标宋简体"/>
          <w:bCs/>
          <w:sz w:val="44"/>
          <w:szCs w:val="44"/>
        </w:rPr>
        <w:t>项目申报</w:t>
      </w:r>
      <w:r>
        <w:rPr>
          <w:rFonts w:eastAsia="方正小标宋简体"/>
          <w:bCs/>
          <w:sz w:val="44"/>
          <w:szCs w:val="44"/>
          <w:lang w:val="zh-TW" w:eastAsia="zh-TW"/>
        </w:rPr>
        <w:t>指南</w:t>
      </w:r>
    </w:p>
    <w:p>
      <w:pPr>
        <w:adjustRightInd w:val="0"/>
        <w:snapToGrid w:val="0"/>
        <w:spacing w:line="600" w:lineRule="exact"/>
        <w:rPr>
          <w:rFonts w:eastAsia="仿宋"/>
          <w:sz w:val="44"/>
          <w:szCs w:val="44"/>
        </w:rPr>
      </w:pPr>
    </w:p>
    <w:p>
      <w:pPr>
        <w:adjustRightInd w:val="0"/>
        <w:snapToGrid w:val="0"/>
        <w:spacing w:line="600" w:lineRule="exact"/>
        <w:ind w:firstLine="640" w:firstLineChars="200"/>
        <w:rPr>
          <w:rFonts w:eastAsia="黑体"/>
          <w:sz w:val="32"/>
          <w:szCs w:val="32"/>
        </w:rPr>
      </w:pPr>
      <w:r>
        <w:rPr>
          <w:rFonts w:eastAsia="黑体"/>
          <w:sz w:val="32"/>
          <w:szCs w:val="32"/>
        </w:rPr>
        <w:t>一、支持范围</w:t>
      </w:r>
    </w:p>
    <w:p>
      <w:pPr>
        <w:adjustRightInd w:val="0"/>
        <w:snapToGrid w:val="0"/>
        <w:spacing w:line="600" w:lineRule="exact"/>
        <w:ind w:firstLine="640" w:firstLineChars="200"/>
        <w:rPr>
          <w:rFonts w:eastAsia="仿宋_GB2312"/>
          <w:sz w:val="32"/>
          <w:szCs w:val="32"/>
        </w:rPr>
      </w:pPr>
      <w:r>
        <w:rPr>
          <w:rFonts w:eastAsia="仿宋_GB2312"/>
          <w:sz w:val="32"/>
          <w:szCs w:val="32"/>
        </w:rPr>
        <w:t>（一）</w:t>
      </w:r>
      <w:r>
        <w:rPr>
          <w:rFonts w:hint="eastAsia" w:eastAsia="仿宋_GB2312"/>
          <w:sz w:val="32"/>
          <w:szCs w:val="32"/>
        </w:rPr>
        <w:t>“</w:t>
      </w:r>
      <w:r>
        <w:rPr>
          <w:rFonts w:eastAsia="仿宋_GB2312"/>
          <w:sz w:val="32"/>
          <w:szCs w:val="32"/>
        </w:rPr>
        <w:t>区块链+政务</w:t>
      </w:r>
      <w:r>
        <w:rPr>
          <w:rFonts w:hint="eastAsia" w:eastAsia="仿宋_GB2312"/>
          <w:sz w:val="32"/>
          <w:szCs w:val="32"/>
        </w:rPr>
        <w:t>”</w:t>
      </w:r>
      <w:r>
        <w:rPr>
          <w:rFonts w:eastAsia="仿宋_GB2312"/>
          <w:sz w:val="32"/>
          <w:szCs w:val="32"/>
        </w:rPr>
        <w:t>应用。推动区块链技术在数据共享交换、社会信用、电子证照、版权保护、可信存证、电子票据、防伪溯源、职权监管、司法、生态环境监测、智慧交通等领域的创新应用。</w:t>
      </w:r>
    </w:p>
    <w:p>
      <w:pPr>
        <w:adjustRightInd w:val="0"/>
        <w:snapToGrid w:val="0"/>
        <w:spacing w:line="600" w:lineRule="exact"/>
        <w:ind w:firstLine="640" w:firstLineChars="200"/>
        <w:rPr>
          <w:rFonts w:eastAsia="仿宋_GB2312"/>
          <w:sz w:val="32"/>
          <w:szCs w:val="32"/>
        </w:rPr>
      </w:pPr>
      <w:r>
        <w:rPr>
          <w:rFonts w:eastAsia="仿宋_GB2312"/>
          <w:sz w:val="32"/>
          <w:szCs w:val="32"/>
        </w:rPr>
        <w:t>（二）</w:t>
      </w:r>
      <w:r>
        <w:rPr>
          <w:rFonts w:hint="eastAsia" w:eastAsia="仿宋_GB2312"/>
          <w:sz w:val="32"/>
          <w:szCs w:val="32"/>
        </w:rPr>
        <w:t>“</w:t>
      </w:r>
      <w:r>
        <w:rPr>
          <w:rFonts w:eastAsia="仿宋_GB2312"/>
          <w:sz w:val="32"/>
          <w:szCs w:val="32"/>
        </w:rPr>
        <w:t>区块链+农业</w:t>
      </w:r>
      <w:r>
        <w:rPr>
          <w:rFonts w:hint="eastAsia" w:eastAsia="仿宋_GB2312"/>
          <w:sz w:val="32"/>
          <w:szCs w:val="32"/>
        </w:rPr>
        <w:t>”</w:t>
      </w:r>
      <w:r>
        <w:rPr>
          <w:rFonts w:eastAsia="仿宋_GB2312"/>
          <w:sz w:val="32"/>
          <w:szCs w:val="32"/>
        </w:rPr>
        <w:t>应用。推动区块链技术在我区特色农业品牌数字化认证、农产品溯源、农业物联网、农业资源监测、农村金融、农业保险等领域的创新应用。</w:t>
      </w:r>
    </w:p>
    <w:p>
      <w:pPr>
        <w:adjustRightInd w:val="0"/>
        <w:snapToGrid w:val="0"/>
        <w:spacing w:line="600" w:lineRule="exact"/>
        <w:ind w:firstLine="640" w:firstLineChars="200"/>
        <w:rPr>
          <w:rFonts w:eastAsia="仿宋_GB2312"/>
          <w:sz w:val="32"/>
          <w:szCs w:val="32"/>
        </w:rPr>
      </w:pPr>
      <w:r>
        <w:rPr>
          <w:rFonts w:eastAsia="仿宋_GB2312"/>
          <w:sz w:val="32"/>
          <w:szCs w:val="32"/>
        </w:rPr>
        <w:t>（三）</w:t>
      </w:r>
      <w:r>
        <w:rPr>
          <w:rFonts w:hint="eastAsia" w:eastAsia="仿宋_GB2312"/>
          <w:sz w:val="32"/>
          <w:szCs w:val="32"/>
        </w:rPr>
        <w:t>“</w:t>
      </w:r>
      <w:r>
        <w:rPr>
          <w:rFonts w:eastAsia="仿宋_GB2312"/>
          <w:sz w:val="32"/>
          <w:szCs w:val="32"/>
        </w:rPr>
        <w:t>区块链+工业</w:t>
      </w:r>
      <w:r>
        <w:rPr>
          <w:rFonts w:hint="eastAsia" w:eastAsia="仿宋_GB2312"/>
          <w:sz w:val="32"/>
          <w:szCs w:val="32"/>
        </w:rPr>
        <w:t>”</w:t>
      </w:r>
      <w:r>
        <w:rPr>
          <w:rFonts w:eastAsia="仿宋_GB2312"/>
          <w:sz w:val="32"/>
          <w:szCs w:val="32"/>
        </w:rPr>
        <w:t>应用。推动区块链技术在工业互联网、协同设计制造、产品全生命周期管理、能源电力交易、供应链可视化、工业产品追溯、生产线品控、物流运输等领域的创新应用。</w:t>
      </w:r>
    </w:p>
    <w:p>
      <w:pPr>
        <w:adjustRightInd w:val="0"/>
        <w:snapToGrid w:val="0"/>
        <w:spacing w:line="600" w:lineRule="exact"/>
        <w:ind w:firstLine="640" w:firstLineChars="200"/>
        <w:rPr>
          <w:rFonts w:eastAsia="仿宋_GB2312"/>
          <w:sz w:val="32"/>
          <w:szCs w:val="32"/>
        </w:rPr>
      </w:pPr>
      <w:r>
        <w:rPr>
          <w:rFonts w:eastAsia="仿宋_GB2312"/>
          <w:sz w:val="32"/>
          <w:szCs w:val="32"/>
        </w:rPr>
        <w:t>（四）</w:t>
      </w:r>
      <w:r>
        <w:rPr>
          <w:rFonts w:hint="eastAsia" w:eastAsia="仿宋_GB2312"/>
          <w:sz w:val="32"/>
          <w:szCs w:val="32"/>
        </w:rPr>
        <w:t>“</w:t>
      </w:r>
      <w:r>
        <w:rPr>
          <w:rFonts w:eastAsia="仿宋_GB2312"/>
          <w:sz w:val="32"/>
          <w:szCs w:val="32"/>
        </w:rPr>
        <w:t>区块链+服务业</w:t>
      </w:r>
      <w:r>
        <w:rPr>
          <w:rFonts w:hint="eastAsia" w:eastAsia="仿宋_GB2312"/>
          <w:sz w:val="32"/>
          <w:szCs w:val="32"/>
        </w:rPr>
        <w:t>”</w:t>
      </w:r>
      <w:r>
        <w:rPr>
          <w:rFonts w:eastAsia="仿宋_GB2312"/>
          <w:sz w:val="32"/>
          <w:szCs w:val="32"/>
        </w:rPr>
        <w:t>应用。推动区块链技术在供应链金融、支付结算、贸易融资、资产管理、保险、产权交易、知识产权保护、数据交易、跨境电商与物流、旅游信用管理等场景的创新应用。</w:t>
      </w:r>
    </w:p>
    <w:p>
      <w:pPr>
        <w:adjustRightInd w:val="0"/>
        <w:snapToGrid w:val="0"/>
        <w:spacing w:line="600" w:lineRule="exact"/>
        <w:ind w:firstLine="640"/>
        <w:rPr>
          <w:rFonts w:ascii="黑体" w:hAnsi="黑体" w:eastAsia="黑体" w:cs="黑体"/>
          <w:sz w:val="32"/>
          <w:szCs w:val="32"/>
        </w:rPr>
      </w:pPr>
      <w:r>
        <w:rPr>
          <w:rFonts w:hint="eastAsia" w:ascii="黑体" w:hAnsi="黑体" w:eastAsia="黑体" w:cs="黑体"/>
          <w:sz w:val="32"/>
          <w:szCs w:val="32"/>
        </w:rPr>
        <w:t>二、优先支持对象</w:t>
      </w:r>
    </w:p>
    <w:p>
      <w:pPr>
        <w:adjustRightInd w:val="0"/>
        <w:snapToGrid w:val="0"/>
        <w:spacing w:line="600" w:lineRule="exact"/>
        <w:ind w:firstLine="640"/>
        <w:rPr>
          <w:rFonts w:eastAsia="仿宋_GB2312"/>
          <w:sz w:val="32"/>
          <w:szCs w:val="32"/>
        </w:rPr>
      </w:pPr>
      <w:r>
        <w:rPr>
          <w:rFonts w:hint="eastAsia" w:eastAsia="仿宋_GB2312"/>
          <w:sz w:val="32"/>
          <w:szCs w:val="32"/>
        </w:rPr>
        <w:t>优先支持培育数字经济规上企业，优先支持入选数字广西建设标杆引领重点示范项目（企业、平台）、广西数据要素融合应用</w:t>
      </w:r>
      <w:r>
        <w:rPr>
          <w:rFonts w:hint="eastAsia" w:ascii="仿宋_GB2312" w:hAnsi="仿宋_GB2312" w:eastAsia="仿宋_GB2312" w:cs="仿宋_GB2312"/>
          <w:sz w:val="32"/>
          <w:szCs w:val="32"/>
        </w:rPr>
        <w:t>“百千万工程”试</w:t>
      </w:r>
      <w:r>
        <w:rPr>
          <w:rFonts w:hint="eastAsia" w:eastAsia="仿宋_GB2312"/>
          <w:sz w:val="32"/>
          <w:szCs w:val="32"/>
        </w:rPr>
        <w:t>点项目</w:t>
      </w:r>
      <w:r>
        <w:rPr>
          <w:rFonts w:ascii="Times New Roman" w:hAnsi="Times New Roman" w:eastAsia="仿宋_GB2312" w:cs="Times New Roman"/>
          <w:sz w:val="32"/>
          <w:szCs w:val="32"/>
        </w:rPr>
        <w:t>名单</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2022年公布）、2022年广西面向东盟的数字化建设典型案例名单、数字广西专家咨询委员会</w:t>
      </w:r>
      <w:r>
        <w:rPr>
          <w:rFonts w:hint="eastAsia" w:ascii="仿宋_GB2312" w:hAnsi="仿宋_GB2312" w:eastAsia="仿宋_GB2312" w:cs="仿宋_GB2312"/>
          <w:sz w:val="32"/>
          <w:szCs w:val="32"/>
        </w:rPr>
        <w:t>“</w:t>
      </w:r>
      <w:r>
        <w:rPr>
          <w:rFonts w:ascii="Times New Roman" w:hAnsi="Times New Roman" w:eastAsia="仿宋_GB2312" w:cs="Times New Roman"/>
          <w:sz w:val="32"/>
          <w:szCs w:val="32"/>
        </w:rPr>
        <w:t>2022年数字广西建设优秀企业、典型案例和优秀数</w:t>
      </w:r>
      <w:r>
        <w:rPr>
          <w:rFonts w:hint="eastAsia" w:eastAsia="仿宋_GB2312"/>
          <w:sz w:val="32"/>
          <w:szCs w:val="32"/>
        </w:rPr>
        <w:t>字产品”名单的企事业单位。</w:t>
      </w:r>
    </w:p>
    <w:p>
      <w:pPr>
        <w:adjustRightInd w:val="0"/>
        <w:snapToGrid w:val="0"/>
        <w:spacing w:line="600" w:lineRule="exact"/>
        <w:ind w:left="640"/>
        <w:rPr>
          <w:rFonts w:eastAsia="黑体"/>
          <w:sz w:val="32"/>
          <w:szCs w:val="32"/>
        </w:rPr>
      </w:pPr>
      <w:r>
        <w:rPr>
          <w:rFonts w:hint="eastAsia" w:eastAsia="黑体"/>
          <w:sz w:val="32"/>
          <w:szCs w:val="32"/>
        </w:rPr>
        <w:t>三</w:t>
      </w:r>
      <w:r>
        <w:rPr>
          <w:rFonts w:eastAsia="黑体"/>
          <w:sz w:val="32"/>
          <w:szCs w:val="32"/>
        </w:rPr>
        <w:t>、申报要求</w:t>
      </w:r>
    </w:p>
    <w:p>
      <w:pPr>
        <w:adjustRightInd w:val="0"/>
        <w:snapToGrid w:val="0"/>
        <w:spacing w:line="600" w:lineRule="exact"/>
        <w:ind w:left="638" w:leftChars="304"/>
        <w:rPr>
          <w:rFonts w:eastAsia="方正楷体_GBK"/>
          <w:sz w:val="32"/>
          <w:szCs w:val="32"/>
        </w:rPr>
      </w:pPr>
      <w:r>
        <w:rPr>
          <w:rFonts w:eastAsia="楷体"/>
          <w:sz w:val="32"/>
          <w:szCs w:val="32"/>
        </w:rPr>
        <w:t>（一）现金补贴</w:t>
      </w:r>
    </w:p>
    <w:p>
      <w:pPr>
        <w:spacing w:line="600" w:lineRule="exact"/>
        <w:ind w:firstLine="643" w:firstLineChars="200"/>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1</w:t>
      </w:r>
      <w:r>
        <w:rPr>
          <w:rFonts w:hint="eastAsia" w:ascii="Times New Roman" w:hAnsi="Times New Roman" w:eastAsia="仿宋_GB2312" w:cs="Times New Roman"/>
          <w:b/>
          <w:bCs/>
          <w:sz w:val="32"/>
          <w:szCs w:val="32"/>
        </w:rPr>
        <w:t>.区块链示范应用</w:t>
      </w:r>
    </w:p>
    <w:p>
      <w:pPr>
        <w:spacing w:line="600" w:lineRule="exact"/>
        <w:ind w:firstLine="640" w:firstLineChars="200"/>
        <w:rPr>
          <w:rFonts w:eastAsia="仿宋_GB2312"/>
          <w:sz w:val="32"/>
          <w:szCs w:val="32"/>
        </w:rPr>
      </w:pPr>
      <w:r>
        <w:rPr>
          <w:rFonts w:hint="eastAsia" w:ascii="Times New Roman" w:hAnsi="Times New Roman" w:eastAsia="仿宋_GB2312" w:cs="Times New Roman"/>
          <w:sz w:val="32"/>
          <w:szCs w:val="32"/>
          <w:lang w:val="zh-TW" w:eastAsia="zh-TW"/>
        </w:rPr>
        <w:t>主要面向自治区内具有独立法人资格的企业</w:t>
      </w:r>
      <w:r>
        <w:rPr>
          <w:rFonts w:eastAsia="仿宋_GB2312"/>
          <w:sz w:val="32"/>
          <w:szCs w:val="32"/>
          <w:lang w:val="zh-TW" w:eastAsia="zh-TW"/>
        </w:rPr>
        <w:t>、社会团体等机构，要求</w:t>
      </w:r>
      <w:r>
        <w:rPr>
          <w:rFonts w:eastAsia="仿宋_GB2312"/>
          <w:sz w:val="32"/>
          <w:szCs w:val="32"/>
        </w:rPr>
        <w:t>申报项目已使用或拟使用中国</w:t>
      </w:r>
      <w:r>
        <w:rPr>
          <w:rFonts w:ascii="仿宋_GB2312" w:hAnsi="仿宋_GB2312" w:eastAsia="仿宋_GB2312" w:cs="仿宋_GB2312"/>
          <w:sz w:val="32"/>
          <w:szCs w:val="32"/>
        </w:rPr>
        <w:t>—</w:t>
      </w:r>
      <w:r>
        <w:rPr>
          <w:rFonts w:eastAsia="仿宋_GB2312"/>
          <w:sz w:val="32"/>
          <w:szCs w:val="32"/>
        </w:rPr>
        <w:t>东盟区块链公共服务平台（以下简称</w:t>
      </w:r>
      <w:r>
        <w:rPr>
          <w:rFonts w:hint="eastAsia" w:eastAsia="仿宋_GB2312"/>
          <w:sz w:val="32"/>
          <w:szCs w:val="32"/>
        </w:rPr>
        <w:t>“</w:t>
      </w:r>
      <w:r>
        <w:rPr>
          <w:rFonts w:eastAsia="仿宋_GB2312"/>
          <w:sz w:val="32"/>
          <w:szCs w:val="32"/>
        </w:rPr>
        <w:t>桂链</w:t>
      </w:r>
      <w:r>
        <w:rPr>
          <w:rFonts w:hint="eastAsia" w:eastAsia="仿宋_GB2312"/>
          <w:sz w:val="32"/>
          <w:szCs w:val="32"/>
        </w:rPr>
        <w:t>”</w:t>
      </w:r>
      <w:r>
        <w:rPr>
          <w:rFonts w:eastAsia="仿宋_GB2312"/>
          <w:sz w:val="32"/>
          <w:szCs w:val="32"/>
        </w:rPr>
        <w:t>平台）</w:t>
      </w:r>
      <w:r>
        <w:rPr>
          <w:rFonts w:hint="eastAsia" w:eastAsia="仿宋_GB2312"/>
          <w:sz w:val="32"/>
          <w:szCs w:val="32"/>
        </w:rPr>
        <w:t>云</w:t>
      </w:r>
      <w:r>
        <w:rPr>
          <w:rFonts w:eastAsia="仿宋_GB2312"/>
          <w:sz w:val="32"/>
          <w:szCs w:val="32"/>
        </w:rPr>
        <w:t>资源，对我区区块链技术应用和产业发展有较强的示范意义和推广价值，能产生较好的经济和社会效益。</w:t>
      </w:r>
    </w:p>
    <w:p>
      <w:pPr>
        <w:spacing w:line="600" w:lineRule="exact"/>
        <w:ind w:firstLine="640" w:firstLineChars="200"/>
        <w:rPr>
          <w:rFonts w:ascii="Times New Roman" w:hAnsi="Times New Roman" w:eastAsia="仿宋_GB2312" w:cs="Times New Roman"/>
          <w:sz w:val="32"/>
          <w:szCs w:val="32"/>
        </w:rPr>
      </w:pPr>
      <w:r>
        <w:rPr>
          <w:rFonts w:hint="eastAsia" w:eastAsia="仿宋_GB2312"/>
          <w:sz w:val="32"/>
          <w:szCs w:val="32"/>
        </w:rPr>
        <w:t>申报现金补贴时，单位须提供申报项目合同或发票等材料，合同或发票等材料应能反映申报项目自费投资金额。自费投资金额小于</w:t>
      </w:r>
      <w:r>
        <w:rPr>
          <w:rFonts w:ascii="Times New Roman" w:hAnsi="Times New Roman" w:eastAsia="仿宋_GB2312" w:cs="Times New Roman"/>
          <w:sz w:val="32"/>
          <w:szCs w:val="32"/>
        </w:rPr>
        <w:t>30万（含）</w:t>
      </w:r>
      <w:r>
        <w:rPr>
          <w:rFonts w:hint="eastAsia" w:eastAsia="仿宋_GB2312"/>
          <w:sz w:val="32"/>
          <w:szCs w:val="32"/>
        </w:rPr>
        <w:t>的可申报</w:t>
      </w:r>
      <w:r>
        <w:rPr>
          <w:rFonts w:ascii="Times New Roman" w:hAnsi="Times New Roman" w:eastAsia="仿宋_GB2312" w:cs="Times New Roman"/>
          <w:sz w:val="32"/>
          <w:szCs w:val="32"/>
        </w:rPr>
        <w:t>10万元现金补贴；自费投资金额大于30</w:t>
      </w:r>
      <w:r>
        <w:rPr>
          <w:rFonts w:hint="eastAsia" w:ascii="Times New Roman" w:hAnsi="Times New Roman" w:eastAsia="仿宋_GB2312" w:cs="Times New Roman"/>
          <w:sz w:val="32"/>
          <w:szCs w:val="32"/>
        </w:rPr>
        <w:t>且</w:t>
      </w:r>
      <w:r>
        <w:rPr>
          <w:rFonts w:ascii="Times New Roman" w:hAnsi="Times New Roman" w:eastAsia="仿宋_GB2312" w:cs="Times New Roman"/>
          <w:sz w:val="32"/>
          <w:szCs w:val="32"/>
        </w:rPr>
        <w:t>小于50万元（含）的可申报20万元现金补贴；自费投资金额大于50</w:t>
      </w:r>
      <w:r>
        <w:rPr>
          <w:rFonts w:hint="eastAsia" w:ascii="Times New Roman" w:hAnsi="Times New Roman" w:eastAsia="仿宋_GB2312" w:cs="Times New Roman"/>
          <w:sz w:val="32"/>
          <w:szCs w:val="32"/>
        </w:rPr>
        <w:t>且</w:t>
      </w:r>
      <w:r>
        <w:rPr>
          <w:rFonts w:ascii="Times New Roman" w:hAnsi="Times New Roman" w:eastAsia="仿宋_GB2312" w:cs="Times New Roman"/>
          <w:sz w:val="32"/>
          <w:szCs w:val="32"/>
        </w:rPr>
        <w:t>小于100万元（含）的可申报40万元现金补</w:t>
      </w:r>
      <w:r>
        <w:rPr>
          <w:rFonts w:hint="eastAsia" w:eastAsia="仿宋_GB2312"/>
          <w:sz w:val="32"/>
          <w:szCs w:val="32"/>
        </w:rPr>
        <w:t>贴；自费投资金额大</w:t>
      </w:r>
      <w:r>
        <w:rPr>
          <w:rFonts w:ascii="Times New Roman" w:hAnsi="Times New Roman" w:eastAsia="仿宋_GB2312" w:cs="Times New Roman"/>
          <w:sz w:val="32"/>
          <w:szCs w:val="32"/>
        </w:rPr>
        <w:t>于100</w:t>
      </w:r>
      <w:r>
        <w:rPr>
          <w:rFonts w:hint="eastAsia" w:ascii="Times New Roman" w:hAnsi="Times New Roman" w:eastAsia="仿宋_GB2312" w:cs="Times New Roman"/>
          <w:sz w:val="32"/>
          <w:szCs w:val="32"/>
        </w:rPr>
        <w:t>且</w:t>
      </w:r>
      <w:r>
        <w:rPr>
          <w:rFonts w:ascii="Times New Roman" w:hAnsi="Times New Roman" w:eastAsia="仿宋_GB2312" w:cs="Times New Roman"/>
          <w:sz w:val="32"/>
          <w:szCs w:val="32"/>
        </w:rPr>
        <w:t>小于150万元（含）的可申报60万元现金补贴；自费投资金额大于150</w:t>
      </w:r>
      <w:r>
        <w:rPr>
          <w:rFonts w:hint="eastAsia" w:ascii="Times New Roman" w:hAnsi="Times New Roman" w:eastAsia="仿宋_GB2312" w:cs="Times New Roman"/>
          <w:sz w:val="32"/>
          <w:szCs w:val="32"/>
        </w:rPr>
        <w:t>且</w:t>
      </w:r>
      <w:r>
        <w:rPr>
          <w:rFonts w:ascii="Times New Roman" w:hAnsi="Times New Roman" w:eastAsia="仿宋_GB2312" w:cs="Times New Roman"/>
          <w:sz w:val="32"/>
          <w:szCs w:val="32"/>
        </w:rPr>
        <w:t>小于200万元（含）的可申报80万元现金补贴；自费投资金额大于200万元的可申报100万元现金补贴。</w:t>
      </w:r>
    </w:p>
    <w:p>
      <w:pPr>
        <w:spacing w:line="600" w:lineRule="exact"/>
        <w:ind w:firstLine="640" w:firstLineChars="200"/>
        <w:rPr>
          <w:rFonts w:eastAsia="仿宋_GB2312"/>
          <w:sz w:val="32"/>
          <w:szCs w:val="32"/>
          <w:lang w:val="zh-TW" w:eastAsia="zh-TW"/>
        </w:rPr>
      </w:pPr>
      <w:r>
        <w:rPr>
          <w:rFonts w:ascii="Times New Roman" w:hAnsi="Times New Roman" w:eastAsia="仿宋_GB2312" w:cs="Times New Roman"/>
          <w:sz w:val="32"/>
          <w:szCs w:val="32"/>
        </w:rPr>
        <w:t>每个单位只能申</w:t>
      </w:r>
      <w:r>
        <w:rPr>
          <w:rFonts w:ascii="Times New Roman" w:hAnsi="Times New Roman" w:eastAsia="仿宋_GB2312" w:cs="Times New Roman"/>
          <w:sz w:val="32"/>
          <w:szCs w:val="32"/>
          <w:lang w:val="zh-TW" w:eastAsia="zh-TW"/>
        </w:rPr>
        <w:t>报1个项</w:t>
      </w:r>
      <w:r>
        <w:rPr>
          <w:rFonts w:hint="eastAsia" w:eastAsia="仿宋_GB2312"/>
          <w:sz w:val="32"/>
          <w:szCs w:val="32"/>
          <w:lang w:val="zh-TW" w:eastAsia="zh-TW"/>
        </w:rPr>
        <w:t>目，</w:t>
      </w:r>
      <w:r>
        <w:rPr>
          <w:rFonts w:hint="eastAsia" w:eastAsia="仿宋_GB2312"/>
          <w:sz w:val="32"/>
          <w:szCs w:val="32"/>
        </w:rPr>
        <w:t>申报现金补贴时须同时申报区块链云资源补贴。</w:t>
      </w:r>
      <w:r>
        <w:rPr>
          <w:rFonts w:hint="eastAsia" w:eastAsia="仿宋_GB2312"/>
          <w:sz w:val="32"/>
          <w:szCs w:val="32"/>
          <w:lang w:val="zh-TW" w:eastAsia="zh-TW"/>
        </w:rPr>
        <w:t>原则上现金补贴验收时</w:t>
      </w:r>
      <w:r>
        <w:rPr>
          <w:rFonts w:hint="eastAsia" w:eastAsia="仿宋_GB2312"/>
          <w:sz w:val="32"/>
          <w:szCs w:val="32"/>
          <w:lang w:val="zh-TW"/>
        </w:rPr>
        <w:t>，申报项目自费投资金额须不低于现金补贴金</w:t>
      </w:r>
      <w:r>
        <w:rPr>
          <w:rFonts w:ascii="Times New Roman" w:hAnsi="Times New Roman" w:eastAsia="仿宋_GB2312" w:cs="Times New Roman"/>
          <w:sz w:val="32"/>
          <w:szCs w:val="32"/>
          <w:lang w:val="zh-TW"/>
        </w:rPr>
        <w:t>额的3倍</w:t>
      </w:r>
      <w:r>
        <w:rPr>
          <w:rFonts w:hint="eastAsia" w:eastAsia="仿宋_GB2312"/>
          <w:sz w:val="32"/>
          <w:szCs w:val="32"/>
          <w:lang w:val="zh-TW"/>
        </w:rPr>
        <w:t>，</w:t>
      </w:r>
      <w:r>
        <w:rPr>
          <w:rFonts w:hint="eastAsia" w:eastAsia="仿宋_GB2312"/>
          <w:sz w:val="32"/>
          <w:szCs w:val="32"/>
        </w:rPr>
        <w:t>验收须提供符合现金补贴用途的采购合同或发票等相关凭证材料。</w:t>
      </w:r>
    </w:p>
    <w:p>
      <w:pPr>
        <w:spacing w:line="600" w:lineRule="exact"/>
        <w:ind w:firstLine="643" w:firstLineChars="200"/>
        <w:rPr>
          <w:rFonts w:hint="eastAsia" w:ascii="仿宋_GB2312" w:hAnsi="仿宋_GB2312" w:eastAsia="仿宋_GB2312" w:cs="仿宋_GB2312"/>
          <w:b/>
          <w:bCs/>
          <w:sz w:val="32"/>
          <w:szCs w:val="32"/>
          <w:lang w:val="zh-TW" w:eastAsia="zh-TW"/>
        </w:rPr>
      </w:pPr>
      <w:r>
        <w:rPr>
          <w:rFonts w:ascii="Times New Roman" w:hAnsi="Times New Roman" w:eastAsia="仿宋_GB2312" w:cs="Times New Roman"/>
          <w:b/>
          <w:bCs/>
          <w:sz w:val="32"/>
          <w:szCs w:val="32"/>
        </w:rPr>
        <w:t>2</w:t>
      </w:r>
      <w:r>
        <w:rPr>
          <w:rFonts w:hint="eastAsia" w:ascii="仿宋_GB2312" w:hAnsi="仿宋_GB2312" w:eastAsia="仿宋_GB2312" w:cs="仿宋_GB2312"/>
          <w:b/>
          <w:bCs/>
          <w:sz w:val="32"/>
          <w:szCs w:val="32"/>
        </w:rPr>
        <w:t>.</w:t>
      </w:r>
      <w:r>
        <w:rPr>
          <w:rFonts w:hint="eastAsia" w:ascii="仿宋_GB2312" w:hAnsi="仿宋_GB2312" w:eastAsia="仿宋_GB2312" w:cs="仿宋_GB2312"/>
          <w:b/>
          <w:bCs/>
          <w:sz w:val="32"/>
          <w:szCs w:val="32"/>
          <w:lang w:val="zh-TW" w:eastAsia="zh-TW"/>
        </w:rPr>
        <w:t>区块链产业生态</w:t>
      </w:r>
    </w:p>
    <w:p>
      <w:pPr>
        <w:spacing w:line="600" w:lineRule="exact"/>
        <w:ind w:firstLine="640" w:firstLineChars="200"/>
        <w:rPr>
          <w:rFonts w:eastAsia="仿宋_GB2312"/>
          <w:sz w:val="32"/>
          <w:szCs w:val="32"/>
        </w:rPr>
      </w:pPr>
      <w:r>
        <w:rPr>
          <w:rFonts w:hint="eastAsia" w:eastAsia="仿宋_GB2312"/>
          <w:sz w:val="32"/>
          <w:szCs w:val="32"/>
          <w:lang w:val="zh-TW" w:eastAsia="zh-TW"/>
        </w:rPr>
        <w:t>为促进区块链产业应用落地及生态良性发展，联合高校、科研院所、龙头企业、社会团体等，推动区块链技术在产学研用各领域的落地，提供区块链人才培养组织服务，帮助提升行业影响力，实现人才培育、产业创新升级。</w:t>
      </w:r>
    </w:p>
    <w:p>
      <w:pPr>
        <w:pStyle w:val="2"/>
        <w:spacing w:line="600" w:lineRule="exact"/>
        <w:ind w:firstLine="640"/>
        <w:rPr>
          <w:rFonts w:eastAsia="仿宋_GB2312"/>
          <w:sz w:val="32"/>
          <w:szCs w:val="32"/>
          <w:lang w:val="zh-TW" w:eastAsia="zh-TW"/>
        </w:rPr>
      </w:pPr>
      <w:r>
        <w:rPr>
          <w:rFonts w:hint="eastAsia" w:eastAsia="仿宋_GB2312"/>
          <w:sz w:val="32"/>
          <w:szCs w:val="32"/>
          <w:lang w:val="zh-TW" w:eastAsia="zh-TW"/>
        </w:rPr>
        <w:t>申报区块链人才培养的</w:t>
      </w:r>
      <w:r>
        <w:rPr>
          <w:rFonts w:hint="eastAsia" w:eastAsia="仿宋_GB2312"/>
          <w:sz w:val="32"/>
          <w:szCs w:val="32"/>
          <w:lang w:val="zh-TW"/>
        </w:rPr>
        <w:t>，</w:t>
      </w:r>
      <w:r>
        <w:rPr>
          <w:rFonts w:hint="eastAsia" w:ascii="仿宋_GB2312" w:hAnsi="仿宋_GB2312" w:eastAsia="仿宋_GB2312" w:cs="仿宋_GB2312"/>
          <w:sz w:val="32"/>
          <w:szCs w:val="32"/>
          <w:lang w:val="zh-TW" w:eastAsia="zh-TW"/>
        </w:rPr>
        <w:t>须</w:t>
      </w:r>
      <w:r>
        <w:rPr>
          <w:rFonts w:hint="eastAsia" w:ascii="仿宋_GB2312" w:hAnsi="仿宋_GB2312" w:eastAsia="仿宋_GB2312" w:cs="仿宋_GB2312"/>
          <w:bCs/>
          <w:kern w:val="0"/>
          <w:sz w:val="32"/>
          <w:szCs w:val="32"/>
          <w:lang w:val="zh-TW" w:eastAsia="zh-TW"/>
        </w:rPr>
        <w:t>组织区块链技术与应用专题培训，提供授课专家、培训场地</w:t>
      </w:r>
      <w:r>
        <w:rPr>
          <w:rFonts w:ascii="Times New Roman" w:hAnsi="Times New Roman" w:eastAsia="仿宋_GB2312" w:cs="Times New Roman"/>
          <w:bCs/>
          <w:kern w:val="0"/>
          <w:sz w:val="32"/>
          <w:szCs w:val="32"/>
          <w:lang w:val="zh-TW" w:eastAsia="zh-TW"/>
        </w:rPr>
        <w:t>、培训材料等</w:t>
      </w:r>
      <w:r>
        <w:rPr>
          <w:rFonts w:ascii="Times New Roman" w:hAnsi="Times New Roman" w:eastAsia="仿宋_GB2312" w:cs="Times New Roman"/>
          <w:sz w:val="32"/>
          <w:szCs w:val="32"/>
          <w:lang w:val="zh-TW" w:eastAsia="zh-TW"/>
        </w:rPr>
        <w:t>。每班次人数</w:t>
      </w:r>
      <w:r>
        <w:rPr>
          <w:rFonts w:ascii="Times New Roman" w:hAnsi="Times New Roman" w:eastAsia="仿宋_GB2312" w:cs="Times New Roman"/>
          <w:sz w:val="32"/>
          <w:szCs w:val="32"/>
          <w:lang w:val="zh-TW"/>
        </w:rPr>
        <w:t>3</w:t>
      </w:r>
      <w:r>
        <w:rPr>
          <w:rFonts w:ascii="Times New Roman" w:hAnsi="Times New Roman" w:eastAsia="PMingLiU" w:cs="Times New Roman"/>
          <w:sz w:val="32"/>
          <w:szCs w:val="32"/>
          <w:lang w:val="zh-TW" w:eastAsia="zh-TW"/>
        </w:rPr>
        <w:t>0</w:t>
      </w:r>
      <w:r>
        <w:rPr>
          <w:rFonts w:ascii="Times New Roman" w:hAnsi="Times New Roman" w:cs="Times New Roman"/>
          <w:sz w:val="32"/>
          <w:szCs w:val="32"/>
        </w:rPr>
        <w:t>~4</w:t>
      </w:r>
      <w:r>
        <w:rPr>
          <w:rFonts w:ascii="Times New Roman" w:hAnsi="Times New Roman" w:eastAsia="仿宋_GB2312" w:cs="Times New Roman"/>
          <w:sz w:val="32"/>
          <w:szCs w:val="32"/>
          <w:lang w:val="zh-TW" w:eastAsia="zh-TW"/>
        </w:rPr>
        <w:t>0人</w:t>
      </w:r>
      <w:r>
        <w:rPr>
          <w:rFonts w:ascii="Times New Roman" w:hAnsi="Times New Roman" w:eastAsia="仿宋_GB2312" w:cs="Times New Roman"/>
          <w:sz w:val="32"/>
          <w:szCs w:val="32"/>
          <w:lang w:val="zh-TW"/>
        </w:rPr>
        <w:t>（</w:t>
      </w:r>
      <w:r>
        <w:rPr>
          <w:rFonts w:ascii="Times New Roman" w:hAnsi="Times New Roman" w:eastAsia="仿宋_GB2312" w:cs="Times New Roman"/>
          <w:sz w:val="32"/>
          <w:szCs w:val="32"/>
        </w:rPr>
        <w:t>含</w:t>
      </w:r>
      <w:r>
        <w:rPr>
          <w:rFonts w:ascii="Times New Roman" w:hAnsi="Times New Roman" w:eastAsia="仿宋_GB2312" w:cs="Times New Roman"/>
          <w:sz w:val="32"/>
          <w:szCs w:val="32"/>
          <w:lang w:val="zh-TW"/>
        </w:rPr>
        <w:t>），</w:t>
      </w:r>
      <w:r>
        <w:rPr>
          <w:rFonts w:ascii="Times New Roman" w:hAnsi="Times New Roman" w:eastAsia="仿宋_GB2312" w:cs="Times New Roman"/>
          <w:sz w:val="32"/>
          <w:szCs w:val="32"/>
          <w:lang w:val="zh-TW" w:eastAsia="zh-TW"/>
        </w:rPr>
        <w:t>培训时长不少于</w:t>
      </w:r>
      <w:r>
        <w:rPr>
          <w:rFonts w:ascii="Times New Roman" w:hAnsi="Times New Roman" w:eastAsia="PMingLiU" w:cs="Times New Roman"/>
          <w:sz w:val="32"/>
          <w:szCs w:val="32"/>
          <w:lang w:val="zh-TW" w:eastAsia="zh-TW"/>
        </w:rPr>
        <w:t>2</w:t>
      </w:r>
      <w:r>
        <w:rPr>
          <w:rFonts w:ascii="Times New Roman" w:hAnsi="Times New Roman" w:eastAsia="仿宋_GB2312" w:cs="Times New Roman"/>
          <w:sz w:val="32"/>
          <w:szCs w:val="32"/>
          <w:lang w:val="zh-TW" w:eastAsia="zh-TW"/>
        </w:rPr>
        <w:t>天且不少于20人取得区块链人才认证的，可申报8万元；每班次人数40</w:t>
      </w:r>
      <w:r>
        <w:rPr>
          <w:rFonts w:ascii="Times New Roman" w:hAnsi="Times New Roman" w:eastAsia="仿宋_GB2312" w:cs="Times New Roman"/>
          <w:sz w:val="32"/>
          <w:szCs w:val="32"/>
        </w:rPr>
        <w:t>~</w:t>
      </w:r>
      <w:r>
        <w:rPr>
          <w:rFonts w:ascii="Times New Roman" w:hAnsi="Times New Roman" w:eastAsia="仿宋_GB2312" w:cs="Times New Roman"/>
          <w:sz w:val="32"/>
          <w:szCs w:val="32"/>
          <w:lang w:val="zh-TW" w:eastAsia="zh-TW"/>
        </w:rPr>
        <w:t>50人</w:t>
      </w:r>
      <w:r>
        <w:rPr>
          <w:rFonts w:ascii="Times New Roman" w:hAnsi="Times New Roman" w:eastAsia="仿宋_GB2312" w:cs="Times New Roman"/>
          <w:sz w:val="32"/>
          <w:szCs w:val="32"/>
          <w:lang w:val="zh-TW"/>
        </w:rPr>
        <w:t>（</w:t>
      </w:r>
      <w:r>
        <w:rPr>
          <w:rFonts w:ascii="Times New Roman" w:hAnsi="Times New Roman" w:eastAsia="仿宋_GB2312" w:cs="Times New Roman"/>
          <w:sz w:val="32"/>
          <w:szCs w:val="32"/>
        </w:rPr>
        <w:t>含</w:t>
      </w:r>
      <w:r>
        <w:rPr>
          <w:rFonts w:ascii="Times New Roman" w:hAnsi="Times New Roman" w:eastAsia="仿宋_GB2312" w:cs="Times New Roman"/>
          <w:sz w:val="32"/>
          <w:szCs w:val="32"/>
          <w:lang w:val="zh-TW"/>
        </w:rPr>
        <w:t>）</w:t>
      </w:r>
      <w:r>
        <w:rPr>
          <w:rFonts w:ascii="Times New Roman" w:hAnsi="Times New Roman" w:cs="Times New Roman"/>
          <w:sz w:val="32"/>
          <w:szCs w:val="32"/>
          <w:lang w:val="zh-TW"/>
        </w:rPr>
        <w:t>，</w:t>
      </w:r>
      <w:r>
        <w:rPr>
          <w:rFonts w:ascii="Times New Roman" w:hAnsi="Times New Roman" w:eastAsia="仿宋_GB2312" w:cs="Times New Roman"/>
          <w:sz w:val="32"/>
          <w:szCs w:val="32"/>
          <w:lang w:val="zh-TW" w:eastAsia="zh-TW"/>
        </w:rPr>
        <w:t>培训时长不少于</w:t>
      </w:r>
      <w:r>
        <w:rPr>
          <w:rFonts w:ascii="Times New Roman" w:hAnsi="Times New Roman" w:eastAsia="PMingLiU" w:cs="Times New Roman"/>
          <w:sz w:val="32"/>
          <w:szCs w:val="32"/>
          <w:lang w:val="zh-TW" w:eastAsia="zh-TW"/>
        </w:rPr>
        <w:t>2</w:t>
      </w:r>
      <w:r>
        <w:rPr>
          <w:rFonts w:ascii="Times New Roman" w:hAnsi="Times New Roman" w:eastAsia="仿宋_GB2312" w:cs="Times New Roman"/>
          <w:sz w:val="32"/>
          <w:szCs w:val="32"/>
          <w:lang w:val="zh-TW" w:eastAsia="zh-TW"/>
        </w:rPr>
        <w:t>天且不少于25人取得区块链人才认证的</w:t>
      </w:r>
      <w:r>
        <w:rPr>
          <w:rFonts w:ascii="Times New Roman" w:hAnsi="Times New Roman" w:cs="Times New Roman"/>
          <w:sz w:val="32"/>
          <w:szCs w:val="32"/>
          <w:lang w:val="zh-TW"/>
        </w:rPr>
        <w:t>，</w:t>
      </w:r>
      <w:r>
        <w:rPr>
          <w:rFonts w:ascii="Times New Roman" w:hAnsi="Times New Roman" w:eastAsia="仿宋_GB2312" w:cs="Times New Roman"/>
          <w:sz w:val="32"/>
          <w:szCs w:val="32"/>
          <w:lang w:val="zh-TW" w:eastAsia="zh-TW"/>
        </w:rPr>
        <w:t>可申报9万元；每班次人数50</w:t>
      </w:r>
      <w:r>
        <w:rPr>
          <w:rFonts w:ascii="Times New Roman" w:hAnsi="Times New Roman" w:eastAsia="仿宋_GB2312" w:cs="Times New Roman"/>
          <w:sz w:val="32"/>
          <w:szCs w:val="32"/>
        </w:rPr>
        <w:t>~</w:t>
      </w:r>
      <w:r>
        <w:rPr>
          <w:rFonts w:ascii="Times New Roman" w:hAnsi="Times New Roman" w:eastAsia="仿宋_GB2312" w:cs="Times New Roman"/>
          <w:sz w:val="32"/>
          <w:szCs w:val="32"/>
          <w:lang w:val="zh-TW" w:eastAsia="zh-TW"/>
        </w:rPr>
        <w:t>60人</w:t>
      </w:r>
      <w:r>
        <w:rPr>
          <w:rFonts w:ascii="Times New Roman" w:hAnsi="Times New Roman" w:eastAsia="仿宋_GB2312" w:cs="Times New Roman"/>
          <w:sz w:val="32"/>
          <w:szCs w:val="32"/>
          <w:lang w:val="zh-TW"/>
        </w:rPr>
        <w:t>（</w:t>
      </w:r>
      <w:r>
        <w:rPr>
          <w:rFonts w:ascii="Times New Roman" w:hAnsi="Times New Roman" w:eastAsia="仿宋_GB2312" w:cs="Times New Roman"/>
          <w:sz w:val="32"/>
          <w:szCs w:val="32"/>
        </w:rPr>
        <w:t>含</w:t>
      </w:r>
      <w:r>
        <w:rPr>
          <w:rFonts w:ascii="Times New Roman" w:hAnsi="Times New Roman" w:eastAsia="仿宋_GB2312" w:cs="Times New Roman"/>
          <w:sz w:val="32"/>
          <w:szCs w:val="32"/>
          <w:lang w:val="zh-TW"/>
        </w:rPr>
        <w:t>）</w:t>
      </w:r>
      <w:r>
        <w:rPr>
          <w:rFonts w:ascii="Times New Roman" w:hAnsi="Times New Roman" w:eastAsia="仿宋_GB2312" w:cs="Times New Roman"/>
          <w:sz w:val="32"/>
          <w:szCs w:val="32"/>
          <w:lang w:val="zh-TW" w:eastAsia="zh-TW"/>
        </w:rPr>
        <w:t>，培训时长不少于</w:t>
      </w:r>
      <w:r>
        <w:rPr>
          <w:rFonts w:ascii="Times New Roman" w:hAnsi="Times New Roman" w:eastAsia="PMingLiU" w:cs="Times New Roman"/>
          <w:sz w:val="32"/>
          <w:szCs w:val="32"/>
          <w:lang w:val="zh-TW" w:eastAsia="zh-TW"/>
        </w:rPr>
        <w:t>2</w:t>
      </w:r>
      <w:r>
        <w:rPr>
          <w:rFonts w:ascii="Times New Roman" w:hAnsi="Times New Roman" w:eastAsia="仿宋_GB2312" w:cs="Times New Roman"/>
          <w:sz w:val="32"/>
          <w:szCs w:val="32"/>
          <w:lang w:val="zh-TW" w:eastAsia="zh-TW"/>
        </w:rPr>
        <w:t>天且不少于30人取得区块链人才认证的，可申报10万元</w:t>
      </w:r>
      <w:r>
        <w:rPr>
          <w:rFonts w:eastAsia="仿宋_GB2312"/>
          <w:sz w:val="32"/>
          <w:szCs w:val="32"/>
          <w:lang w:val="zh-TW" w:eastAsia="zh-TW"/>
        </w:rPr>
        <w:t>。</w:t>
      </w:r>
    </w:p>
    <w:p>
      <w:pPr>
        <w:adjustRightInd w:val="0"/>
        <w:snapToGrid w:val="0"/>
        <w:spacing w:line="600" w:lineRule="exact"/>
        <w:ind w:firstLine="640" w:firstLineChars="200"/>
        <w:rPr>
          <w:rFonts w:eastAsia="楷体"/>
          <w:sz w:val="32"/>
          <w:szCs w:val="32"/>
        </w:rPr>
      </w:pPr>
      <w:r>
        <w:rPr>
          <w:rFonts w:eastAsia="楷体"/>
          <w:sz w:val="32"/>
          <w:szCs w:val="32"/>
        </w:rPr>
        <w:t>（二）</w:t>
      </w:r>
      <w:r>
        <w:rPr>
          <w:rFonts w:hint="eastAsia" w:eastAsia="楷体"/>
          <w:sz w:val="32"/>
          <w:szCs w:val="32"/>
        </w:rPr>
        <w:t>云</w:t>
      </w:r>
      <w:r>
        <w:rPr>
          <w:rFonts w:eastAsia="楷体"/>
          <w:sz w:val="32"/>
          <w:szCs w:val="32"/>
        </w:rPr>
        <w:t>资源补贴</w:t>
      </w:r>
    </w:p>
    <w:p>
      <w:pPr>
        <w:spacing w:line="600" w:lineRule="exact"/>
        <w:ind w:firstLine="640" w:firstLineChars="200"/>
        <w:rPr>
          <w:rFonts w:eastAsia="仿宋_GB2312"/>
          <w:sz w:val="32"/>
          <w:szCs w:val="32"/>
          <w:lang w:val="zh-TW" w:eastAsia="zh-TW"/>
        </w:rPr>
      </w:pPr>
      <w:r>
        <w:rPr>
          <w:rFonts w:eastAsia="仿宋_GB2312"/>
          <w:sz w:val="32"/>
          <w:szCs w:val="32"/>
        </w:rPr>
        <w:t>每个单位</w:t>
      </w:r>
      <w:r>
        <w:rPr>
          <w:rFonts w:ascii="Times New Roman" w:hAnsi="Times New Roman" w:eastAsia="仿宋_GB2312" w:cs="Times New Roman"/>
          <w:sz w:val="32"/>
          <w:szCs w:val="32"/>
        </w:rPr>
        <w:t>只能</w:t>
      </w:r>
      <w:r>
        <w:rPr>
          <w:rFonts w:ascii="Times New Roman" w:hAnsi="Times New Roman" w:eastAsia="仿宋_GB2312" w:cs="Times New Roman"/>
          <w:sz w:val="32"/>
          <w:szCs w:val="32"/>
          <w:lang w:val="zh-TW" w:eastAsia="zh-TW"/>
        </w:rPr>
        <w:t>申报1个项目，项目可按需同时选择不同服务类型中相关资源服务（详见附件</w:t>
      </w:r>
      <w:r>
        <w:rPr>
          <w:rFonts w:ascii="Times New Roman" w:hAnsi="Times New Roman" w:eastAsia="仿宋_GB2312" w:cs="Times New Roman"/>
          <w:sz w:val="32"/>
          <w:szCs w:val="32"/>
        </w:rPr>
        <w:t>4-1</w:t>
      </w:r>
      <w:r>
        <w:rPr>
          <w:rFonts w:ascii="Times New Roman" w:hAnsi="Times New Roman" w:eastAsia="仿宋_GB2312" w:cs="Times New Roman"/>
          <w:sz w:val="32"/>
          <w:szCs w:val="32"/>
          <w:lang w:val="zh-TW" w:eastAsia="zh-TW"/>
        </w:rPr>
        <w:t>）。</w:t>
      </w:r>
    </w:p>
    <w:p>
      <w:pPr>
        <w:spacing w:line="600" w:lineRule="exact"/>
        <w:ind w:firstLine="643" w:firstLineChars="200"/>
        <w:rPr>
          <w:rFonts w:hint="eastAsia" w:ascii="仿宋_GB2312" w:hAnsi="仿宋_GB2312" w:eastAsia="仿宋_GB2312" w:cs="仿宋_GB2312"/>
          <w:b/>
          <w:bCs/>
          <w:sz w:val="32"/>
          <w:szCs w:val="32"/>
          <w:lang w:val="zh-TW" w:eastAsia="zh-TW"/>
        </w:rPr>
      </w:pPr>
      <w:r>
        <w:rPr>
          <w:rFonts w:ascii="Times New Roman" w:hAnsi="Times New Roman" w:eastAsia="仿宋_GB2312" w:cs="Times New Roman"/>
          <w:b/>
          <w:bCs/>
          <w:sz w:val="32"/>
          <w:szCs w:val="32"/>
          <w:lang w:val="zh-TW" w:eastAsia="zh-TW"/>
        </w:rPr>
        <w:t>1</w:t>
      </w:r>
      <w:r>
        <w:rPr>
          <w:rFonts w:hint="eastAsia" w:ascii="仿宋_GB2312" w:hAnsi="仿宋_GB2312" w:eastAsia="仿宋_GB2312" w:cs="仿宋_GB2312"/>
          <w:b/>
          <w:bCs/>
          <w:sz w:val="32"/>
          <w:szCs w:val="32"/>
          <w:lang w:val="zh-TW" w:eastAsia="zh-TW"/>
        </w:rPr>
        <w:t>．区块链基础平台资源</w:t>
      </w:r>
    </w:p>
    <w:p>
      <w:pPr>
        <w:spacing w:line="600" w:lineRule="exact"/>
        <w:ind w:firstLine="640"/>
        <w:rPr>
          <w:rFonts w:hint="eastAsia" w:eastAsia="仿宋_GB2312"/>
          <w:sz w:val="32"/>
          <w:szCs w:val="32"/>
          <w:lang w:val="zh-TW" w:eastAsia="zh-TW"/>
        </w:rPr>
      </w:pPr>
      <w:r>
        <w:rPr>
          <w:rFonts w:hint="eastAsia" w:eastAsia="仿宋_GB2312"/>
          <w:sz w:val="32"/>
          <w:szCs w:val="32"/>
          <w:lang w:val="zh-TW" w:eastAsia="zh-TW"/>
        </w:rPr>
        <w:t>为用户提供云端区块链基础服务，包括区块链基础环境和联盟链治理能力，为用户提供全面的、标准化的本地区块链服务，帮助用户快速完成区块链网络的创建、监控和运维。</w:t>
      </w:r>
    </w:p>
    <w:p>
      <w:pPr>
        <w:pStyle w:val="2"/>
        <w:spacing w:line="600" w:lineRule="exact"/>
        <w:ind w:firstLine="643"/>
        <w:rPr>
          <w:rFonts w:hint="eastAsia" w:ascii="仿宋_GB2312" w:hAnsi="仿宋_GB2312" w:eastAsia="仿宋_GB2312" w:cs="仿宋_GB2312"/>
          <w:b/>
          <w:bCs/>
          <w:sz w:val="32"/>
          <w:szCs w:val="32"/>
          <w:lang w:val="zh-TW" w:eastAsia="zh-TW"/>
        </w:rPr>
      </w:pPr>
      <w:r>
        <w:rPr>
          <w:rFonts w:ascii="Times New Roman" w:hAnsi="Times New Roman" w:eastAsia="仿宋_GB2312" w:cs="Times New Roman"/>
          <w:b/>
          <w:bCs/>
          <w:sz w:val="32"/>
          <w:szCs w:val="32"/>
          <w:lang w:val="zh-TW" w:eastAsia="zh-TW"/>
        </w:rPr>
        <w:t>2</w:t>
      </w:r>
      <w:r>
        <w:rPr>
          <w:rFonts w:hint="eastAsia" w:ascii="仿宋_GB2312" w:hAnsi="仿宋_GB2312" w:eastAsia="仿宋_GB2312" w:cs="仿宋_GB2312"/>
          <w:b/>
          <w:bCs/>
          <w:sz w:val="32"/>
          <w:szCs w:val="32"/>
          <w:lang w:val="zh-TW" w:eastAsia="zh-TW"/>
        </w:rPr>
        <w:t>．区块链跨链服务</w:t>
      </w:r>
    </w:p>
    <w:p>
      <w:pPr>
        <w:pStyle w:val="2"/>
        <w:spacing w:line="600" w:lineRule="exact"/>
        <w:ind w:firstLine="640"/>
        <w:rPr>
          <w:rFonts w:hint="eastAsia" w:eastAsia="仿宋_GB2312"/>
          <w:sz w:val="32"/>
          <w:szCs w:val="32"/>
          <w:lang w:val="zh-TW"/>
        </w:rPr>
      </w:pPr>
      <w:r>
        <w:rPr>
          <w:rFonts w:hint="eastAsia" w:eastAsia="仿宋_GB2312"/>
          <w:sz w:val="32"/>
          <w:szCs w:val="32"/>
          <w:lang w:val="zh-TW"/>
        </w:rPr>
        <w:t>提供应用区块链所需的跨链对接服务，针对企业或者个人开发者提供业务系统与区块链平台对接所需的接口调试等服务；提供跨链消息通道、跨链智能合约，实现同构或异构区块链之间数据可信交互。</w:t>
      </w:r>
    </w:p>
    <w:p>
      <w:pPr>
        <w:pStyle w:val="2"/>
        <w:spacing w:line="600" w:lineRule="exact"/>
        <w:ind w:firstLine="640"/>
        <w:rPr>
          <w:rFonts w:eastAsia="PMingLiU"/>
          <w:sz w:val="32"/>
          <w:szCs w:val="32"/>
          <w:lang w:val="zh-TW" w:eastAsia="zh-TW"/>
        </w:rPr>
      </w:pPr>
      <w:r>
        <w:rPr>
          <w:rFonts w:hint="eastAsia" w:eastAsia="仿宋_GB2312"/>
          <w:sz w:val="32"/>
          <w:szCs w:val="32"/>
          <w:lang w:val="zh-TW"/>
        </w:rPr>
        <w:t>申报单位</w:t>
      </w:r>
      <w:r>
        <w:rPr>
          <w:rFonts w:hint="eastAsia" w:eastAsia="仿宋_GB2312"/>
          <w:sz w:val="32"/>
          <w:szCs w:val="32"/>
          <w:lang w:val="zh-TW" w:eastAsia="zh-TW"/>
        </w:rPr>
        <w:t>根据</w:t>
      </w:r>
      <w:r>
        <w:rPr>
          <w:rFonts w:hint="eastAsia" w:eastAsia="仿宋_GB2312"/>
          <w:sz w:val="32"/>
          <w:szCs w:val="32"/>
          <w:lang w:val="zh-TW"/>
        </w:rPr>
        <w:t>申报项目所投入的研发和实施人员</w:t>
      </w:r>
      <w:r>
        <w:rPr>
          <w:rFonts w:hint="eastAsia" w:eastAsia="仿宋_GB2312"/>
          <w:sz w:val="32"/>
          <w:szCs w:val="32"/>
          <w:lang w:val="zh-TW" w:eastAsia="zh-TW"/>
        </w:rPr>
        <w:t>数量申请资源补贴</w:t>
      </w:r>
      <w:r>
        <w:rPr>
          <w:rFonts w:ascii="Times New Roman" w:hAnsi="Times New Roman" w:cs="Times New Roman"/>
          <w:sz w:val="32"/>
          <w:szCs w:val="32"/>
          <w:lang w:val="zh-TW"/>
        </w:rPr>
        <w:t>。</w:t>
      </w:r>
      <w:r>
        <w:rPr>
          <w:rFonts w:ascii="Times New Roman" w:hAnsi="Times New Roman" w:eastAsia="仿宋_GB2312" w:cs="Times New Roman"/>
          <w:sz w:val="32"/>
          <w:szCs w:val="32"/>
          <w:lang w:val="zh-TW" w:eastAsia="zh-TW"/>
        </w:rPr>
        <w:t>10</w:t>
      </w:r>
      <w:r>
        <w:rPr>
          <w:rFonts w:hint="eastAsia" w:eastAsia="仿宋_GB2312"/>
          <w:sz w:val="32"/>
          <w:szCs w:val="32"/>
          <w:lang w:val="zh-TW" w:eastAsia="zh-TW"/>
        </w:rPr>
        <w:t>人</w:t>
      </w:r>
      <w:r>
        <w:rPr>
          <w:rFonts w:hint="eastAsia" w:eastAsia="仿宋_GB2312"/>
          <w:sz w:val="32"/>
          <w:szCs w:val="32"/>
          <w:lang w:val="zh-TW"/>
        </w:rPr>
        <w:t>及</w:t>
      </w:r>
      <w:r>
        <w:rPr>
          <w:rFonts w:hint="eastAsia" w:eastAsia="仿宋_GB2312"/>
          <w:sz w:val="32"/>
          <w:szCs w:val="32"/>
          <w:lang w:val="zh-TW" w:eastAsia="zh-TW"/>
        </w:rPr>
        <w:t>以下的可申</w:t>
      </w:r>
      <w:r>
        <w:rPr>
          <w:rFonts w:ascii="Times New Roman" w:hAnsi="Times New Roman" w:eastAsia="仿宋_GB2312" w:cs="Times New Roman"/>
          <w:sz w:val="32"/>
          <w:szCs w:val="32"/>
          <w:lang w:val="zh-TW" w:eastAsia="zh-TW"/>
        </w:rPr>
        <w:t>报</w:t>
      </w:r>
      <w:r>
        <w:rPr>
          <w:rFonts w:ascii="Times New Roman" w:hAnsi="Times New Roman" w:eastAsia="PMingLiU" w:cs="Times New Roman"/>
          <w:sz w:val="32"/>
          <w:szCs w:val="32"/>
          <w:lang w:val="zh-TW" w:eastAsia="zh-TW"/>
        </w:rPr>
        <w:t>30</w:t>
      </w:r>
      <w:r>
        <w:rPr>
          <w:rFonts w:ascii="Times New Roman" w:hAnsi="Times New Roman" w:eastAsia="仿宋_GB2312" w:cs="Times New Roman"/>
          <w:sz w:val="32"/>
          <w:szCs w:val="32"/>
          <w:lang w:val="zh-TW" w:eastAsia="zh-TW"/>
        </w:rPr>
        <w:t>万元资源补贴，</w:t>
      </w:r>
      <w:r>
        <w:rPr>
          <w:rFonts w:ascii="Times New Roman" w:hAnsi="Times New Roman" w:eastAsia="PMingLiU" w:cs="Times New Roman"/>
          <w:sz w:val="32"/>
          <w:szCs w:val="32"/>
          <w:lang w:val="zh-TW" w:eastAsia="zh-TW"/>
        </w:rPr>
        <w:t>10</w:t>
      </w:r>
      <w:r>
        <w:rPr>
          <w:rFonts w:ascii="Times New Roman" w:hAnsi="Times New Roman" w:cs="Times New Roman"/>
          <w:sz w:val="32"/>
          <w:szCs w:val="32"/>
        </w:rPr>
        <w:t>~</w:t>
      </w:r>
      <w:r>
        <w:rPr>
          <w:rFonts w:ascii="Times New Roman" w:hAnsi="Times New Roman" w:eastAsia="仿宋_GB2312" w:cs="Times New Roman"/>
          <w:sz w:val="32"/>
          <w:szCs w:val="32"/>
          <w:lang w:val="zh-TW" w:eastAsia="zh-TW"/>
        </w:rPr>
        <w:t>20人</w:t>
      </w:r>
      <w:r>
        <w:rPr>
          <w:rFonts w:ascii="Times New Roman" w:hAnsi="Times New Roman" w:eastAsia="仿宋_GB2312" w:cs="Times New Roman"/>
          <w:sz w:val="32"/>
          <w:szCs w:val="32"/>
          <w:lang w:val="zh-TW"/>
        </w:rPr>
        <w:t>（</w:t>
      </w:r>
      <w:r>
        <w:rPr>
          <w:rFonts w:ascii="Times New Roman" w:hAnsi="Times New Roman" w:eastAsia="仿宋_GB2312" w:cs="Times New Roman"/>
          <w:sz w:val="32"/>
          <w:szCs w:val="32"/>
        </w:rPr>
        <w:t>含</w:t>
      </w:r>
      <w:r>
        <w:rPr>
          <w:rFonts w:ascii="Times New Roman" w:hAnsi="Times New Roman" w:eastAsia="仿宋_GB2312" w:cs="Times New Roman"/>
          <w:sz w:val="32"/>
          <w:szCs w:val="32"/>
          <w:lang w:val="zh-TW"/>
        </w:rPr>
        <w:t>）</w:t>
      </w:r>
      <w:r>
        <w:rPr>
          <w:rFonts w:ascii="Times New Roman" w:hAnsi="Times New Roman" w:eastAsia="仿宋_GB2312" w:cs="Times New Roman"/>
          <w:sz w:val="32"/>
          <w:szCs w:val="32"/>
          <w:lang w:val="zh-TW" w:eastAsia="zh-TW"/>
        </w:rPr>
        <w:t>的可申报</w:t>
      </w:r>
      <w:r>
        <w:rPr>
          <w:rFonts w:ascii="Times New Roman" w:hAnsi="Times New Roman" w:eastAsia="PMingLiU" w:cs="Times New Roman"/>
          <w:sz w:val="32"/>
          <w:szCs w:val="32"/>
          <w:lang w:val="zh-TW" w:eastAsia="zh-TW"/>
        </w:rPr>
        <w:t>50</w:t>
      </w:r>
      <w:r>
        <w:rPr>
          <w:rFonts w:ascii="Times New Roman" w:hAnsi="Times New Roman" w:eastAsia="仿宋_GB2312" w:cs="Times New Roman"/>
          <w:sz w:val="32"/>
          <w:szCs w:val="32"/>
          <w:lang w:val="zh-TW" w:eastAsia="zh-TW"/>
        </w:rPr>
        <w:t>万元资源补贴</w:t>
      </w:r>
      <w:r>
        <w:rPr>
          <w:rFonts w:ascii="Times New Roman" w:hAnsi="Times New Roman" w:cs="Times New Roman"/>
          <w:sz w:val="32"/>
          <w:szCs w:val="32"/>
          <w:lang w:val="zh-TW"/>
        </w:rPr>
        <w:t>，</w:t>
      </w:r>
      <w:r>
        <w:rPr>
          <w:rFonts w:ascii="Times New Roman" w:hAnsi="Times New Roman" w:eastAsia="PMingLiU" w:cs="Times New Roman"/>
          <w:sz w:val="32"/>
          <w:szCs w:val="32"/>
          <w:lang w:val="zh-TW" w:eastAsia="zh-TW"/>
        </w:rPr>
        <w:t>20</w:t>
      </w:r>
      <w:r>
        <w:rPr>
          <w:rFonts w:ascii="Times New Roman" w:hAnsi="Times New Roman" w:cs="Times New Roman"/>
          <w:sz w:val="32"/>
          <w:szCs w:val="32"/>
        </w:rPr>
        <w:t>~</w:t>
      </w:r>
      <w:r>
        <w:rPr>
          <w:rFonts w:ascii="Times New Roman" w:hAnsi="Times New Roman" w:eastAsia="PMingLiU" w:cs="Times New Roman"/>
          <w:sz w:val="32"/>
          <w:szCs w:val="32"/>
          <w:lang w:val="zh-TW" w:eastAsia="zh-TW"/>
        </w:rPr>
        <w:t>30</w:t>
      </w:r>
      <w:r>
        <w:rPr>
          <w:rFonts w:ascii="Times New Roman" w:hAnsi="Times New Roman" w:eastAsia="仿宋_GB2312" w:cs="Times New Roman"/>
          <w:sz w:val="32"/>
          <w:szCs w:val="32"/>
          <w:lang w:val="zh-TW" w:eastAsia="zh-TW"/>
        </w:rPr>
        <w:t>人</w:t>
      </w:r>
      <w:r>
        <w:rPr>
          <w:rFonts w:ascii="Times New Roman" w:hAnsi="Times New Roman" w:eastAsia="仿宋_GB2312" w:cs="Times New Roman"/>
          <w:sz w:val="32"/>
          <w:szCs w:val="32"/>
          <w:lang w:val="zh-TW"/>
        </w:rPr>
        <w:t>（</w:t>
      </w:r>
      <w:r>
        <w:rPr>
          <w:rFonts w:ascii="Times New Roman" w:hAnsi="Times New Roman" w:eastAsia="仿宋_GB2312" w:cs="Times New Roman"/>
          <w:sz w:val="32"/>
          <w:szCs w:val="32"/>
        </w:rPr>
        <w:t>含</w:t>
      </w:r>
      <w:r>
        <w:rPr>
          <w:rFonts w:ascii="Times New Roman" w:hAnsi="Times New Roman" w:eastAsia="仿宋_GB2312" w:cs="Times New Roman"/>
          <w:sz w:val="32"/>
          <w:szCs w:val="32"/>
          <w:lang w:val="zh-TW"/>
        </w:rPr>
        <w:t>）</w:t>
      </w:r>
      <w:r>
        <w:rPr>
          <w:rFonts w:ascii="Times New Roman" w:hAnsi="Times New Roman" w:eastAsia="仿宋_GB2312" w:cs="Times New Roman"/>
          <w:sz w:val="32"/>
          <w:szCs w:val="32"/>
          <w:lang w:val="zh-TW" w:eastAsia="zh-TW"/>
        </w:rPr>
        <w:t>的可申报</w:t>
      </w:r>
      <w:r>
        <w:rPr>
          <w:rFonts w:ascii="Times New Roman" w:hAnsi="Times New Roman" w:eastAsia="PMingLiU" w:cs="Times New Roman"/>
          <w:sz w:val="32"/>
          <w:szCs w:val="32"/>
          <w:lang w:val="zh-TW" w:eastAsia="zh-TW"/>
        </w:rPr>
        <w:t>60</w:t>
      </w:r>
      <w:r>
        <w:rPr>
          <w:rFonts w:ascii="Times New Roman" w:hAnsi="Times New Roman" w:eastAsia="仿宋_GB2312" w:cs="Times New Roman"/>
          <w:sz w:val="32"/>
          <w:szCs w:val="32"/>
          <w:lang w:val="zh-TW" w:eastAsia="zh-TW"/>
        </w:rPr>
        <w:t>万元资源补贴，</w:t>
      </w:r>
      <w:r>
        <w:rPr>
          <w:rFonts w:ascii="Times New Roman" w:hAnsi="Times New Roman" w:eastAsia="PMingLiU" w:cs="Times New Roman"/>
          <w:sz w:val="32"/>
          <w:szCs w:val="32"/>
          <w:lang w:val="zh-TW" w:eastAsia="zh-TW"/>
        </w:rPr>
        <w:t>30</w:t>
      </w:r>
      <w:r>
        <w:rPr>
          <w:rFonts w:ascii="Times New Roman" w:hAnsi="Times New Roman" w:cs="Times New Roman"/>
          <w:sz w:val="32"/>
          <w:szCs w:val="32"/>
        </w:rPr>
        <w:t>~</w:t>
      </w:r>
      <w:r>
        <w:rPr>
          <w:rFonts w:ascii="Times New Roman" w:hAnsi="Times New Roman" w:eastAsia="PMingLiU" w:cs="Times New Roman"/>
          <w:sz w:val="32"/>
          <w:szCs w:val="32"/>
          <w:lang w:val="zh-TW" w:eastAsia="zh-TW"/>
        </w:rPr>
        <w:t>40</w:t>
      </w:r>
      <w:r>
        <w:rPr>
          <w:rFonts w:ascii="Times New Roman" w:hAnsi="Times New Roman" w:eastAsia="仿宋_GB2312" w:cs="Times New Roman"/>
          <w:sz w:val="32"/>
          <w:szCs w:val="32"/>
          <w:lang w:val="zh-TW" w:eastAsia="zh-TW"/>
        </w:rPr>
        <w:t>人</w:t>
      </w:r>
      <w:r>
        <w:rPr>
          <w:rFonts w:ascii="Times New Roman" w:hAnsi="Times New Roman" w:eastAsia="仿宋_GB2312" w:cs="Times New Roman"/>
          <w:sz w:val="32"/>
          <w:szCs w:val="32"/>
          <w:lang w:val="zh-TW"/>
        </w:rPr>
        <w:t>（</w:t>
      </w:r>
      <w:r>
        <w:rPr>
          <w:rFonts w:ascii="Times New Roman" w:hAnsi="Times New Roman" w:eastAsia="仿宋_GB2312" w:cs="Times New Roman"/>
          <w:sz w:val="32"/>
          <w:szCs w:val="32"/>
        </w:rPr>
        <w:t>含</w:t>
      </w:r>
      <w:r>
        <w:rPr>
          <w:rFonts w:ascii="Times New Roman" w:hAnsi="Times New Roman" w:eastAsia="仿宋_GB2312" w:cs="Times New Roman"/>
          <w:sz w:val="32"/>
          <w:szCs w:val="32"/>
          <w:lang w:val="zh-TW"/>
        </w:rPr>
        <w:t>）</w:t>
      </w:r>
      <w:r>
        <w:rPr>
          <w:rFonts w:ascii="Times New Roman" w:hAnsi="Times New Roman" w:eastAsia="仿宋_GB2312" w:cs="Times New Roman"/>
          <w:sz w:val="32"/>
          <w:szCs w:val="32"/>
          <w:lang w:val="zh-TW" w:eastAsia="zh-TW"/>
        </w:rPr>
        <w:t>的可申报</w:t>
      </w:r>
      <w:r>
        <w:rPr>
          <w:rFonts w:ascii="Times New Roman" w:hAnsi="Times New Roman" w:eastAsia="PMingLiU" w:cs="Times New Roman"/>
          <w:sz w:val="32"/>
          <w:szCs w:val="32"/>
          <w:lang w:val="zh-TW" w:eastAsia="zh-TW"/>
        </w:rPr>
        <w:t>70</w:t>
      </w:r>
      <w:r>
        <w:rPr>
          <w:rFonts w:ascii="Times New Roman" w:hAnsi="Times New Roman" w:eastAsia="仿宋_GB2312" w:cs="Times New Roman"/>
          <w:sz w:val="32"/>
          <w:szCs w:val="32"/>
          <w:lang w:val="zh-TW" w:eastAsia="zh-TW"/>
        </w:rPr>
        <w:t>万元资源补贴，</w:t>
      </w:r>
      <w:r>
        <w:rPr>
          <w:rFonts w:ascii="Times New Roman" w:hAnsi="Times New Roman" w:eastAsia="PMingLiU" w:cs="Times New Roman"/>
          <w:sz w:val="32"/>
          <w:szCs w:val="32"/>
          <w:lang w:val="zh-TW" w:eastAsia="zh-TW"/>
        </w:rPr>
        <w:t>40</w:t>
      </w:r>
      <w:r>
        <w:rPr>
          <w:rFonts w:ascii="Times New Roman" w:hAnsi="Times New Roman" w:cs="Times New Roman"/>
          <w:sz w:val="32"/>
          <w:szCs w:val="32"/>
        </w:rPr>
        <w:t>~</w:t>
      </w:r>
      <w:r>
        <w:rPr>
          <w:rFonts w:ascii="Times New Roman" w:hAnsi="Times New Roman" w:eastAsia="PMingLiU" w:cs="Times New Roman"/>
          <w:sz w:val="32"/>
          <w:szCs w:val="32"/>
          <w:lang w:val="zh-TW" w:eastAsia="zh-TW"/>
        </w:rPr>
        <w:t>50</w:t>
      </w:r>
      <w:r>
        <w:rPr>
          <w:rFonts w:ascii="Times New Roman" w:hAnsi="Times New Roman" w:eastAsia="仿宋_GB2312" w:cs="Times New Roman"/>
          <w:sz w:val="32"/>
          <w:szCs w:val="32"/>
          <w:lang w:val="zh-TW" w:eastAsia="zh-TW"/>
        </w:rPr>
        <w:t>人</w:t>
      </w:r>
      <w:r>
        <w:rPr>
          <w:rFonts w:ascii="Times New Roman" w:hAnsi="Times New Roman" w:eastAsia="仿宋_GB2312" w:cs="Times New Roman"/>
          <w:sz w:val="32"/>
          <w:szCs w:val="32"/>
          <w:lang w:val="zh-TW"/>
        </w:rPr>
        <w:t>（</w:t>
      </w:r>
      <w:r>
        <w:rPr>
          <w:rFonts w:ascii="Times New Roman" w:hAnsi="Times New Roman" w:eastAsia="仿宋_GB2312" w:cs="Times New Roman"/>
          <w:sz w:val="32"/>
          <w:szCs w:val="32"/>
        </w:rPr>
        <w:t>含</w:t>
      </w:r>
      <w:r>
        <w:rPr>
          <w:rFonts w:ascii="Times New Roman" w:hAnsi="Times New Roman" w:eastAsia="仿宋_GB2312" w:cs="Times New Roman"/>
          <w:sz w:val="32"/>
          <w:szCs w:val="32"/>
          <w:lang w:val="zh-TW"/>
        </w:rPr>
        <w:t>）</w:t>
      </w:r>
      <w:r>
        <w:rPr>
          <w:rFonts w:ascii="Times New Roman" w:hAnsi="Times New Roman" w:eastAsia="仿宋_GB2312" w:cs="Times New Roman"/>
          <w:sz w:val="32"/>
          <w:szCs w:val="32"/>
          <w:lang w:val="zh-TW" w:eastAsia="zh-TW"/>
        </w:rPr>
        <w:t>的可申报</w:t>
      </w:r>
      <w:r>
        <w:rPr>
          <w:rFonts w:ascii="Times New Roman" w:hAnsi="Times New Roman" w:eastAsia="PMingLiU" w:cs="Times New Roman"/>
          <w:sz w:val="32"/>
          <w:szCs w:val="32"/>
          <w:lang w:val="zh-TW" w:eastAsia="zh-TW"/>
        </w:rPr>
        <w:t>80</w:t>
      </w:r>
      <w:r>
        <w:rPr>
          <w:rFonts w:ascii="Times New Roman" w:hAnsi="Times New Roman" w:eastAsia="仿宋_GB2312" w:cs="Times New Roman"/>
          <w:sz w:val="32"/>
          <w:szCs w:val="32"/>
          <w:lang w:val="zh-TW" w:eastAsia="zh-TW"/>
        </w:rPr>
        <w:t>万元资源补贴，超过50人的可申报</w:t>
      </w:r>
      <w:r>
        <w:rPr>
          <w:rFonts w:ascii="Times New Roman" w:hAnsi="Times New Roman" w:eastAsia="PMingLiU" w:cs="Times New Roman"/>
          <w:sz w:val="32"/>
          <w:szCs w:val="32"/>
          <w:lang w:val="zh-TW" w:eastAsia="zh-TW"/>
        </w:rPr>
        <w:t>100</w:t>
      </w:r>
      <w:r>
        <w:rPr>
          <w:rFonts w:ascii="Times New Roman" w:hAnsi="Times New Roman" w:eastAsia="仿宋_GB2312" w:cs="Times New Roman"/>
          <w:sz w:val="32"/>
          <w:szCs w:val="32"/>
          <w:lang w:val="zh-TW" w:eastAsia="zh-TW"/>
        </w:rPr>
        <w:t>万元资源补贴。按区块链资源服务清单（详见附件</w:t>
      </w:r>
      <w:r>
        <w:rPr>
          <w:rFonts w:ascii="Times New Roman" w:hAnsi="Times New Roman" w:eastAsia="PMingLiU" w:cs="Times New Roman"/>
          <w:sz w:val="32"/>
          <w:szCs w:val="32"/>
          <w:lang w:val="zh-TW" w:eastAsia="zh-TW"/>
        </w:rPr>
        <w:t>4</w:t>
      </w:r>
      <w:r>
        <w:rPr>
          <w:rFonts w:ascii="Times New Roman" w:hAnsi="Times New Roman" w:eastAsia="仿宋_GB2312" w:cs="Times New Roman"/>
          <w:sz w:val="32"/>
          <w:szCs w:val="32"/>
          <w:lang w:val="zh-TW" w:eastAsia="zh-TW"/>
        </w:rPr>
        <w:t>-1）提出</w:t>
      </w:r>
      <w:r>
        <w:rPr>
          <w:rFonts w:hint="eastAsia" w:eastAsia="仿宋_GB2312"/>
          <w:sz w:val="32"/>
          <w:szCs w:val="32"/>
          <w:lang w:val="zh-TW" w:eastAsia="zh-TW"/>
        </w:rPr>
        <w:t>申请</w:t>
      </w:r>
      <w:r>
        <w:rPr>
          <w:rFonts w:hint="eastAsia" w:eastAsia="仿宋_GB2312"/>
          <w:sz w:val="32"/>
          <w:szCs w:val="32"/>
          <w:lang w:val="zh-TW"/>
        </w:rPr>
        <w:t>，资源套餐可叠加申请</w:t>
      </w:r>
      <w:r>
        <w:rPr>
          <w:rFonts w:hint="eastAsia" w:eastAsia="仿宋_GB2312"/>
          <w:sz w:val="32"/>
          <w:szCs w:val="32"/>
          <w:lang w:val="zh-TW" w:eastAsia="zh-TW"/>
        </w:rPr>
        <w:t>。</w:t>
      </w:r>
    </w:p>
    <w:p>
      <w:pPr>
        <w:pStyle w:val="2"/>
        <w:spacing w:line="600" w:lineRule="exact"/>
      </w:pPr>
    </w:p>
    <w:p>
      <w:pPr>
        <w:rPr>
          <w:rFonts w:eastAsia="方正黑体_GBK"/>
          <w:sz w:val="32"/>
          <w:szCs w:val="32"/>
        </w:rPr>
      </w:pPr>
      <w:r>
        <w:rPr>
          <w:rFonts w:eastAsia="方正黑体_GBK"/>
          <w:sz w:val="32"/>
          <w:szCs w:val="32"/>
        </w:rPr>
        <w:br w:type="page"/>
      </w:r>
      <w:r>
        <w:rPr>
          <w:rFonts w:hint="eastAsia" w:eastAsia="方正黑体_GBK"/>
          <w:sz w:val="32"/>
          <w:szCs w:val="32"/>
        </w:rPr>
        <w:t>附件</w:t>
      </w:r>
      <w:r>
        <w:rPr>
          <w:rFonts w:ascii="Times New Roman" w:hAnsi="Times New Roman" w:eastAsia="方正黑体_GBK" w:cs="Times New Roman"/>
          <w:sz w:val="32"/>
          <w:szCs w:val="32"/>
        </w:rPr>
        <w:t>4</w:t>
      </w:r>
      <w:r>
        <w:rPr>
          <w:rFonts w:eastAsia="方正黑体_GBK"/>
          <w:sz w:val="32"/>
          <w:szCs w:val="32"/>
        </w:rPr>
        <w:t>-</w:t>
      </w:r>
      <w:r>
        <w:rPr>
          <w:rFonts w:ascii="Times New Roman" w:hAnsi="Times New Roman" w:eastAsia="方正黑体_GBK" w:cs="Times New Roman"/>
          <w:sz w:val="32"/>
          <w:szCs w:val="32"/>
        </w:rPr>
        <w:t>1</w:t>
      </w:r>
    </w:p>
    <w:p>
      <w:pPr>
        <w:spacing w:line="600" w:lineRule="exact"/>
        <w:rPr>
          <w:rFonts w:eastAsia="方正黑体_GBK"/>
          <w:sz w:val="32"/>
          <w:szCs w:val="32"/>
        </w:rPr>
      </w:pPr>
    </w:p>
    <w:p>
      <w:pPr>
        <w:adjustRightInd w:val="0"/>
        <w:spacing w:before="120" w:beforeLines="50" w:after="120" w:afterLines="50" w:line="580" w:lineRule="exact"/>
        <w:jc w:val="center"/>
        <w:rPr>
          <w:rFonts w:eastAsia="方正小标宋简体"/>
          <w:bCs/>
          <w:sz w:val="44"/>
          <w:szCs w:val="44"/>
        </w:rPr>
      </w:pPr>
      <w:r>
        <w:rPr>
          <w:rFonts w:hint="eastAsia" w:eastAsia="方正小标宋简体"/>
          <w:bCs/>
          <w:sz w:val="44"/>
          <w:szCs w:val="44"/>
        </w:rPr>
        <w:t>中国—东盟区块链创新中心</w:t>
      </w:r>
      <w:r>
        <w:rPr>
          <w:rFonts w:ascii="Times New Roman" w:hAnsi="Times New Roman" w:eastAsia="方正小标宋简体" w:cs="Times New Roman"/>
          <w:bCs/>
          <w:sz w:val="44"/>
          <w:szCs w:val="44"/>
        </w:rPr>
        <w:t>2023</w:t>
      </w:r>
      <w:r>
        <w:rPr>
          <w:rFonts w:hint="eastAsia" w:eastAsia="方正小标宋简体"/>
          <w:bCs/>
          <w:sz w:val="44"/>
          <w:szCs w:val="44"/>
        </w:rPr>
        <w:t>年</w:t>
      </w:r>
    </w:p>
    <w:p>
      <w:pPr>
        <w:adjustRightInd w:val="0"/>
        <w:spacing w:before="120" w:beforeLines="50" w:after="120" w:afterLines="50" w:line="580" w:lineRule="exact"/>
        <w:jc w:val="center"/>
        <w:rPr>
          <w:rFonts w:eastAsia="方正小标宋_GBK"/>
          <w:bCs/>
          <w:sz w:val="44"/>
          <w:szCs w:val="44"/>
        </w:rPr>
      </w:pPr>
      <w:r>
        <w:rPr>
          <w:rFonts w:hint="eastAsia" w:eastAsia="方正小标宋简体"/>
          <w:bCs/>
          <w:sz w:val="44"/>
          <w:szCs w:val="44"/>
        </w:rPr>
        <w:t>区块链云资源服务清单</w:t>
      </w:r>
    </w:p>
    <w:tbl>
      <w:tblPr>
        <w:tblStyle w:val="3"/>
        <w:tblW w:w="875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34"/>
        <w:gridCol w:w="828"/>
        <w:gridCol w:w="1044"/>
        <w:gridCol w:w="1242"/>
        <w:gridCol w:w="2877"/>
        <w:gridCol w:w="874"/>
        <w:gridCol w:w="105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22" w:hRule="atLeast"/>
          <w:jc w:val="center"/>
        </w:trPr>
        <w:tc>
          <w:tcPr>
            <w:tcW w:w="834"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textAlignment w:val="center"/>
              <w:rPr>
                <w:b/>
                <w:bCs/>
                <w:kern w:val="0"/>
                <w:szCs w:val="21"/>
              </w:rPr>
            </w:pPr>
            <w:r>
              <w:rPr>
                <w:rFonts w:hint="eastAsia"/>
                <w:b/>
                <w:bCs/>
                <w:kern w:val="0"/>
                <w:szCs w:val="21"/>
              </w:rPr>
              <w:t>服务类型</w:t>
            </w:r>
          </w:p>
        </w:tc>
        <w:tc>
          <w:tcPr>
            <w:tcW w:w="828" w:type="dxa"/>
            <w:tcBorders>
              <w:top w:val="single" w:color="000000" w:sz="4" w:space="0"/>
              <w:left w:val="single" w:color="auto" w:sz="4" w:space="0"/>
              <w:bottom w:val="single" w:color="000000" w:sz="4" w:space="0"/>
              <w:right w:val="single" w:color="000000" w:sz="4" w:space="0"/>
            </w:tcBorders>
            <w:noWrap w:val="0"/>
            <w:vAlign w:val="center"/>
          </w:tcPr>
          <w:p>
            <w:pPr>
              <w:widowControl/>
              <w:spacing w:line="360" w:lineRule="exact"/>
              <w:jc w:val="center"/>
              <w:textAlignment w:val="center"/>
              <w:rPr>
                <w:b/>
                <w:bCs/>
                <w:kern w:val="0"/>
                <w:szCs w:val="21"/>
              </w:rPr>
            </w:pPr>
            <w:r>
              <w:rPr>
                <w:rFonts w:hint="eastAsia"/>
                <w:b/>
                <w:bCs/>
                <w:kern w:val="0"/>
                <w:szCs w:val="21"/>
              </w:rPr>
              <w:t>用户类型</w:t>
            </w:r>
          </w:p>
        </w:tc>
        <w:tc>
          <w:tcPr>
            <w:tcW w:w="1044" w:type="dxa"/>
            <w:tcBorders>
              <w:top w:val="single" w:color="000000" w:sz="4" w:space="0"/>
              <w:left w:val="nil"/>
              <w:bottom w:val="single" w:color="000000" w:sz="4" w:space="0"/>
              <w:right w:val="single" w:color="000000" w:sz="4" w:space="0"/>
            </w:tcBorders>
            <w:noWrap w:val="0"/>
            <w:vAlign w:val="center"/>
          </w:tcPr>
          <w:p>
            <w:pPr>
              <w:widowControl/>
              <w:spacing w:line="360" w:lineRule="exact"/>
              <w:jc w:val="center"/>
              <w:textAlignment w:val="center"/>
              <w:rPr>
                <w:b/>
                <w:bCs/>
                <w:kern w:val="0"/>
                <w:szCs w:val="21"/>
              </w:rPr>
            </w:pPr>
            <w:r>
              <w:rPr>
                <w:rFonts w:hint="eastAsia"/>
                <w:b/>
                <w:bCs/>
                <w:kern w:val="0"/>
                <w:szCs w:val="21"/>
              </w:rPr>
              <w:t>套餐</w:t>
            </w:r>
          </w:p>
          <w:p>
            <w:pPr>
              <w:widowControl/>
              <w:spacing w:line="360" w:lineRule="exact"/>
              <w:jc w:val="center"/>
              <w:textAlignment w:val="center"/>
              <w:rPr>
                <w:b/>
                <w:bCs/>
                <w:szCs w:val="21"/>
              </w:rPr>
            </w:pPr>
            <w:r>
              <w:rPr>
                <w:rFonts w:hint="eastAsia"/>
                <w:b/>
                <w:bCs/>
                <w:kern w:val="0"/>
                <w:szCs w:val="21"/>
              </w:rPr>
              <w:t>名称</w:t>
            </w:r>
          </w:p>
        </w:tc>
        <w:tc>
          <w:tcPr>
            <w:tcW w:w="1242" w:type="dxa"/>
            <w:tcBorders>
              <w:top w:val="single" w:color="000000" w:sz="4" w:space="0"/>
              <w:left w:val="nil"/>
              <w:bottom w:val="single" w:color="000000" w:sz="4" w:space="0"/>
              <w:right w:val="single" w:color="000000" w:sz="4" w:space="0"/>
            </w:tcBorders>
            <w:noWrap w:val="0"/>
            <w:vAlign w:val="center"/>
          </w:tcPr>
          <w:p>
            <w:pPr>
              <w:widowControl/>
              <w:spacing w:line="360" w:lineRule="exact"/>
              <w:jc w:val="center"/>
              <w:textAlignment w:val="center"/>
              <w:rPr>
                <w:b/>
                <w:bCs/>
                <w:szCs w:val="21"/>
              </w:rPr>
            </w:pPr>
            <w:r>
              <w:rPr>
                <w:rFonts w:hint="eastAsia"/>
                <w:b/>
                <w:bCs/>
                <w:kern w:val="0"/>
                <w:szCs w:val="21"/>
              </w:rPr>
              <w:t>服务项目</w:t>
            </w:r>
          </w:p>
        </w:tc>
        <w:tc>
          <w:tcPr>
            <w:tcW w:w="2877" w:type="dxa"/>
            <w:tcBorders>
              <w:top w:val="single" w:color="000000" w:sz="4" w:space="0"/>
              <w:left w:val="nil"/>
              <w:bottom w:val="single" w:color="000000" w:sz="4" w:space="0"/>
              <w:right w:val="single" w:color="000000" w:sz="4" w:space="0"/>
            </w:tcBorders>
            <w:noWrap w:val="0"/>
            <w:vAlign w:val="center"/>
          </w:tcPr>
          <w:p>
            <w:pPr>
              <w:widowControl/>
              <w:spacing w:line="360" w:lineRule="exact"/>
              <w:jc w:val="center"/>
              <w:textAlignment w:val="center"/>
              <w:rPr>
                <w:b/>
                <w:bCs/>
                <w:szCs w:val="21"/>
              </w:rPr>
            </w:pPr>
            <w:r>
              <w:rPr>
                <w:rFonts w:hint="eastAsia"/>
                <w:b/>
                <w:bCs/>
                <w:kern w:val="0"/>
                <w:szCs w:val="21"/>
              </w:rPr>
              <w:t>服务内容描述</w:t>
            </w:r>
          </w:p>
        </w:tc>
        <w:tc>
          <w:tcPr>
            <w:tcW w:w="874" w:type="dxa"/>
            <w:tcBorders>
              <w:top w:val="single" w:color="000000" w:sz="4" w:space="0"/>
              <w:left w:val="nil"/>
              <w:bottom w:val="single" w:color="000000" w:sz="4" w:space="0"/>
              <w:right w:val="single" w:color="000000" w:sz="4" w:space="0"/>
            </w:tcBorders>
            <w:noWrap w:val="0"/>
            <w:vAlign w:val="center"/>
          </w:tcPr>
          <w:p>
            <w:pPr>
              <w:widowControl/>
              <w:spacing w:line="360" w:lineRule="exact"/>
              <w:jc w:val="center"/>
              <w:textAlignment w:val="center"/>
              <w:rPr>
                <w:b/>
                <w:bCs/>
                <w:szCs w:val="21"/>
              </w:rPr>
            </w:pPr>
            <w:r>
              <w:rPr>
                <w:rFonts w:hint="eastAsia"/>
                <w:b/>
                <w:bCs/>
                <w:szCs w:val="21"/>
              </w:rPr>
              <w:t>单位</w:t>
            </w:r>
          </w:p>
        </w:tc>
        <w:tc>
          <w:tcPr>
            <w:tcW w:w="1057" w:type="dxa"/>
            <w:tcBorders>
              <w:top w:val="single" w:color="000000" w:sz="4" w:space="0"/>
              <w:left w:val="nil"/>
              <w:bottom w:val="single" w:color="000000" w:sz="4" w:space="0"/>
              <w:right w:val="single" w:color="000000" w:sz="4" w:space="0"/>
            </w:tcBorders>
            <w:noWrap w:val="0"/>
            <w:vAlign w:val="center"/>
          </w:tcPr>
          <w:p>
            <w:pPr>
              <w:widowControl/>
              <w:spacing w:line="360" w:lineRule="exact"/>
              <w:jc w:val="center"/>
              <w:textAlignment w:val="center"/>
              <w:rPr>
                <w:b/>
                <w:bCs/>
                <w:szCs w:val="21"/>
              </w:rPr>
            </w:pPr>
            <w:r>
              <w:rPr>
                <w:rFonts w:hint="eastAsia"/>
                <w:b/>
                <w:bCs/>
                <w:kern w:val="0"/>
                <w:szCs w:val="21"/>
              </w:rPr>
              <w:t>总价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90" w:hRule="atLeast"/>
          <w:jc w:val="center"/>
        </w:trPr>
        <w:tc>
          <w:tcPr>
            <w:tcW w:w="834" w:type="dxa"/>
            <w:vMerge w:val="restart"/>
            <w:tcBorders>
              <w:top w:val="single" w:color="auto" w:sz="4" w:space="0"/>
              <w:left w:val="single" w:color="auto" w:sz="4" w:space="0"/>
              <w:right w:val="single" w:color="auto" w:sz="4" w:space="0"/>
            </w:tcBorders>
            <w:noWrap w:val="0"/>
            <w:vAlign w:val="center"/>
          </w:tcPr>
          <w:p>
            <w:pPr>
              <w:widowControl/>
              <w:spacing w:line="360" w:lineRule="exact"/>
              <w:jc w:val="center"/>
              <w:textAlignment w:val="center"/>
              <w:rPr>
                <w:bCs/>
                <w:kern w:val="0"/>
                <w:szCs w:val="21"/>
              </w:rPr>
            </w:pPr>
            <w:r>
              <w:rPr>
                <w:rFonts w:hint="eastAsia"/>
                <w:bCs/>
                <w:kern w:val="0"/>
                <w:szCs w:val="21"/>
              </w:rPr>
              <w:t>区块链基础平台资源</w:t>
            </w:r>
          </w:p>
        </w:tc>
        <w:tc>
          <w:tcPr>
            <w:tcW w:w="828" w:type="dxa"/>
            <w:vMerge w:val="restart"/>
            <w:tcBorders>
              <w:top w:val="nil"/>
              <w:left w:val="single" w:color="auto" w:sz="4" w:space="0"/>
              <w:bottom w:val="single" w:color="000000" w:sz="4" w:space="0"/>
              <w:right w:val="single" w:color="000000" w:sz="4" w:space="0"/>
            </w:tcBorders>
            <w:noWrap w:val="0"/>
            <w:vAlign w:val="center"/>
          </w:tcPr>
          <w:p>
            <w:pPr>
              <w:widowControl/>
              <w:spacing w:line="360" w:lineRule="exact"/>
              <w:jc w:val="center"/>
              <w:textAlignment w:val="center"/>
              <w:rPr>
                <w:bCs/>
                <w:kern w:val="0"/>
                <w:szCs w:val="21"/>
              </w:rPr>
            </w:pPr>
            <w:r>
              <w:rPr>
                <w:rFonts w:hint="eastAsia"/>
                <w:bCs/>
                <w:kern w:val="0"/>
                <w:szCs w:val="21"/>
              </w:rPr>
              <w:t>管理</w:t>
            </w:r>
          </w:p>
        </w:tc>
        <w:tc>
          <w:tcPr>
            <w:tcW w:w="1044" w:type="dxa"/>
            <w:vMerge w:val="restart"/>
            <w:tcBorders>
              <w:top w:val="nil"/>
              <w:left w:val="nil"/>
              <w:bottom w:val="single" w:color="000000" w:sz="4" w:space="0"/>
              <w:right w:val="single" w:color="000000" w:sz="4" w:space="0"/>
            </w:tcBorders>
            <w:noWrap w:val="0"/>
            <w:vAlign w:val="center"/>
          </w:tcPr>
          <w:p>
            <w:pPr>
              <w:widowControl/>
              <w:spacing w:line="360" w:lineRule="exact"/>
              <w:jc w:val="center"/>
              <w:textAlignment w:val="center"/>
              <w:rPr>
                <w:bCs/>
                <w:szCs w:val="21"/>
              </w:rPr>
            </w:pPr>
            <w:r>
              <w:rPr>
                <w:rFonts w:hint="eastAsia"/>
                <w:bCs/>
                <w:kern w:val="0"/>
                <w:szCs w:val="21"/>
              </w:rPr>
              <w:t>基础版</w:t>
            </w:r>
          </w:p>
        </w:tc>
        <w:tc>
          <w:tcPr>
            <w:tcW w:w="1242" w:type="dxa"/>
            <w:tcBorders>
              <w:top w:val="single" w:color="000000" w:sz="4" w:space="0"/>
              <w:left w:val="nil"/>
              <w:bottom w:val="single" w:color="000000" w:sz="4" w:space="0"/>
              <w:right w:val="single" w:color="000000" w:sz="4" w:space="0"/>
            </w:tcBorders>
            <w:noWrap w:val="0"/>
            <w:vAlign w:val="center"/>
          </w:tcPr>
          <w:p>
            <w:pPr>
              <w:widowControl/>
              <w:spacing w:line="360" w:lineRule="exact"/>
              <w:jc w:val="left"/>
              <w:textAlignment w:val="center"/>
              <w:rPr>
                <w:bCs/>
                <w:szCs w:val="21"/>
              </w:rPr>
            </w:pPr>
            <w:r>
              <w:rPr>
                <w:rFonts w:hint="eastAsia"/>
                <w:bCs/>
                <w:kern w:val="0"/>
                <w:szCs w:val="21"/>
              </w:rPr>
              <w:t>区块链云资源服务</w:t>
            </w:r>
          </w:p>
        </w:tc>
        <w:tc>
          <w:tcPr>
            <w:tcW w:w="2877" w:type="dxa"/>
            <w:tcBorders>
              <w:top w:val="single" w:color="000000" w:sz="4" w:space="0"/>
              <w:left w:val="nil"/>
              <w:bottom w:val="single" w:color="000000" w:sz="4" w:space="0"/>
              <w:right w:val="single" w:color="000000" w:sz="4" w:space="0"/>
            </w:tcBorders>
            <w:noWrap w:val="0"/>
            <w:vAlign w:val="center"/>
          </w:tcPr>
          <w:p>
            <w:pPr>
              <w:widowControl/>
              <w:spacing w:line="360" w:lineRule="exact"/>
              <w:jc w:val="left"/>
              <w:textAlignment w:val="center"/>
              <w:rPr>
                <w:bCs/>
                <w:szCs w:val="21"/>
              </w:rPr>
            </w:pPr>
            <w:r>
              <w:rPr>
                <w:rFonts w:hint="eastAsia"/>
                <w:bCs/>
                <w:kern w:val="0"/>
                <w:szCs w:val="21"/>
              </w:rPr>
              <w:t>提供</w:t>
            </w:r>
            <w:r>
              <w:rPr>
                <w:rFonts w:ascii="Times New Roman" w:hAnsi="Times New Roman" w:cs="Times New Roman"/>
                <w:bCs/>
                <w:kern w:val="0"/>
                <w:szCs w:val="21"/>
              </w:rPr>
              <w:t>4</w:t>
            </w:r>
            <w:r>
              <w:rPr>
                <w:rFonts w:hint="eastAsia"/>
                <w:bCs/>
                <w:kern w:val="0"/>
                <w:szCs w:val="21"/>
              </w:rPr>
              <w:t>核</w:t>
            </w:r>
            <w:r>
              <w:rPr>
                <w:rFonts w:ascii="Times New Roman" w:hAnsi="Times New Roman" w:cs="Times New Roman"/>
                <w:bCs/>
                <w:kern w:val="0"/>
                <w:szCs w:val="21"/>
              </w:rPr>
              <w:t>8G</w:t>
            </w:r>
            <w:r>
              <w:rPr>
                <w:rFonts w:hint="eastAsia"/>
                <w:bCs/>
                <w:kern w:val="0"/>
                <w:szCs w:val="21"/>
              </w:rPr>
              <w:t>，</w:t>
            </w:r>
            <w:r>
              <w:rPr>
                <w:rFonts w:ascii="Times New Roman" w:hAnsi="Times New Roman" w:cs="Times New Roman"/>
                <w:bCs/>
                <w:kern w:val="0"/>
                <w:szCs w:val="21"/>
              </w:rPr>
              <w:t>40G</w:t>
            </w:r>
            <w:r>
              <w:rPr>
                <w:rFonts w:hint="eastAsia"/>
                <w:bCs/>
                <w:kern w:val="0"/>
                <w:szCs w:val="21"/>
              </w:rPr>
              <w:t>系统盘，</w:t>
            </w:r>
            <w:r>
              <w:rPr>
                <w:rFonts w:ascii="Times New Roman" w:hAnsi="Times New Roman" w:cs="Times New Roman"/>
                <w:bCs/>
                <w:kern w:val="0"/>
                <w:szCs w:val="21"/>
              </w:rPr>
              <w:t>200G</w:t>
            </w:r>
            <w:r>
              <w:rPr>
                <w:rFonts w:hint="eastAsia"/>
                <w:bCs/>
                <w:kern w:val="0"/>
                <w:szCs w:val="21"/>
              </w:rPr>
              <w:t>硬盘，</w:t>
            </w:r>
            <w:r>
              <w:rPr>
                <w:rFonts w:ascii="Times New Roman" w:hAnsi="Times New Roman" w:cs="Times New Roman"/>
                <w:bCs/>
                <w:kern w:val="0"/>
                <w:szCs w:val="21"/>
              </w:rPr>
              <w:t>5M</w:t>
            </w:r>
            <w:r>
              <w:rPr>
                <w:rFonts w:hint="eastAsia"/>
                <w:bCs/>
                <w:kern w:val="0"/>
                <w:szCs w:val="21"/>
              </w:rPr>
              <w:t>弹性公网</w:t>
            </w:r>
            <w:r>
              <w:rPr>
                <w:rFonts w:ascii="Times New Roman" w:hAnsi="Times New Roman" w:cs="Times New Roman"/>
                <w:bCs/>
                <w:kern w:val="0"/>
                <w:szCs w:val="21"/>
              </w:rPr>
              <w:t>IP</w:t>
            </w:r>
            <w:r>
              <w:rPr>
                <w:rFonts w:hint="eastAsia"/>
                <w:bCs/>
                <w:kern w:val="0"/>
                <w:szCs w:val="21"/>
              </w:rPr>
              <w:t>（包含</w:t>
            </w:r>
            <w:r>
              <w:rPr>
                <w:rFonts w:ascii="Times New Roman" w:hAnsi="Times New Roman" w:cs="Times New Roman"/>
                <w:bCs/>
                <w:kern w:val="0"/>
                <w:szCs w:val="21"/>
              </w:rPr>
              <w:t>4</w:t>
            </w:r>
            <w:r>
              <w:rPr>
                <w:rFonts w:hint="eastAsia"/>
                <w:bCs/>
                <w:kern w:val="0"/>
                <w:szCs w:val="21"/>
              </w:rPr>
              <w:t>个节点）。</w:t>
            </w:r>
          </w:p>
        </w:tc>
        <w:tc>
          <w:tcPr>
            <w:tcW w:w="874" w:type="dxa"/>
            <w:vMerge w:val="restart"/>
            <w:tcBorders>
              <w:top w:val="nil"/>
              <w:left w:val="nil"/>
              <w:bottom w:val="single" w:color="000000" w:sz="4" w:space="0"/>
              <w:right w:val="single" w:color="000000" w:sz="4" w:space="0"/>
            </w:tcBorders>
            <w:noWrap w:val="0"/>
            <w:vAlign w:val="center"/>
          </w:tcPr>
          <w:p>
            <w:pPr>
              <w:widowControl/>
              <w:spacing w:line="360" w:lineRule="exact"/>
              <w:jc w:val="center"/>
              <w:textAlignment w:val="center"/>
              <w:rPr>
                <w:bCs/>
                <w:szCs w:val="21"/>
              </w:rPr>
            </w:pPr>
            <w:r>
              <w:rPr>
                <w:rFonts w:hint="eastAsia"/>
                <w:bCs/>
                <w:kern w:val="0"/>
                <w:szCs w:val="21"/>
              </w:rPr>
              <w:t>元</w:t>
            </w:r>
            <w:r>
              <w:rPr>
                <w:rFonts w:eastAsia="仿宋"/>
                <w:bCs/>
                <w:kern w:val="0"/>
                <w:szCs w:val="21"/>
              </w:rPr>
              <w:t>/</w:t>
            </w:r>
            <w:r>
              <w:rPr>
                <w:rFonts w:hint="eastAsia"/>
                <w:bCs/>
                <w:kern w:val="0"/>
                <w:szCs w:val="21"/>
              </w:rPr>
              <w:t>年</w:t>
            </w:r>
          </w:p>
        </w:tc>
        <w:tc>
          <w:tcPr>
            <w:tcW w:w="1057" w:type="dxa"/>
            <w:vMerge w:val="restart"/>
            <w:tcBorders>
              <w:top w:val="nil"/>
              <w:left w:val="nil"/>
              <w:bottom w:val="single" w:color="000000" w:sz="4" w:space="0"/>
              <w:right w:val="single" w:color="000000" w:sz="4" w:space="0"/>
            </w:tcBorders>
            <w:noWrap w:val="0"/>
            <w:vAlign w:val="center"/>
          </w:tcPr>
          <w:p>
            <w:pPr>
              <w:widowControl/>
              <w:spacing w:line="360" w:lineRule="exact"/>
              <w:jc w:val="left"/>
              <w:textAlignment w:val="center"/>
              <w:rPr>
                <w:bCs/>
                <w:szCs w:val="21"/>
              </w:rPr>
            </w:pPr>
            <w:r>
              <w:rPr>
                <w:rFonts w:ascii="Times New Roman" w:hAnsi="Times New Roman" w:eastAsia="仿宋" w:cs="Times New Roman"/>
                <w:bCs/>
                <w:kern w:val="0"/>
                <w:szCs w:val="21"/>
              </w:rPr>
              <w:t>300</w:t>
            </w:r>
            <w:r>
              <w:rPr>
                <w:rFonts w:eastAsia="仿宋"/>
                <w:bCs/>
                <w:kern w:val="0"/>
                <w:szCs w:val="21"/>
              </w:rPr>
              <w:t>,</w:t>
            </w:r>
            <w:r>
              <w:rPr>
                <w:rFonts w:ascii="Times New Roman" w:hAnsi="Times New Roman" w:eastAsia="仿宋" w:cs="Times New Roman"/>
                <w:bCs/>
                <w:kern w:val="0"/>
                <w:szCs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35" w:hRule="atLeast"/>
          <w:jc w:val="center"/>
        </w:trPr>
        <w:tc>
          <w:tcPr>
            <w:tcW w:w="834" w:type="dxa"/>
            <w:vMerge w:val="continue"/>
            <w:tcBorders>
              <w:left w:val="single" w:color="auto" w:sz="4" w:space="0"/>
              <w:right w:val="single" w:color="auto" w:sz="4" w:space="0"/>
            </w:tcBorders>
            <w:noWrap w:val="0"/>
            <w:vAlign w:val="center"/>
          </w:tcPr>
          <w:p>
            <w:pPr>
              <w:widowControl/>
              <w:jc w:val="center"/>
              <w:rPr>
                <w:bCs/>
                <w:kern w:val="0"/>
                <w:szCs w:val="21"/>
              </w:rPr>
            </w:pPr>
          </w:p>
        </w:tc>
        <w:tc>
          <w:tcPr>
            <w:tcW w:w="828" w:type="dxa"/>
            <w:vMerge w:val="continue"/>
            <w:tcBorders>
              <w:top w:val="nil"/>
              <w:left w:val="single" w:color="auto" w:sz="4" w:space="0"/>
              <w:bottom w:val="single" w:color="000000" w:sz="4" w:space="0"/>
              <w:right w:val="single" w:color="000000" w:sz="4" w:space="0"/>
            </w:tcBorders>
            <w:noWrap w:val="0"/>
            <w:vAlign w:val="center"/>
          </w:tcPr>
          <w:p>
            <w:pPr>
              <w:widowControl/>
              <w:jc w:val="left"/>
              <w:rPr>
                <w:bCs/>
                <w:kern w:val="0"/>
                <w:szCs w:val="21"/>
              </w:rPr>
            </w:pPr>
          </w:p>
        </w:tc>
        <w:tc>
          <w:tcPr>
            <w:tcW w:w="1044" w:type="dxa"/>
            <w:vMerge w:val="continue"/>
            <w:tcBorders>
              <w:top w:val="nil"/>
              <w:left w:val="nil"/>
              <w:bottom w:val="single" w:color="000000" w:sz="4" w:space="0"/>
              <w:right w:val="single" w:color="000000" w:sz="4" w:space="0"/>
            </w:tcBorders>
            <w:noWrap w:val="0"/>
            <w:vAlign w:val="center"/>
          </w:tcPr>
          <w:p>
            <w:pPr>
              <w:widowControl/>
              <w:jc w:val="left"/>
              <w:rPr>
                <w:bCs/>
                <w:szCs w:val="21"/>
              </w:rPr>
            </w:pPr>
          </w:p>
        </w:tc>
        <w:tc>
          <w:tcPr>
            <w:tcW w:w="1242" w:type="dxa"/>
            <w:tcBorders>
              <w:top w:val="single" w:color="000000" w:sz="4" w:space="0"/>
              <w:left w:val="nil"/>
              <w:bottom w:val="single" w:color="000000" w:sz="4" w:space="0"/>
              <w:right w:val="single" w:color="000000" w:sz="4" w:space="0"/>
            </w:tcBorders>
            <w:noWrap w:val="0"/>
            <w:vAlign w:val="center"/>
          </w:tcPr>
          <w:p>
            <w:pPr>
              <w:widowControl/>
              <w:spacing w:line="360" w:lineRule="exact"/>
              <w:jc w:val="left"/>
              <w:textAlignment w:val="center"/>
              <w:rPr>
                <w:bCs/>
                <w:szCs w:val="21"/>
              </w:rPr>
            </w:pPr>
            <w:r>
              <w:rPr>
                <w:rFonts w:hint="eastAsia"/>
                <w:bCs/>
                <w:kern w:val="0"/>
                <w:szCs w:val="21"/>
              </w:rPr>
              <w:t>区块链引擎服务</w:t>
            </w:r>
          </w:p>
        </w:tc>
        <w:tc>
          <w:tcPr>
            <w:tcW w:w="2877" w:type="dxa"/>
            <w:tcBorders>
              <w:top w:val="single" w:color="000000" w:sz="4" w:space="0"/>
              <w:left w:val="nil"/>
              <w:bottom w:val="single" w:color="000000" w:sz="4" w:space="0"/>
              <w:right w:val="single" w:color="000000" w:sz="4" w:space="0"/>
            </w:tcBorders>
            <w:noWrap w:val="0"/>
            <w:vAlign w:val="center"/>
          </w:tcPr>
          <w:p>
            <w:pPr>
              <w:widowControl/>
              <w:spacing w:line="360" w:lineRule="exact"/>
              <w:jc w:val="left"/>
              <w:textAlignment w:val="center"/>
              <w:rPr>
                <w:bCs/>
                <w:szCs w:val="21"/>
              </w:rPr>
            </w:pPr>
            <w:r>
              <w:rPr>
                <w:rFonts w:hint="eastAsia"/>
                <w:bCs/>
                <w:kern w:val="0"/>
                <w:szCs w:val="21"/>
              </w:rPr>
              <w:t>在普通用户版本基础上提供联盟管理、成员管理、通道管理、节点准入管理、管理员面板等服务。支持不少于</w:t>
            </w:r>
            <w:r>
              <w:rPr>
                <w:rFonts w:ascii="Times New Roman" w:hAnsi="Times New Roman" w:eastAsia="仿宋" w:cs="Times New Roman"/>
                <w:bCs/>
                <w:kern w:val="0"/>
                <w:szCs w:val="21"/>
              </w:rPr>
              <w:t>4</w:t>
            </w:r>
            <w:r>
              <w:rPr>
                <w:rFonts w:hint="eastAsia"/>
                <w:bCs/>
                <w:kern w:val="0"/>
                <w:szCs w:val="21"/>
              </w:rPr>
              <w:t>个节点。</w:t>
            </w:r>
          </w:p>
        </w:tc>
        <w:tc>
          <w:tcPr>
            <w:tcW w:w="874" w:type="dxa"/>
            <w:vMerge w:val="continue"/>
            <w:tcBorders>
              <w:top w:val="nil"/>
              <w:left w:val="nil"/>
              <w:bottom w:val="single" w:color="000000" w:sz="4" w:space="0"/>
              <w:right w:val="single" w:color="000000" w:sz="4" w:space="0"/>
            </w:tcBorders>
            <w:noWrap w:val="0"/>
            <w:vAlign w:val="center"/>
          </w:tcPr>
          <w:p>
            <w:pPr>
              <w:widowControl/>
              <w:jc w:val="left"/>
              <w:rPr>
                <w:bCs/>
                <w:szCs w:val="21"/>
              </w:rPr>
            </w:pPr>
          </w:p>
        </w:tc>
        <w:tc>
          <w:tcPr>
            <w:tcW w:w="1057" w:type="dxa"/>
            <w:vMerge w:val="continue"/>
            <w:tcBorders>
              <w:top w:val="nil"/>
              <w:left w:val="nil"/>
              <w:bottom w:val="single" w:color="000000" w:sz="4" w:space="0"/>
              <w:right w:val="single" w:color="000000" w:sz="4" w:space="0"/>
            </w:tcBorders>
            <w:noWrap w:val="0"/>
            <w:vAlign w:val="center"/>
          </w:tcPr>
          <w:p>
            <w:pPr>
              <w:widowControl/>
              <w:jc w:val="left"/>
              <w:rPr>
                <w:bCs/>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95" w:hRule="atLeast"/>
          <w:jc w:val="center"/>
        </w:trPr>
        <w:tc>
          <w:tcPr>
            <w:tcW w:w="834" w:type="dxa"/>
            <w:vMerge w:val="continue"/>
            <w:tcBorders>
              <w:left w:val="single" w:color="auto" w:sz="4" w:space="0"/>
              <w:right w:val="single" w:color="auto" w:sz="4" w:space="0"/>
            </w:tcBorders>
            <w:noWrap w:val="0"/>
            <w:vAlign w:val="center"/>
          </w:tcPr>
          <w:p>
            <w:pPr>
              <w:widowControl/>
              <w:jc w:val="center"/>
              <w:rPr>
                <w:bCs/>
                <w:kern w:val="0"/>
                <w:szCs w:val="21"/>
              </w:rPr>
            </w:pPr>
          </w:p>
        </w:tc>
        <w:tc>
          <w:tcPr>
            <w:tcW w:w="828" w:type="dxa"/>
            <w:vMerge w:val="continue"/>
            <w:tcBorders>
              <w:top w:val="nil"/>
              <w:left w:val="single" w:color="auto" w:sz="4" w:space="0"/>
              <w:bottom w:val="single" w:color="000000" w:sz="4" w:space="0"/>
              <w:right w:val="single" w:color="000000" w:sz="4" w:space="0"/>
            </w:tcBorders>
            <w:noWrap w:val="0"/>
            <w:vAlign w:val="center"/>
          </w:tcPr>
          <w:p>
            <w:pPr>
              <w:widowControl/>
              <w:jc w:val="left"/>
              <w:rPr>
                <w:bCs/>
                <w:kern w:val="0"/>
                <w:szCs w:val="21"/>
              </w:rPr>
            </w:pPr>
          </w:p>
        </w:tc>
        <w:tc>
          <w:tcPr>
            <w:tcW w:w="1044" w:type="dxa"/>
            <w:vMerge w:val="restart"/>
            <w:tcBorders>
              <w:top w:val="nil"/>
              <w:left w:val="nil"/>
              <w:bottom w:val="single" w:color="000000" w:sz="4" w:space="0"/>
              <w:right w:val="single" w:color="000000" w:sz="4" w:space="0"/>
            </w:tcBorders>
            <w:noWrap w:val="0"/>
            <w:vAlign w:val="center"/>
          </w:tcPr>
          <w:p>
            <w:pPr>
              <w:widowControl/>
              <w:spacing w:line="360" w:lineRule="exact"/>
              <w:jc w:val="center"/>
              <w:textAlignment w:val="center"/>
              <w:rPr>
                <w:bCs/>
                <w:szCs w:val="21"/>
              </w:rPr>
            </w:pPr>
            <w:r>
              <w:rPr>
                <w:rFonts w:hint="eastAsia"/>
                <w:bCs/>
                <w:kern w:val="0"/>
                <w:szCs w:val="21"/>
              </w:rPr>
              <w:t>专业版</w:t>
            </w:r>
          </w:p>
        </w:tc>
        <w:tc>
          <w:tcPr>
            <w:tcW w:w="1242" w:type="dxa"/>
            <w:tcBorders>
              <w:top w:val="single" w:color="000000" w:sz="4" w:space="0"/>
              <w:left w:val="nil"/>
              <w:bottom w:val="single" w:color="000000" w:sz="4" w:space="0"/>
              <w:right w:val="single" w:color="000000" w:sz="4" w:space="0"/>
            </w:tcBorders>
            <w:noWrap w:val="0"/>
            <w:vAlign w:val="center"/>
          </w:tcPr>
          <w:p>
            <w:pPr>
              <w:widowControl/>
              <w:spacing w:line="360" w:lineRule="exact"/>
              <w:jc w:val="left"/>
              <w:textAlignment w:val="center"/>
              <w:rPr>
                <w:bCs/>
                <w:szCs w:val="21"/>
              </w:rPr>
            </w:pPr>
            <w:r>
              <w:rPr>
                <w:rFonts w:hint="eastAsia"/>
                <w:bCs/>
                <w:kern w:val="0"/>
                <w:szCs w:val="21"/>
              </w:rPr>
              <w:t>区块链云资源服务</w:t>
            </w:r>
          </w:p>
        </w:tc>
        <w:tc>
          <w:tcPr>
            <w:tcW w:w="2877" w:type="dxa"/>
            <w:tcBorders>
              <w:top w:val="single" w:color="000000" w:sz="4" w:space="0"/>
              <w:left w:val="nil"/>
              <w:bottom w:val="single" w:color="000000" w:sz="4" w:space="0"/>
              <w:right w:val="single" w:color="000000" w:sz="4" w:space="0"/>
            </w:tcBorders>
            <w:noWrap w:val="0"/>
            <w:vAlign w:val="center"/>
          </w:tcPr>
          <w:p>
            <w:pPr>
              <w:widowControl/>
              <w:spacing w:line="360" w:lineRule="exact"/>
              <w:jc w:val="left"/>
              <w:textAlignment w:val="center"/>
              <w:rPr>
                <w:bCs/>
                <w:szCs w:val="21"/>
              </w:rPr>
            </w:pPr>
            <w:r>
              <w:rPr>
                <w:rFonts w:hint="eastAsia"/>
                <w:bCs/>
                <w:kern w:val="0"/>
                <w:szCs w:val="21"/>
              </w:rPr>
              <w:t>提供</w:t>
            </w:r>
            <w:r>
              <w:rPr>
                <w:rFonts w:ascii="Times New Roman" w:hAnsi="Times New Roman" w:cs="Times New Roman"/>
                <w:bCs/>
                <w:kern w:val="0"/>
                <w:szCs w:val="21"/>
              </w:rPr>
              <w:t>8</w:t>
            </w:r>
            <w:r>
              <w:rPr>
                <w:rFonts w:hint="eastAsia"/>
                <w:bCs/>
                <w:kern w:val="0"/>
                <w:szCs w:val="21"/>
              </w:rPr>
              <w:t>核</w:t>
            </w:r>
            <w:r>
              <w:rPr>
                <w:rFonts w:ascii="Times New Roman" w:hAnsi="Times New Roman" w:cs="Times New Roman"/>
                <w:bCs/>
                <w:kern w:val="0"/>
                <w:szCs w:val="21"/>
              </w:rPr>
              <w:t>16G</w:t>
            </w:r>
            <w:r>
              <w:rPr>
                <w:rFonts w:hint="eastAsia"/>
                <w:bCs/>
                <w:kern w:val="0"/>
                <w:szCs w:val="21"/>
              </w:rPr>
              <w:t>，</w:t>
            </w:r>
            <w:r>
              <w:rPr>
                <w:rFonts w:ascii="Times New Roman" w:hAnsi="Times New Roman" w:cs="Times New Roman"/>
                <w:bCs/>
                <w:kern w:val="0"/>
                <w:szCs w:val="21"/>
              </w:rPr>
              <w:t>60G</w:t>
            </w:r>
            <w:r>
              <w:rPr>
                <w:rFonts w:hint="eastAsia"/>
                <w:bCs/>
                <w:kern w:val="0"/>
                <w:szCs w:val="21"/>
              </w:rPr>
              <w:t>系统盘</w:t>
            </w:r>
            <w:r>
              <w:rPr>
                <w:bCs/>
                <w:kern w:val="0"/>
                <w:szCs w:val="21"/>
              </w:rPr>
              <w:t xml:space="preserve"> </w:t>
            </w:r>
            <w:r>
              <w:rPr>
                <w:rFonts w:ascii="Times New Roman" w:hAnsi="Times New Roman" w:cs="Times New Roman"/>
                <w:bCs/>
                <w:kern w:val="0"/>
                <w:szCs w:val="21"/>
              </w:rPr>
              <w:t>500G</w:t>
            </w:r>
            <w:r>
              <w:rPr>
                <w:rFonts w:hint="eastAsia"/>
                <w:bCs/>
                <w:kern w:val="0"/>
                <w:szCs w:val="21"/>
              </w:rPr>
              <w:t>硬盘，</w:t>
            </w:r>
            <w:r>
              <w:rPr>
                <w:rFonts w:ascii="Times New Roman" w:hAnsi="Times New Roman" w:cs="Times New Roman"/>
                <w:bCs/>
                <w:kern w:val="0"/>
                <w:szCs w:val="21"/>
              </w:rPr>
              <w:t>10M</w:t>
            </w:r>
            <w:r>
              <w:rPr>
                <w:rFonts w:hint="eastAsia"/>
                <w:bCs/>
                <w:kern w:val="0"/>
                <w:szCs w:val="21"/>
              </w:rPr>
              <w:t>弹性公网</w:t>
            </w:r>
            <w:r>
              <w:rPr>
                <w:rFonts w:ascii="Times New Roman" w:hAnsi="Times New Roman" w:cs="Times New Roman"/>
                <w:bCs/>
                <w:kern w:val="0"/>
                <w:szCs w:val="21"/>
              </w:rPr>
              <w:t>IP</w:t>
            </w:r>
            <w:r>
              <w:rPr>
                <w:rFonts w:hint="eastAsia"/>
                <w:bCs/>
                <w:kern w:val="0"/>
                <w:szCs w:val="21"/>
              </w:rPr>
              <w:t>（包含</w:t>
            </w:r>
            <w:r>
              <w:rPr>
                <w:rFonts w:ascii="Times New Roman" w:hAnsi="Times New Roman" w:cs="Times New Roman"/>
                <w:bCs/>
                <w:kern w:val="0"/>
                <w:szCs w:val="21"/>
              </w:rPr>
              <w:t>5</w:t>
            </w:r>
            <w:r>
              <w:rPr>
                <w:rFonts w:hint="eastAsia"/>
                <w:bCs/>
                <w:kern w:val="0"/>
                <w:szCs w:val="21"/>
              </w:rPr>
              <w:t>个节点）。</w:t>
            </w:r>
          </w:p>
        </w:tc>
        <w:tc>
          <w:tcPr>
            <w:tcW w:w="874" w:type="dxa"/>
            <w:vMerge w:val="restart"/>
            <w:tcBorders>
              <w:top w:val="nil"/>
              <w:left w:val="nil"/>
              <w:bottom w:val="single" w:color="000000" w:sz="4" w:space="0"/>
              <w:right w:val="single" w:color="000000" w:sz="4" w:space="0"/>
            </w:tcBorders>
            <w:noWrap w:val="0"/>
            <w:vAlign w:val="center"/>
          </w:tcPr>
          <w:p>
            <w:pPr>
              <w:widowControl/>
              <w:spacing w:line="360" w:lineRule="exact"/>
              <w:jc w:val="center"/>
              <w:textAlignment w:val="center"/>
              <w:rPr>
                <w:bCs/>
                <w:szCs w:val="21"/>
              </w:rPr>
            </w:pPr>
            <w:r>
              <w:rPr>
                <w:rFonts w:hint="eastAsia"/>
                <w:bCs/>
                <w:kern w:val="0"/>
                <w:szCs w:val="21"/>
              </w:rPr>
              <w:t>元</w:t>
            </w:r>
            <w:r>
              <w:rPr>
                <w:rFonts w:eastAsia="仿宋"/>
                <w:bCs/>
                <w:kern w:val="0"/>
                <w:szCs w:val="21"/>
              </w:rPr>
              <w:t>/</w:t>
            </w:r>
            <w:r>
              <w:rPr>
                <w:rFonts w:hint="eastAsia"/>
                <w:bCs/>
                <w:kern w:val="0"/>
                <w:szCs w:val="21"/>
              </w:rPr>
              <w:t>年</w:t>
            </w:r>
          </w:p>
        </w:tc>
        <w:tc>
          <w:tcPr>
            <w:tcW w:w="1057" w:type="dxa"/>
            <w:vMerge w:val="restart"/>
            <w:tcBorders>
              <w:top w:val="nil"/>
              <w:left w:val="nil"/>
              <w:bottom w:val="single" w:color="000000" w:sz="4" w:space="0"/>
              <w:right w:val="single" w:color="000000" w:sz="4" w:space="0"/>
            </w:tcBorders>
            <w:noWrap w:val="0"/>
            <w:vAlign w:val="center"/>
          </w:tcPr>
          <w:p>
            <w:pPr>
              <w:widowControl/>
              <w:spacing w:line="360" w:lineRule="exact"/>
              <w:jc w:val="left"/>
              <w:textAlignment w:val="center"/>
              <w:rPr>
                <w:bCs/>
                <w:szCs w:val="21"/>
              </w:rPr>
            </w:pPr>
            <w:r>
              <w:rPr>
                <w:rFonts w:ascii="Times New Roman" w:hAnsi="Times New Roman" w:eastAsia="仿宋" w:cs="Times New Roman"/>
                <w:bCs/>
                <w:kern w:val="0"/>
                <w:szCs w:val="21"/>
              </w:rPr>
              <w:t>400</w:t>
            </w:r>
            <w:r>
              <w:rPr>
                <w:rFonts w:eastAsia="仿宋"/>
                <w:bCs/>
                <w:kern w:val="0"/>
                <w:szCs w:val="21"/>
              </w:rPr>
              <w:t>,</w:t>
            </w:r>
            <w:r>
              <w:rPr>
                <w:rFonts w:ascii="Times New Roman" w:hAnsi="Times New Roman" w:eastAsia="仿宋" w:cs="Times New Roman"/>
                <w:bCs/>
                <w:kern w:val="0"/>
                <w:szCs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31" w:hRule="atLeast"/>
          <w:jc w:val="center"/>
        </w:trPr>
        <w:tc>
          <w:tcPr>
            <w:tcW w:w="834" w:type="dxa"/>
            <w:vMerge w:val="continue"/>
            <w:tcBorders>
              <w:left w:val="single" w:color="auto" w:sz="4" w:space="0"/>
              <w:right w:val="single" w:color="auto" w:sz="4" w:space="0"/>
            </w:tcBorders>
            <w:noWrap w:val="0"/>
            <w:vAlign w:val="center"/>
          </w:tcPr>
          <w:p>
            <w:pPr>
              <w:widowControl/>
              <w:jc w:val="center"/>
              <w:rPr>
                <w:bCs/>
                <w:kern w:val="0"/>
                <w:szCs w:val="21"/>
              </w:rPr>
            </w:pPr>
          </w:p>
        </w:tc>
        <w:tc>
          <w:tcPr>
            <w:tcW w:w="828" w:type="dxa"/>
            <w:vMerge w:val="continue"/>
            <w:tcBorders>
              <w:top w:val="nil"/>
              <w:left w:val="single" w:color="auto" w:sz="4" w:space="0"/>
              <w:bottom w:val="single" w:color="000000" w:sz="4" w:space="0"/>
              <w:right w:val="single" w:color="000000" w:sz="4" w:space="0"/>
            </w:tcBorders>
            <w:noWrap w:val="0"/>
            <w:vAlign w:val="center"/>
          </w:tcPr>
          <w:p>
            <w:pPr>
              <w:widowControl/>
              <w:jc w:val="left"/>
              <w:rPr>
                <w:bCs/>
                <w:kern w:val="0"/>
                <w:szCs w:val="21"/>
              </w:rPr>
            </w:pPr>
          </w:p>
        </w:tc>
        <w:tc>
          <w:tcPr>
            <w:tcW w:w="1044" w:type="dxa"/>
            <w:vMerge w:val="continue"/>
            <w:tcBorders>
              <w:top w:val="nil"/>
              <w:left w:val="nil"/>
              <w:bottom w:val="single" w:color="000000" w:sz="4" w:space="0"/>
              <w:right w:val="single" w:color="000000" w:sz="4" w:space="0"/>
            </w:tcBorders>
            <w:noWrap w:val="0"/>
            <w:vAlign w:val="center"/>
          </w:tcPr>
          <w:p>
            <w:pPr>
              <w:widowControl/>
              <w:jc w:val="left"/>
              <w:rPr>
                <w:bCs/>
                <w:szCs w:val="21"/>
              </w:rPr>
            </w:pPr>
          </w:p>
        </w:tc>
        <w:tc>
          <w:tcPr>
            <w:tcW w:w="1242" w:type="dxa"/>
            <w:tcBorders>
              <w:top w:val="single" w:color="000000" w:sz="4" w:space="0"/>
              <w:left w:val="nil"/>
              <w:bottom w:val="single" w:color="000000" w:sz="4" w:space="0"/>
              <w:right w:val="single" w:color="000000" w:sz="4" w:space="0"/>
            </w:tcBorders>
            <w:noWrap w:val="0"/>
            <w:vAlign w:val="center"/>
          </w:tcPr>
          <w:p>
            <w:pPr>
              <w:widowControl/>
              <w:spacing w:line="360" w:lineRule="exact"/>
              <w:jc w:val="left"/>
              <w:textAlignment w:val="center"/>
              <w:rPr>
                <w:bCs/>
                <w:szCs w:val="21"/>
              </w:rPr>
            </w:pPr>
            <w:r>
              <w:rPr>
                <w:rFonts w:hint="eastAsia"/>
                <w:bCs/>
                <w:kern w:val="0"/>
                <w:szCs w:val="21"/>
              </w:rPr>
              <w:t>区块链引擎服务</w:t>
            </w:r>
          </w:p>
        </w:tc>
        <w:tc>
          <w:tcPr>
            <w:tcW w:w="2877" w:type="dxa"/>
            <w:tcBorders>
              <w:top w:val="single" w:color="000000" w:sz="4" w:space="0"/>
              <w:left w:val="nil"/>
              <w:bottom w:val="single" w:color="000000" w:sz="4" w:space="0"/>
              <w:right w:val="single" w:color="000000" w:sz="4" w:space="0"/>
            </w:tcBorders>
            <w:noWrap w:val="0"/>
            <w:vAlign w:val="center"/>
          </w:tcPr>
          <w:p>
            <w:pPr>
              <w:widowControl/>
              <w:spacing w:line="360" w:lineRule="exact"/>
              <w:jc w:val="left"/>
              <w:textAlignment w:val="center"/>
              <w:rPr>
                <w:bCs/>
                <w:szCs w:val="21"/>
              </w:rPr>
            </w:pPr>
            <w:r>
              <w:rPr>
                <w:rFonts w:hint="eastAsia"/>
                <w:bCs/>
                <w:kern w:val="0"/>
                <w:szCs w:val="21"/>
              </w:rPr>
              <w:t>在基础版本的基础上，提供智能合约、分布式数字身份等服务。支持不少于</w:t>
            </w:r>
            <w:r>
              <w:rPr>
                <w:rFonts w:ascii="Times New Roman" w:hAnsi="Times New Roman" w:eastAsia="仿宋" w:cs="Times New Roman"/>
                <w:bCs/>
                <w:kern w:val="0"/>
                <w:szCs w:val="21"/>
              </w:rPr>
              <w:t>5</w:t>
            </w:r>
            <w:r>
              <w:rPr>
                <w:rFonts w:hint="eastAsia"/>
                <w:bCs/>
                <w:kern w:val="0"/>
                <w:szCs w:val="21"/>
              </w:rPr>
              <w:t>个节点。</w:t>
            </w:r>
          </w:p>
        </w:tc>
        <w:tc>
          <w:tcPr>
            <w:tcW w:w="874" w:type="dxa"/>
            <w:vMerge w:val="continue"/>
            <w:tcBorders>
              <w:top w:val="nil"/>
              <w:left w:val="nil"/>
              <w:bottom w:val="single" w:color="000000" w:sz="4" w:space="0"/>
              <w:right w:val="single" w:color="000000" w:sz="4" w:space="0"/>
            </w:tcBorders>
            <w:noWrap w:val="0"/>
            <w:vAlign w:val="center"/>
          </w:tcPr>
          <w:p>
            <w:pPr>
              <w:widowControl/>
              <w:jc w:val="left"/>
              <w:rPr>
                <w:bCs/>
                <w:szCs w:val="21"/>
              </w:rPr>
            </w:pPr>
          </w:p>
        </w:tc>
        <w:tc>
          <w:tcPr>
            <w:tcW w:w="1057" w:type="dxa"/>
            <w:vMerge w:val="continue"/>
            <w:tcBorders>
              <w:top w:val="nil"/>
              <w:left w:val="nil"/>
              <w:bottom w:val="single" w:color="000000" w:sz="4" w:space="0"/>
              <w:right w:val="single" w:color="000000" w:sz="4" w:space="0"/>
            </w:tcBorders>
            <w:noWrap w:val="0"/>
            <w:vAlign w:val="center"/>
          </w:tcPr>
          <w:p>
            <w:pPr>
              <w:widowControl/>
              <w:jc w:val="left"/>
              <w:rPr>
                <w:bCs/>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15" w:hRule="atLeast"/>
          <w:jc w:val="center"/>
        </w:trPr>
        <w:tc>
          <w:tcPr>
            <w:tcW w:w="834" w:type="dxa"/>
            <w:vMerge w:val="continue"/>
            <w:tcBorders>
              <w:left w:val="single" w:color="auto" w:sz="4" w:space="0"/>
              <w:right w:val="single" w:color="auto" w:sz="4" w:space="0"/>
            </w:tcBorders>
            <w:noWrap w:val="0"/>
            <w:vAlign w:val="center"/>
          </w:tcPr>
          <w:p>
            <w:pPr>
              <w:widowControl/>
              <w:jc w:val="center"/>
              <w:rPr>
                <w:bCs/>
                <w:kern w:val="0"/>
                <w:szCs w:val="21"/>
              </w:rPr>
            </w:pPr>
          </w:p>
        </w:tc>
        <w:tc>
          <w:tcPr>
            <w:tcW w:w="828" w:type="dxa"/>
            <w:vMerge w:val="continue"/>
            <w:tcBorders>
              <w:top w:val="nil"/>
              <w:left w:val="single" w:color="auto" w:sz="4" w:space="0"/>
              <w:bottom w:val="single" w:color="000000" w:sz="4" w:space="0"/>
              <w:right w:val="single" w:color="000000" w:sz="4" w:space="0"/>
            </w:tcBorders>
            <w:noWrap w:val="0"/>
            <w:vAlign w:val="center"/>
          </w:tcPr>
          <w:p>
            <w:pPr>
              <w:widowControl/>
              <w:jc w:val="left"/>
              <w:rPr>
                <w:bCs/>
                <w:kern w:val="0"/>
                <w:szCs w:val="21"/>
              </w:rPr>
            </w:pPr>
          </w:p>
        </w:tc>
        <w:tc>
          <w:tcPr>
            <w:tcW w:w="1044" w:type="dxa"/>
            <w:vMerge w:val="restart"/>
            <w:tcBorders>
              <w:top w:val="nil"/>
              <w:left w:val="nil"/>
              <w:bottom w:val="single" w:color="000000" w:sz="4" w:space="0"/>
              <w:right w:val="single" w:color="000000" w:sz="4" w:space="0"/>
            </w:tcBorders>
            <w:noWrap w:val="0"/>
            <w:vAlign w:val="center"/>
          </w:tcPr>
          <w:p>
            <w:pPr>
              <w:widowControl/>
              <w:spacing w:line="360" w:lineRule="exact"/>
              <w:jc w:val="center"/>
              <w:textAlignment w:val="center"/>
              <w:rPr>
                <w:bCs/>
                <w:szCs w:val="21"/>
              </w:rPr>
            </w:pPr>
            <w:r>
              <w:rPr>
                <w:rFonts w:hint="eastAsia"/>
                <w:bCs/>
                <w:kern w:val="0"/>
                <w:szCs w:val="21"/>
              </w:rPr>
              <w:t>旗舰版</w:t>
            </w:r>
          </w:p>
        </w:tc>
        <w:tc>
          <w:tcPr>
            <w:tcW w:w="1242" w:type="dxa"/>
            <w:tcBorders>
              <w:top w:val="single" w:color="000000" w:sz="4" w:space="0"/>
              <w:left w:val="nil"/>
              <w:bottom w:val="single" w:color="000000" w:sz="4" w:space="0"/>
              <w:right w:val="single" w:color="000000" w:sz="4" w:space="0"/>
            </w:tcBorders>
            <w:noWrap w:val="0"/>
            <w:vAlign w:val="center"/>
          </w:tcPr>
          <w:p>
            <w:pPr>
              <w:widowControl/>
              <w:spacing w:line="360" w:lineRule="exact"/>
              <w:jc w:val="left"/>
              <w:textAlignment w:val="center"/>
              <w:rPr>
                <w:bCs/>
                <w:szCs w:val="21"/>
              </w:rPr>
            </w:pPr>
            <w:r>
              <w:rPr>
                <w:rFonts w:hint="eastAsia"/>
                <w:bCs/>
                <w:kern w:val="0"/>
                <w:szCs w:val="21"/>
              </w:rPr>
              <w:t>区块链云资源服务</w:t>
            </w:r>
          </w:p>
        </w:tc>
        <w:tc>
          <w:tcPr>
            <w:tcW w:w="2877" w:type="dxa"/>
            <w:tcBorders>
              <w:top w:val="single" w:color="000000" w:sz="4" w:space="0"/>
              <w:left w:val="nil"/>
              <w:bottom w:val="single" w:color="000000" w:sz="4" w:space="0"/>
              <w:right w:val="single" w:color="000000" w:sz="4" w:space="0"/>
            </w:tcBorders>
            <w:noWrap w:val="0"/>
            <w:vAlign w:val="center"/>
          </w:tcPr>
          <w:p>
            <w:pPr>
              <w:widowControl/>
              <w:spacing w:line="360" w:lineRule="exact"/>
              <w:jc w:val="left"/>
              <w:textAlignment w:val="center"/>
              <w:rPr>
                <w:bCs/>
                <w:szCs w:val="21"/>
              </w:rPr>
            </w:pPr>
            <w:r>
              <w:rPr>
                <w:rFonts w:hint="eastAsia"/>
                <w:bCs/>
                <w:kern w:val="0"/>
                <w:szCs w:val="21"/>
              </w:rPr>
              <w:t>提供</w:t>
            </w:r>
            <w:r>
              <w:rPr>
                <w:rFonts w:ascii="Times New Roman" w:hAnsi="Times New Roman" w:cs="Times New Roman"/>
                <w:bCs/>
                <w:kern w:val="0"/>
                <w:szCs w:val="21"/>
              </w:rPr>
              <w:t>8</w:t>
            </w:r>
            <w:r>
              <w:rPr>
                <w:rFonts w:hint="eastAsia"/>
                <w:bCs/>
                <w:kern w:val="0"/>
                <w:szCs w:val="21"/>
              </w:rPr>
              <w:t>核</w:t>
            </w:r>
            <w:r>
              <w:rPr>
                <w:rFonts w:ascii="Times New Roman" w:hAnsi="Times New Roman" w:cs="Times New Roman"/>
                <w:bCs/>
                <w:kern w:val="0"/>
                <w:szCs w:val="21"/>
              </w:rPr>
              <w:t>16G</w:t>
            </w:r>
            <w:r>
              <w:rPr>
                <w:rFonts w:hint="eastAsia"/>
                <w:bCs/>
                <w:kern w:val="0"/>
                <w:szCs w:val="21"/>
              </w:rPr>
              <w:t>，</w:t>
            </w:r>
            <w:r>
              <w:rPr>
                <w:rFonts w:ascii="Times New Roman" w:hAnsi="Times New Roman" w:cs="Times New Roman"/>
                <w:bCs/>
                <w:kern w:val="0"/>
                <w:szCs w:val="21"/>
              </w:rPr>
              <w:t>60G</w:t>
            </w:r>
            <w:r>
              <w:rPr>
                <w:rFonts w:hint="eastAsia"/>
                <w:bCs/>
                <w:kern w:val="0"/>
                <w:szCs w:val="21"/>
              </w:rPr>
              <w:t>系统盘，</w:t>
            </w:r>
            <w:r>
              <w:rPr>
                <w:rFonts w:ascii="Times New Roman" w:hAnsi="Times New Roman" w:cs="Times New Roman"/>
                <w:bCs/>
                <w:kern w:val="0"/>
                <w:szCs w:val="21"/>
              </w:rPr>
              <w:t>500G</w:t>
            </w:r>
            <w:r>
              <w:rPr>
                <w:rFonts w:hint="eastAsia"/>
                <w:bCs/>
                <w:kern w:val="0"/>
                <w:szCs w:val="21"/>
              </w:rPr>
              <w:t>硬盘，</w:t>
            </w:r>
            <w:r>
              <w:rPr>
                <w:rFonts w:ascii="Times New Roman" w:hAnsi="Times New Roman" w:cs="Times New Roman"/>
                <w:bCs/>
                <w:kern w:val="0"/>
                <w:szCs w:val="21"/>
              </w:rPr>
              <w:t>10M</w:t>
            </w:r>
            <w:r>
              <w:rPr>
                <w:rFonts w:hint="eastAsia"/>
                <w:bCs/>
                <w:kern w:val="0"/>
                <w:szCs w:val="21"/>
              </w:rPr>
              <w:t>弹性公网</w:t>
            </w:r>
            <w:r>
              <w:rPr>
                <w:rFonts w:ascii="Times New Roman" w:hAnsi="Times New Roman" w:cs="Times New Roman"/>
                <w:bCs/>
                <w:kern w:val="0"/>
                <w:szCs w:val="21"/>
              </w:rPr>
              <w:t>IP</w:t>
            </w:r>
            <w:r>
              <w:rPr>
                <w:rFonts w:hint="eastAsia"/>
                <w:bCs/>
                <w:kern w:val="0"/>
                <w:szCs w:val="21"/>
              </w:rPr>
              <w:t>（包含</w:t>
            </w:r>
            <w:r>
              <w:rPr>
                <w:rFonts w:ascii="Times New Roman" w:hAnsi="Times New Roman" w:cs="Times New Roman"/>
                <w:bCs/>
                <w:kern w:val="0"/>
                <w:szCs w:val="21"/>
              </w:rPr>
              <w:t>6</w:t>
            </w:r>
            <w:r>
              <w:rPr>
                <w:rFonts w:hint="eastAsia"/>
                <w:bCs/>
                <w:kern w:val="0"/>
                <w:szCs w:val="21"/>
              </w:rPr>
              <w:t>个节点）。</w:t>
            </w:r>
          </w:p>
        </w:tc>
        <w:tc>
          <w:tcPr>
            <w:tcW w:w="874" w:type="dxa"/>
            <w:vMerge w:val="restart"/>
            <w:tcBorders>
              <w:top w:val="nil"/>
              <w:left w:val="nil"/>
              <w:bottom w:val="single" w:color="000000" w:sz="4" w:space="0"/>
              <w:right w:val="single" w:color="000000" w:sz="4" w:space="0"/>
            </w:tcBorders>
            <w:noWrap w:val="0"/>
            <w:vAlign w:val="center"/>
          </w:tcPr>
          <w:p>
            <w:pPr>
              <w:widowControl/>
              <w:spacing w:line="360" w:lineRule="exact"/>
              <w:jc w:val="center"/>
              <w:textAlignment w:val="center"/>
              <w:rPr>
                <w:bCs/>
                <w:szCs w:val="21"/>
              </w:rPr>
            </w:pPr>
            <w:r>
              <w:rPr>
                <w:rFonts w:hint="eastAsia"/>
                <w:bCs/>
                <w:kern w:val="0"/>
                <w:szCs w:val="21"/>
              </w:rPr>
              <w:t>元</w:t>
            </w:r>
            <w:r>
              <w:rPr>
                <w:rFonts w:eastAsia="仿宋"/>
                <w:bCs/>
                <w:kern w:val="0"/>
                <w:szCs w:val="21"/>
              </w:rPr>
              <w:t>/</w:t>
            </w:r>
            <w:r>
              <w:rPr>
                <w:rFonts w:hint="eastAsia"/>
                <w:bCs/>
                <w:kern w:val="0"/>
                <w:szCs w:val="21"/>
              </w:rPr>
              <w:t>年</w:t>
            </w:r>
          </w:p>
        </w:tc>
        <w:tc>
          <w:tcPr>
            <w:tcW w:w="1057" w:type="dxa"/>
            <w:vMerge w:val="restart"/>
            <w:tcBorders>
              <w:top w:val="nil"/>
              <w:left w:val="nil"/>
              <w:bottom w:val="single" w:color="000000" w:sz="4" w:space="0"/>
              <w:right w:val="single" w:color="000000" w:sz="4" w:space="0"/>
            </w:tcBorders>
            <w:noWrap w:val="0"/>
            <w:vAlign w:val="center"/>
          </w:tcPr>
          <w:p>
            <w:pPr>
              <w:widowControl/>
              <w:spacing w:line="360" w:lineRule="exact"/>
              <w:jc w:val="left"/>
              <w:textAlignment w:val="center"/>
              <w:rPr>
                <w:bCs/>
                <w:szCs w:val="21"/>
              </w:rPr>
            </w:pPr>
            <w:r>
              <w:rPr>
                <w:rFonts w:ascii="Times New Roman" w:hAnsi="Times New Roman" w:eastAsia="仿宋" w:cs="Times New Roman"/>
                <w:bCs/>
                <w:kern w:val="0"/>
                <w:szCs w:val="21"/>
              </w:rPr>
              <w:t>500</w:t>
            </w:r>
            <w:r>
              <w:rPr>
                <w:rFonts w:eastAsia="仿宋"/>
                <w:bCs/>
                <w:kern w:val="0"/>
                <w:szCs w:val="21"/>
              </w:rPr>
              <w:t>,</w:t>
            </w:r>
            <w:r>
              <w:rPr>
                <w:rFonts w:ascii="Times New Roman" w:hAnsi="Times New Roman" w:eastAsia="仿宋" w:cs="Times New Roman"/>
                <w:bCs/>
                <w:kern w:val="0"/>
                <w:szCs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51" w:hRule="atLeast"/>
          <w:jc w:val="center"/>
        </w:trPr>
        <w:tc>
          <w:tcPr>
            <w:tcW w:w="834" w:type="dxa"/>
            <w:vMerge w:val="continue"/>
            <w:tcBorders>
              <w:left w:val="single" w:color="auto" w:sz="4" w:space="0"/>
              <w:right w:val="single" w:color="auto" w:sz="4" w:space="0"/>
            </w:tcBorders>
            <w:noWrap w:val="0"/>
            <w:vAlign w:val="center"/>
          </w:tcPr>
          <w:p>
            <w:pPr>
              <w:widowControl/>
              <w:jc w:val="center"/>
              <w:rPr>
                <w:bCs/>
                <w:kern w:val="0"/>
                <w:szCs w:val="21"/>
              </w:rPr>
            </w:pPr>
          </w:p>
        </w:tc>
        <w:tc>
          <w:tcPr>
            <w:tcW w:w="828" w:type="dxa"/>
            <w:vMerge w:val="continue"/>
            <w:tcBorders>
              <w:top w:val="nil"/>
              <w:left w:val="single" w:color="auto" w:sz="4" w:space="0"/>
              <w:bottom w:val="single" w:color="000000" w:sz="4" w:space="0"/>
              <w:right w:val="single" w:color="000000" w:sz="4" w:space="0"/>
            </w:tcBorders>
            <w:noWrap w:val="0"/>
            <w:vAlign w:val="center"/>
          </w:tcPr>
          <w:p>
            <w:pPr>
              <w:widowControl/>
              <w:jc w:val="left"/>
              <w:rPr>
                <w:bCs/>
                <w:kern w:val="0"/>
                <w:szCs w:val="21"/>
              </w:rPr>
            </w:pPr>
          </w:p>
        </w:tc>
        <w:tc>
          <w:tcPr>
            <w:tcW w:w="1044" w:type="dxa"/>
            <w:vMerge w:val="continue"/>
            <w:tcBorders>
              <w:top w:val="nil"/>
              <w:left w:val="nil"/>
              <w:bottom w:val="single" w:color="000000" w:sz="4" w:space="0"/>
              <w:right w:val="single" w:color="000000" w:sz="4" w:space="0"/>
            </w:tcBorders>
            <w:noWrap w:val="0"/>
            <w:vAlign w:val="center"/>
          </w:tcPr>
          <w:p>
            <w:pPr>
              <w:widowControl/>
              <w:jc w:val="left"/>
              <w:rPr>
                <w:bCs/>
                <w:szCs w:val="21"/>
              </w:rPr>
            </w:pPr>
          </w:p>
        </w:tc>
        <w:tc>
          <w:tcPr>
            <w:tcW w:w="1242" w:type="dxa"/>
            <w:tcBorders>
              <w:top w:val="single" w:color="000000" w:sz="4" w:space="0"/>
              <w:left w:val="nil"/>
              <w:bottom w:val="single" w:color="000000" w:sz="4" w:space="0"/>
              <w:right w:val="single" w:color="000000" w:sz="4" w:space="0"/>
            </w:tcBorders>
            <w:noWrap w:val="0"/>
            <w:vAlign w:val="center"/>
          </w:tcPr>
          <w:p>
            <w:pPr>
              <w:widowControl/>
              <w:spacing w:line="360" w:lineRule="exact"/>
              <w:jc w:val="left"/>
              <w:textAlignment w:val="center"/>
              <w:rPr>
                <w:bCs/>
                <w:szCs w:val="21"/>
              </w:rPr>
            </w:pPr>
            <w:r>
              <w:rPr>
                <w:rFonts w:hint="eastAsia"/>
                <w:bCs/>
                <w:kern w:val="0"/>
                <w:szCs w:val="21"/>
              </w:rPr>
              <w:t>区块链引擎服务</w:t>
            </w:r>
          </w:p>
        </w:tc>
        <w:tc>
          <w:tcPr>
            <w:tcW w:w="2877" w:type="dxa"/>
            <w:tcBorders>
              <w:top w:val="single" w:color="000000" w:sz="4" w:space="0"/>
              <w:left w:val="nil"/>
              <w:bottom w:val="single" w:color="000000" w:sz="4" w:space="0"/>
              <w:right w:val="single" w:color="000000" w:sz="4" w:space="0"/>
            </w:tcBorders>
            <w:noWrap w:val="0"/>
            <w:vAlign w:val="center"/>
          </w:tcPr>
          <w:p>
            <w:pPr>
              <w:widowControl/>
              <w:spacing w:line="360" w:lineRule="exact"/>
              <w:jc w:val="left"/>
              <w:textAlignment w:val="center"/>
              <w:rPr>
                <w:bCs/>
                <w:szCs w:val="21"/>
              </w:rPr>
            </w:pPr>
            <w:r>
              <w:rPr>
                <w:rFonts w:hint="eastAsia"/>
                <w:bCs/>
                <w:kern w:val="0"/>
                <w:szCs w:val="21"/>
              </w:rPr>
              <w:t>在专业版的基础上，提供信任锚定、区块链浏览器、跨链数据交互等服务。支持不少于</w:t>
            </w:r>
            <w:r>
              <w:rPr>
                <w:rFonts w:ascii="Times New Roman" w:hAnsi="Times New Roman" w:eastAsia="仿宋" w:cs="Times New Roman"/>
                <w:bCs/>
                <w:kern w:val="0"/>
                <w:szCs w:val="21"/>
              </w:rPr>
              <w:t>6</w:t>
            </w:r>
            <w:r>
              <w:rPr>
                <w:rFonts w:hint="eastAsia"/>
                <w:bCs/>
                <w:kern w:val="0"/>
                <w:szCs w:val="21"/>
              </w:rPr>
              <w:t>个节点。</w:t>
            </w:r>
          </w:p>
        </w:tc>
        <w:tc>
          <w:tcPr>
            <w:tcW w:w="874" w:type="dxa"/>
            <w:vMerge w:val="continue"/>
            <w:tcBorders>
              <w:top w:val="nil"/>
              <w:left w:val="nil"/>
              <w:bottom w:val="single" w:color="000000" w:sz="4" w:space="0"/>
              <w:right w:val="single" w:color="000000" w:sz="4" w:space="0"/>
            </w:tcBorders>
            <w:noWrap w:val="0"/>
            <w:vAlign w:val="center"/>
          </w:tcPr>
          <w:p>
            <w:pPr>
              <w:widowControl/>
              <w:jc w:val="left"/>
              <w:rPr>
                <w:bCs/>
                <w:szCs w:val="21"/>
              </w:rPr>
            </w:pPr>
          </w:p>
        </w:tc>
        <w:tc>
          <w:tcPr>
            <w:tcW w:w="1057" w:type="dxa"/>
            <w:vMerge w:val="continue"/>
            <w:tcBorders>
              <w:top w:val="nil"/>
              <w:left w:val="nil"/>
              <w:bottom w:val="single" w:color="000000" w:sz="4" w:space="0"/>
              <w:right w:val="single" w:color="000000" w:sz="4" w:space="0"/>
            </w:tcBorders>
            <w:noWrap w:val="0"/>
            <w:vAlign w:val="center"/>
          </w:tcPr>
          <w:p>
            <w:pPr>
              <w:widowControl/>
              <w:jc w:val="left"/>
              <w:rPr>
                <w:bCs/>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03" w:hRule="atLeast"/>
          <w:jc w:val="center"/>
        </w:trPr>
        <w:tc>
          <w:tcPr>
            <w:tcW w:w="834" w:type="dxa"/>
            <w:vMerge w:val="continue"/>
            <w:tcBorders>
              <w:left w:val="single" w:color="auto" w:sz="4" w:space="0"/>
              <w:right w:val="single" w:color="auto" w:sz="4" w:space="0"/>
            </w:tcBorders>
            <w:noWrap w:val="0"/>
            <w:vAlign w:val="center"/>
          </w:tcPr>
          <w:p>
            <w:pPr>
              <w:widowControl/>
              <w:spacing w:line="360" w:lineRule="exact"/>
              <w:jc w:val="center"/>
              <w:textAlignment w:val="center"/>
              <w:rPr>
                <w:bCs/>
                <w:kern w:val="0"/>
                <w:szCs w:val="21"/>
              </w:rPr>
            </w:pPr>
          </w:p>
        </w:tc>
        <w:tc>
          <w:tcPr>
            <w:tcW w:w="828" w:type="dxa"/>
            <w:vMerge w:val="restart"/>
            <w:tcBorders>
              <w:top w:val="nil"/>
              <w:left w:val="single" w:color="auto" w:sz="4" w:space="0"/>
              <w:bottom w:val="single" w:color="000000" w:sz="4" w:space="0"/>
              <w:right w:val="single" w:color="000000" w:sz="4" w:space="0"/>
            </w:tcBorders>
            <w:noWrap w:val="0"/>
            <w:vAlign w:val="center"/>
          </w:tcPr>
          <w:p>
            <w:pPr>
              <w:widowControl/>
              <w:spacing w:line="360" w:lineRule="exact"/>
              <w:jc w:val="center"/>
              <w:textAlignment w:val="center"/>
              <w:rPr>
                <w:bCs/>
                <w:kern w:val="0"/>
                <w:szCs w:val="21"/>
              </w:rPr>
            </w:pPr>
            <w:r>
              <w:rPr>
                <w:rFonts w:hint="eastAsia"/>
                <w:bCs/>
                <w:kern w:val="0"/>
                <w:szCs w:val="21"/>
              </w:rPr>
              <w:t>普通</w:t>
            </w:r>
          </w:p>
        </w:tc>
        <w:tc>
          <w:tcPr>
            <w:tcW w:w="1044" w:type="dxa"/>
            <w:vMerge w:val="restart"/>
            <w:tcBorders>
              <w:top w:val="nil"/>
              <w:left w:val="nil"/>
              <w:bottom w:val="single" w:color="000000" w:sz="4" w:space="0"/>
              <w:right w:val="single" w:color="000000" w:sz="4" w:space="0"/>
            </w:tcBorders>
            <w:noWrap w:val="0"/>
            <w:vAlign w:val="center"/>
          </w:tcPr>
          <w:p>
            <w:pPr>
              <w:widowControl/>
              <w:spacing w:line="360" w:lineRule="exact"/>
              <w:jc w:val="center"/>
              <w:textAlignment w:val="center"/>
              <w:rPr>
                <w:bCs/>
                <w:szCs w:val="21"/>
              </w:rPr>
            </w:pPr>
            <w:r>
              <w:rPr>
                <w:rFonts w:hint="eastAsia"/>
                <w:bCs/>
                <w:kern w:val="0"/>
                <w:szCs w:val="21"/>
              </w:rPr>
              <w:t>基础版</w:t>
            </w:r>
          </w:p>
        </w:tc>
        <w:tc>
          <w:tcPr>
            <w:tcW w:w="1242" w:type="dxa"/>
            <w:tcBorders>
              <w:top w:val="single" w:color="000000" w:sz="4" w:space="0"/>
              <w:left w:val="nil"/>
              <w:bottom w:val="single" w:color="000000" w:sz="4" w:space="0"/>
              <w:right w:val="single" w:color="000000" w:sz="4" w:space="0"/>
            </w:tcBorders>
            <w:noWrap w:val="0"/>
            <w:vAlign w:val="center"/>
          </w:tcPr>
          <w:p>
            <w:pPr>
              <w:widowControl/>
              <w:spacing w:line="360" w:lineRule="exact"/>
              <w:jc w:val="left"/>
              <w:textAlignment w:val="center"/>
              <w:rPr>
                <w:bCs/>
                <w:szCs w:val="21"/>
              </w:rPr>
            </w:pPr>
            <w:r>
              <w:rPr>
                <w:rFonts w:hint="eastAsia"/>
                <w:bCs/>
                <w:kern w:val="0"/>
                <w:szCs w:val="21"/>
              </w:rPr>
              <w:t>区块链云资源服务</w:t>
            </w:r>
          </w:p>
        </w:tc>
        <w:tc>
          <w:tcPr>
            <w:tcW w:w="2877" w:type="dxa"/>
            <w:tcBorders>
              <w:top w:val="single" w:color="000000" w:sz="4" w:space="0"/>
              <w:left w:val="nil"/>
              <w:bottom w:val="single" w:color="000000" w:sz="4" w:space="0"/>
              <w:right w:val="single" w:color="000000" w:sz="4" w:space="0"/>
            </w:tcBorders>
            <w:noWrap w:val="0"/>
            <w:vAlign w:val="center"/>
          </w:tcPr>
          <w:p>
            <w:pPr>
              <w:widowControl/>
              <w:spacing w:line="360" w:lineRule="exact"/>
              <w:jc w:val="left"/>
              <w:textAlignment w:val="center"/>
              <w:rPr>
                <w:bCs/>
                <w:szCs w:val="21"/>
              </w:rPr>
            </w:pPr>
            <w:r>
              <w:rPr>
                <w:rFonts w:hint="eastAsia"/>
                <w:bCs/>
                <w:kern w:val="0"/>
                <w:szCs w:val="21"/>
              </w:rPr>
              <w:t>提供</w:t>
            </w:r>
            <w:r>
              <w:rPr>
                <w:rFonts w:ascii="Times New Roman" w:hAnsi="Times New Roman" w:eastAsia="仿宋" w:cs="Times New Roman"/>
                <w:bCs/>
                <w:kern w:val="0"/>
                <w:szCs w:val="21"/>
              </w:rPr>
              <w:t>4</w:t>
            </w:r>
            <w:r>
              <w:rPr>
                <w:rFonts w:hint="eastAsia"/>
                <w:bCs/>
                <w:kern w:val="0"/>
                <w:szCs w:val="21"/>
              </w:rPr>
              <w:t>核</w:t>
            </w:r>
            <w:r>
              <w:rPr>
                <w:rFonts w:ascii="Times New Roman" w:hAnsi="Times New Roman" w:eastAsia="仿宋" w:cs="Times New Roman"/>
                <w:bCs/>
                <w:kern w:val="0"/>
                <w:szCs w:val="21"/>
              </w:rPr>
              <w:t>8G</w:t>
            </w:r>
            <w:r>
              <w:rPr>
                <w:rFonts w:hint="eastAsia"/>
                <w:bCs/>
                <w:kern w:val="0"/>
                <w:szCs w:val="21"/>
              </w:rPr>
              <w:t>，</w:t>
            </w:r>
            <w:r>
              <w:rPr>
                <w:rFonts w:ascii="Times New Roman" w:hAnsi="Times New Roman" w:eastAsia="仿宋" w:cs="Times New Roman"/>
                <w:bCs/>
                <w:kern w:val="0"/>
                <w:szCs w:val="21"/>
              </w:rPr>
              <w:t>40G</w:t>
            </w:r>
            <w:r>
              <w:rPr>
                <w:rFonts w:hint="eastAsia"/>
                <w:bCs/>
                <w:kern w:val="0"/>
                <w:szCs w:val="21"/>
              </w:rPr>
              <w:t>系统盘，</w:t>
            </w:r>
            <w:r>
              <w:rPr>
                <w:rFonts w:ascii="Times New Roman" w:hAnsi="Times New Roman" w:eastAsia="仿宋" w:cs="Times New Roman"/>
                <w:bCs/>
                <w:kern w:val="0"/>
                <w:szCs w:val="21"/>
              </w:rPr>
              <w:t>200G</w:t>
            </w:r>
            <w:r>
              <w:rPr>
                <w:rFonts w:hint="eastAsia"/>
                <w:bCs/>
                <w:kern w:val="0"/>
                <w:szCs w:val="21"/>
              </w:rPr>
              <w:t>硬盘，</w:t>
            </w:r>
            <w:r>
              <w:rPr>
                <w:rFonts w:ascii="Times New Roman" w:hAnsi="Times New Roman" w:eastAsia="仿宋" w:cs="Times New Roman"/>
                <w:bCs/>
                <w:kern w:val="0"/>
                <w:szCs w:val="21"/>
              </w:rPr>
              <w:t>5M</w:t>
            </w:r>
            <w:r>
              <w:rPr>
                <w:rFonts w:hint="eastAsia"/>
                <w:bCs/>
                <w:kern w:val="0"/>
                <w:szCs w:val="21"/>
              </w:rPr>
              <w:t>弹性公网</w:t>
            </w:r>
            <w:r>
              <w:rPr>
                <w:rFonts w:ascii="Times New Roman" w:hAnsi="Times New Roman" w:eastAsia="仿宋" w:cs="Times New Roman"/>
                <w:bCs/>
                <w:kern w:val="0"/>
                <w:szCs w:val="21"/>
              </w:rPr>
              <w:t>IP</w:t>
            </w:r>
            <w:r>
              <w:rPr>
                <w:rFonts w:hint="eastAsia"/>
                <w:bCs/>
                <w:kern w:val="0"/>
                <w:szCs w:val="21"/>
              </w:rPr>
              <w:t>（含</w:t>
            </w:r>
            <w:r>
              <w:rPr>
                <w:rFonts w:ascii="Times New Roman" w:hAnsi="Times New Roman" w:eastAsia="仿宋" w:cs="Times New Roman"/>
                <w:bCs/>
                <w:kern w:val="0"/>
                <w:szCs w:val="21"/>
              </w:rPr>
              <w:t>2</w:t>
            </w:r>
            <w:r>
              <w:rPr>
                <w:rFonts w:hint="eastAsia"/>
                <w:bCs/>
                <w:kern w:val="0"/>
                <w:szCs w:val="21"/>
              </w:rPr>
              <w:t>个节点）。</w:t>
            </w:r>
          </w:p>
        </w:tc>
        <w:tc>
          <w:tcPr>
            <w:tcW w:w="874" w:type="dxa"/>
            <w:vMerge w:val="restart"/>
            <w:tcBorders>
              <w:top w:val="nil"/>
              <w:left w:val="nil"/>
              <w:bottom w:val="single" w:color="000000" w:sz="4" w:space="0"/>
              <w:right w:val="single" w:color="000000" w:sz="4" w:space="0"/>
            </w:tcBorders>
            <w:noWrap w:val="0"/>
            <w:vAlign w:val="center"/>
          </w:tcPr>
          <w:p>
            <w:pPr>
              <w:widowControl/>
              <w:spacing w:line="360" w:lineRule="exact"/>
              <w:jc w:val="center"/>
              <w:textAlignment w:val="center"/>
              <w:rPr>
                <w:bCs/>
                <w:szCs w:val="21"/>
              </w:rPr>
            </w:pPr>
            <w:r>
              <w:rPr>
                <w:rFonts w:hint="eastAsia"/>
                <w:bCs/>
                <w:kern w:val="0"/>
                <w:szCs w:val="21"/>
              </w:rPr>
              <w:t>元</w:t>
            </w:r>
            <w:r>
              <w:rPr>
                <w:rFonts w:eastAsia="仿宋"/>
                <w:bCs/>
                <w:kern w:val="0"/>
                <w:szCs w:val="21"/>
              </w:rPr>
              <w:t>/</w:t>
            </w:r>
            <w:r>
              <w:rPr>
                <w:rFonts w:hint="eastAsia"/>
                <w:bCs/>
                <w:kern w:val="0"/>
                <w:szCs w:val="21"/>
              </w:rPr>
              <w:t>年</w:t>
            </w:r>
          </w:p>
        </w:tc>
        <w:tc>
          <w:tcPr>
            <w:tcW w:w="1057" w:type="dxa"/>
            <w:vMerge w:val="restart"/>
            <w:tcBorders>
              <w:top w:val="nil"/>
              <w:left w:val="nil"/>
              <w:bottom w:val="single" w:color="000000" w:sz="4" w:space="0"/>
              <w:right w:val="single" w:color="000000" w:sz="4" w:space="0"/>
            </w:tcBorders>
            <w:noWrap w:val="0"/>
            <w:vAlign w:val="center"/>
          </w:tcPr>
          <w:p>
            <w:pPr>
              <w:widowControl/>
              <w:spacing w:line="360" w:lineRule="exact"/>
              <w:jc w:val="left"/>
              <w:textAlignment w:val="center"/>
              <w:rPr>
                <w:bCs/>
                <w:szCs w:val="21"/>
              </w:rPr>
            </w:pPr>
            <w:r>
              <w:rPr>
                <w:rFonts w:ascii="Times New Roman" w:hAnsi="Times New Roman" w:eastAsia="仿宋" w:cs="Times New Roman"/>
                <w:bCs/>
                <w:kern w:val="0"/>
                <w:szCs w:val="21"/>
              </w:rPr>
              <w:t>100</w:t>
            </w:r>
            <w:r>
              <w:rPr>
                <w:rFonts w:eastAsia="仿宋"/>
                <w:bCs/>
                <w:kern w:val="0"/>
                <w:szCs w:val="21"/>
              </w:rPr>
              <w:t>,</w:t>
            </w:r>
            <w:r>
              <w:rPr>
                <w:rFonts w:ascii="Times New Roman" w:hAnsi="Times New Roman" w:eastAsia="仿宋" w:cs="Times New Roman"/>
                <w:bCs/>
                <w:kern w:val="0"/>
                <w:szCs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02" w:hRule="atLeast"/>
          <w:jc w:val="center"/>
        </w:trPr>
        <w:tc>
          <w:tcPr>
            <w:tcW w:w="834" w:type="dxa"/>
            <w:vMerge w:val="continue"/>
            <w:tcBorders>
              <w:left w:val="single" w:color="auto" w:sz="4" w:space="0"/>
              <w:right w:val="single" w:color="auto" w:sz="4" w:space="0"/>
            </w:tcBorders>
            <w:noWrap w:val="0"/>
            <w:vAlign w:val="center"/>
          </w:tcPr>
          <w:p>
            <w:pPr>
              <w:widowControl/>
              <w:jc w:val="center"/>
              <w:rPr>
                <w:bCs/>
                <w:kern w:val="0"/>
                <w:szCs w:val="21"/>
              </w:rPr>
            </w:pPr>
          </w:p>
        </w:tc>
        <w:tc>
          <w:tcPr>
            <w:tcW w:w="828" w:type="dxa"/>
            <w:vMerge w:val="continue"/>
            <w:tcBorders>
              <w:top w:val="nil"/>
              <w:left w:val="single" w:color="auto" w:sz="4" w:space="0"/>
              <w:bottom w:val="single" w:color="000000" w:sz="4" w:space="0"/>
              <w:right w:val="single" w:color="000000" w:sz="4" w:space="0"/>
            </w:tcBorders>
            <w:noWrap w:val="0"/>
            <w:vAlign w:val="center"/>
          </w:tcPr>
          <w:p>
            <w:pPr>
              <w:widowControl/>
              <w:jc w:val="left"/>
              <w:rPr>
                <w:bCs/>
                <w:kern w:val="0"/>
                <w:szCs w:val="21"/>
              </w:rPr>
            </w:pPr>
          </w:p>
        </w:tc>
        <w:tc>
          <w:tcPr>
            <w:tcW w:w="1044" w:type="dxa"/>
            <w:vMerge w:val="continue"/>
            <w:tcBorders>
              <w:top w:val="nil"/>
              <w:left w:val="nil"/>
              <w:bottom w:val="single" w:color="000000" w:sz="4" w:space="0"/>
              <w:right w:val="single" w:color="000000" w:sz="4" w:space="0"/>
            </w:tcBorders>
            <w:noWrap w:val="0"/>
            <w:vAlign w:val="center"/>
          </w:tcPr>
          <w:p>
            <w:pPr>
              <w:widowControl/>
              <w:jc w:val="left"/>
              <w:rPr>
                <w:bCs/>
                <w:szCs w:val="21"/>
              </w:rPr>
            </w:pPr>
          </w:p>
        </w:tc>
        <w:tc>
          <w:tcPr>
            <w:tcW w:w="1242" w:type="dxa"/>
            <w:tcBorders>
              <w:top w:val="single" w:color="000000" w:sz="4" w:space="0"/>
              <w:left w:val="nil"/>
              <w:bottom w:val="single" w:color="000000" w:sz="4" w:space="0"/>
              <w:right w:val="single" w:color="000000" w:sz="4" w:space="0"/>
            </w:tcBorders>
            <w:noWrap w:val="0"/>
            <w:vAlign w:val="center"/>
          </w:tcPr>
          <w:p>
            <w:pPr>
              <w:widowControl/>
              <w:spacing w:line="360" w:lineRule="exact"/>
              <w:jc w:val="left"/>
              <w:textAlignment w:val="center"/>
              <w:rPr>
                <w:bCs/>
                <w:szCs w:val="21"/>
              </w:rPr>
            </w:pPr>
            <w:r>
              <w:rPr>
                <w:rFonts w:hint="eastAsia"/>
                <w:bCs/>
                <w:kern w:val="0"/>
                <w:szCs w:val="21"/>
              </w:rPr>
              <w:t>区块链引擎服务</w:t>
            </w:r>
          </w:p>
        </w:tc>
        <w:tc>
          <w:tcPr>
            <w:tcW w:w="2877" w:type="dxa"/>
            <w:tcBorders>
              <w:top w:val="single" w:color="000000" w:sz="4" w:space="0"/>
              <w:left w:val="nil"/>
              <w:bottom w:val="single" w:color="000000" w:sz="4" w:space="0"/>
              <w:right w:val="single" w:color="000000" w:sz="4" w:space="0"/>
            </w:tcBorders>
            <w:noWrap w:val="0"/>
            <w:vAlign w:val="center"/>
          </w:tcPr>
          <w:p>
            <w:pPr>
              <w:widowControl/>
              <w:spacing w:line="360" w:lineRule="exact"/>
              <w:jc w:val="left"/>
              <w:textAlignment w:val="center"/>
              <w:rPr>
                <w:bCs/>
                <w:szCs w:val="21"/>
              </w:rPr>
            </w:pPr>
            <w:r>
              <w:rPr>
                <w:rFonts w:hint="eastAsia"/>
                <w:bCs/>
                <w:kern w:val="0"/>
                <w:szCs w:val="21"/>
              </w:rPr>
              <w:t>提供数据存证、数据溯源、平台设置、开放</w:t>
            </w:r>
            <w:r>
              <w:rPr>
                <w:rFonts w:ascii="Times New Roman" w:hAnsi="Times New Roman" w:cs="Times New Roman"/>
                <w:bCs/>
                <w:kern w:val="0"/>
                <w:szCs w:val="21"/>
              </w:rPr>
              <w:t>API</w:t>
            </w:r>
            <w:r>
              <w:rPr>
                <w:rFonts w:hint="eastAsia"/>
                <w:bCs/>
                <w:kern w:val="0"/>
                <w:szCs w:val="21"/>
              </w:rPr>
              <w:t>等服务。</w:t>
            </w:r>
          </w:p>
        </w:tc>
        <w:tc>
          <w:tcPr>
            <w:tcW w:w="874" w:type="dxa"/>
            <w:vMerge w:val="continue"/>
            <w:tcBorders>
              <w:top w:val="nil"/>
              <w:left w:val="nil"/>
              <w:bottom w:val="single" w:color="000000" w:sz="4" w:space="0"/>
              <w:right w:val="single" w:color="000000" w:sz="4" w:space="0"/>
            </w:tcBorders>
            <w:noWrap w:val="0"/>
            <w:vAlign w:val="center"/>
          </w:tcPr>
          <w:p>
            <w:pPr>
              <w:widowControl/>
              <w:jc w:val="left"/>
              <w:rPr>
                <w:bCs/>
                <w:szCs w:val="21"/>
              </w:rPr>
            </w:pPr>
          </w:p>
        </w:tc>
        <w:tc>
          <w:tcPr>
            <w:tcW w:w="1057" w:type="dxa"/>
            <w:vMerge w:val="continue"/>
            <w:tcBorders>
              <w:top w:val="nil"/>
              <w:left w:val="nil"/>
              <w:bottom w:val="single" w:color="000000" w:sz="4" w:space="0"/>
              <w:right w:val="single" w:color="000000" w:sz="4" w:space="0"/>
            </w:tcBorders>
            <w:noWrap w:val="0"/>
            <w:vAlign w:val="center"/>
          </w:tcPr>
          <w:p>
            <w:pPr>
              <w:widowControl/>
              <w:jc w:val="left"/>
              <w:rPr>
                <w:bCs/>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08" w:hRule="atLeast"/>
          <w:jc w:val="center"/>
        </w:trPr>
        <w:tc>
          <w:tcPr>
            <w:tcW w:w="834" w:type="dxa"/>
            <w:vMerge w:val="continue"/>
            <w:tcBorders>
              <w:left w:val="single" w:color="auto" w:sz="4" w:space="0"/>
              <w:right w:val="single" w:color="auto" w:sz="4" w:space="0"/>
            </w:tcBorders>
            <w:noWrap w:val="0"/>
            <w:vAlign w:val="center"/>
          </w:tcPr>
          <w:p>
            <w:pPr>
              <w:widowControl/>
              <w:jc w:val="center"/>
              <w:rPr>
                <w:bCs/>
                <w:kern w:val="0"/>
                <w:szCs w:val="21"/>
              </w:rPr>
            </w:pPr>
          </w:p>
        </w:tc>
        <w:tc>
          <w:tcPr>
            <w:tcW w:w="828" w:type="dxa"/>
            <w:vMerge w:val="continue"/>
            <w:tcBorders>
              <w:top w:val="nil"/>
              <w:left w:val="single" w:color="auto" w:sz="4" w:space="0"/>
              <w:bottom w:val="single" w:color="000000" w:sz="4" w:space="0"/>
              <w:right w:val="single" w:color="000000" w:sz="4" w:space="0"/>
            </w:tcBorders>
            <w:noWrap w:val="0"/>
            <w:vAlign w:val="center"/>
          </w:tcPr>
          <w:p>
            <w:pPr>
              <w:widowControl/>
              <w:jc w:val="left"/>
              <w:rPr>
                <w:bCs/>
                <w:kern w:val="0"/>
                <w:szCs w:val="21"/>
              </w:rPr>
            </w:pPr>
          </w:p>
        </w:tc>
        <w:tc>
          <w:tcPr>
            <w:tcW w:w="1044" w:type="dxa"/>
            <w:vMerge w:val="restart"/>
            <w:tcBorders>
              <w:top w:val="nil"/>
              <w:left w:val="nil"/>
              <w:bottom w:val="single" w:color="000000" w:sz="4" w:space="0"/>
              <w:right w:val="single" w:color="000000" w:sz="4" w:space="0"/>
            </w:tcBorders>
            <w:noWrap w:val="0"/>
            <w:vAlign w:val="center"/>
          </w:tcPr>
          <w:p>
            <w:pPr>
              <w:widowControl/>
              <w:spacing w:line="360" w:lineRule="exact"/>
              <w:jc w:val="center"/>
              <w:textAlignment w:val="center"/>
              <w:rPr>
                <w:bCs/>
                <w:szCs w:val="21"/>
              </w:rPr>
            </w:pPr>
            <w:r>
              <w:rPr>
                <w:rFonts w:hint="eastAsia"/>
                <w:bCs/>
                <w:kern w:val="0"/>
                <w:szCs w:val="21"/>
              </w:rPr>
              <w:t>专业版</w:t>
            </w:r>
          </w:p>
        </w:tc>
        <w:tc>
          <w:tcPr>
            <w:tcW w:w="1242" w:type="dxa"/>
            <w:tcBorders>
              <w:top w:val="single" w:color="000000" w:sz="4" w:space="0"/>
              <w:left w:val="nil"/>
              <w:bottom w:val="single" w:color="000000" w:sz="4" w:space="0"/>
              <w:right w:val="single" w:color="000000" w:sz="4" w:space="0"/>
            </w:tcBorders>
            <w:noWrap w:val="0"/>
            <w:vAlign w:val="center"/>
          </w:tcPr>
          <w:p>
            <w:pPr>
              <w:widowControl/>
              <w:spacing w:line="360" w:lineRule="exact"/>
              <w:jc w:val="left"/>
              <w:textAlignment w:val="center"/>
              <w:rPr>
                <w:bCs/>
                <w:szCs w:val="21"/>
              </w:rPr>
            </w:pPr>
            <w:r>
              <w:rPr>
                <w:rFonts w:hint="eastAsia"/>
                <w:bCs/>
                <w:kern w:val="0"/>
                <w:szCs w:val="21"/>
              </w:rPr>
              <w:t>区块链云资源服务</w:t>
            </w:r>
          </w:p>
        </w:tc>
        <w:tc>
          <w:tcPr>
            <w:tcW w:w="2877" w:type="dxa"/>
            <w:tcBorders>
              <w:top w:val="single" w:color="000000" w:sz="4" w:space="0"/>
              <w:left w:val="nil"/>
              <w:bottom w:val="single" w:color="000000" w:sz="4" w:space="0"/>
              <w:right w:val="single" w:color="000000" w:sz="4" w:space="0"/>
            </w:tcBorders>
            <w:noWrap w:val="0"/>
            <w:vAlign w:val="center"/>
          </w:tcPr>
          <w:p>
            <w:pPr>
              <w:widowControl/>
              <w:spacing w:line="360" w:lineRule="exact"/>
              <w:jc w:val="left"/>
              <w:textAlignment w:val="center"/>
              <w:rPr>
                <w:bCs/>
                <w:szCs w:val="21"/>
              </w:rPr>
            </w:pPr>
            <w:r>
              <w:rPr>
                <w:rFonts w:hint="eastAsia"/>
                <w:bCs/>
                <w:kern w:val="0"/>
                <w:szCs w:val="21"/>
              </w:rPr>
              <w:t>提供</w:t>
            </w:r>
            <w:r>
              <w:rPr>
                <w:rFonts w:ascii="Times New Roman" w:hAnsi="Times New Roman" w:eastAsia="仿宋" w:cs="Times New Roman"/>
                <w:bCs/>
                <w:kern w:val="0"/>
                <w:szCs w:val="21"/>
              </w:rPr>
              <w:t>8</w:t>
            </w:r>
            <w:r>
              <w:rPr>
                <w:rFonts w:hint="eastAsia"/>
                <w:bCs/>
                <w:kern w:val="0"/>
                <w:szCs w:val="21"/>
              </w:rPr>
              <w:t>核</w:t>
            </w:r>
            <w:r>
              <w:rPr>
                <w:rFonts w:ascii="Times New Roman" w:hAnsi="Times New Roman" w:eastAsia="仿宋" w:cs="Times New Roman"/>
                <w:bCs/>
                <w:kern w:val="0"/>
                <w:szCs w:val="21"/>
              </w:rPr>
              <w:t>16G</w:t>
            </w:r>
            <w:r>
              <w:rPr>
                <w:rFonts w:hint="eastAsia"/>
                <w:bCs/>
                <w:kern w:val="0"/>
                <w:szCs w:val="21"/>
              </w:rPr>
              <w:t>，</w:t>
            </w:r>
            <w:r>
              <w:rPr>
                <w:rFonts w:ascii="Times New Roman" w:hAnsi="Times New Roman" w:eastAsia="仿宋" w:cs="Times New Roman"/>
                <w:bCs/>
                <w:kern w:val="0"/>
                <w:szCs w:val="21"/>
              </w:rPr>
              <w:t>60G</w:t>
            </w:r>
            <w:r>
              <w:rPr>
                <w:rFonts w:hint="eastAsia"/>
                <w:bCs/>
                <w:kern w:val="0"/>
                <w:szCs w:val="21"/>
              </w:rPr>
              <w:t>系统盘</w:t>
            </w:r>
            <w:r>
              <w:rPr>
                <w:bCs/>
                <w:kern w:val="0"/>
                <w:szCs w:val="21"/>
              </w:rPr>
              <w:t xml:space="preserve"> </w:t>
            </w:r>
            <w:r>
              <w:rPr>
                <w:rFonts w:ascii="Times New Roman" w:hAnsi="Times New Roman" w:eastAsia="仿宋" w:cs="Times New Roman"/>
                <w:bCs/>
                <w:kern w:val="0"/>
                <w:szCs w:val="21"/>
              </w:rPr>
              <w:t>500G</w:t>
            </w:r>
            <w:r>
              <w:rPr>
                <w:rFonts w:hint="eastAsia"/>
                <w:bCs/>
                <w:kern w:val="0"/>
                <w:szCs w:val="21"/>
              </w:rPr>
              <w:t>硬盘，</w:t>
            </w:r>
            <w:r>
              <w:rPr>
                <w:bCs/>
                <w:kern w:val="0"/>
                <w:szCs w:val="21"/>
              </w:rPr>
              <w:t xml:space="preserve"> </w:t>
            </w:r>
            <w:r>
              <w:rPr>
                <w:rFonts w:ascii="Times New Roman" w:hAnsi="Times New Roman" w:eastAsia="仿宋" w:cs="Times New Roman"/>
                <w:bCs/>
                <w:kern w:val="0"/>
                <w:szCs w:val="21"/>
              </w:rPr>
              <w:t>10M</w:t>
            </w:r>
            <w:r>
              <w:rPr>
                <w:rFonts w:hint="eastAsia"/>
                <w:bCs/>
                <w:kern w:val="0"/>
                <w:szCs w:val="21"/>
              </w:rPr>
              <w:t>弹性公网</w:t>
            </w:r>
            <w:r>
              <w:rPr>
                <w:rFonts w:ascii="Times New Roman" w:hAnsi="Times New Roman" w:eastAsia="仿宋" w:cs="Times New Roman"/>
                <w:bCs/>
                <w:kern w:val="0"/>
                <w:szCs w:val="21"/>
              </w:rPr>
              <w:t>IP</w:t>
            </w:r>
            <w:r>
              <w:rPr>
                <w:rFonts w:hint="eastAsia"/>
                <w:bCs/>
                <w:kern w:val="0"/>
                <w:szCs w:val="21"/>
              </w:rPr>
              <w:t>（含</w:t>
            </w:r>
            <w:r>
              <w:rPr>
                <w:rFonts w:ascii="Times New Roman" w:hAnsi="Times New Roman" w:eastAsia="仿宋" w:cs="Times New Roman"/>
                <w:bCs/>
                <w:kern w:val="0"/>
                <w:szCs w:val="21"/>
              </w:rPr>
              <w:t>2</w:t>
            </w:r>
            <w:r>
              <w:rPr>
                <w:rFonts w:hint="eastAsia"/>
                <w:bCs/>
                <w:kern w:val="0"/>
                <w:szCs w:val="21"/>
              </w:rPr>
              <w:t>个节点）。</w:t>
            </w:r>
          </w:p>
        </w:tc>
        <w:tc>
          <w:tcPr>
            <w:tcW w:w="874" w:type="dxa"/>
            <w:vMerge w:val="restart"/>
            <w:tcBorders>
              <w:top w:val="nil"/>
              <w:left w:val="nil"/>
              <w:bottom w:val="single" w:color="000000" w:sz="4" w:space="0"/>
              <w:right w:val="single" w:color="000000" w:sz="4" w:space="0"/>
            </w:tcBorders>
            <w:noWrap w:val="0"/>
            <w:vAlign w:val="center"/>
          </w:tcPr>
          <w:p>
            <w:pPr>
              <w:widowControl/>
              <w:spacing w:line="360" w:lineRule="exact"/>
              <w:jc w:val="center"/>
              <w:textAlignment w:val="center"/>
              <w:rPr>
                <w:bCs/>
                <w:szCs w:val="21"/>
              </w:rPr>
            </w:pPr>
            <w:r>
              <w:rPr>
                <w:rFonts w:hint="eastAsia"/>
                <w:bCs/>
                <w:kern w:val="0"/>
                <w:szCs w:val="21"/>
              </w:rPr>
              <w:t>元</w:t>
            </w:r>
            <w:r>
              <w:rPr>
                <w:rFonts w:eastAsia="仿宋"/>
                <w:bCs/>
                <w:kern w:val="0"/>
                <w:szCs w:val="21"/>
              </w:rPr>
              <w:t>/</w:t>
            </w:r>
            <w:r>
              <w:rPr>
                <w:rFonts w:hint="eastAsia"/>
                <w:bCs/>
                <w:kern w:val="0"/>
                <w:szCs w:val="21"/>
              </w:rPr>
              <w:t>年</w:t>
            </w:r>
          </w:p>
        </w:tc>
        <w:tc>
          <w:tcPr>
            <w:tcW w:w="1057" w:type="dxa"/>
            <w:vMerge w:val="restart"/>
            <w:tcBorders>
              <w:top w:val="nil"/>
              <w:left w:val="nil"/>
              <w:bottom w:val="single" w:color="000000" w:sz="4" w:space="0"/>
              <w:right w:val="single" w:color="000000" w:sz="4" w:space="0"/>
            </w:tcBorders>
            <w:noWrap w:val="0"/>
            <w:vAlign w:val="center"/>
          </w:tcPr>
          <w:p>
            <w:pPr>
              <w:widowControl/>
              <w:spacing w:line="360" w:lineRule="exact"/>
              <w:jc w:val="left"/>
              <w:textAlignment w:val="center"/>
              <w:rPr>
                <w:bCs/>
                <w:szCs w:val="21"/>
              </w:rPr>
            </w:pPr>
            <w:r>
              <w:rPr>
                <w:rFonts w:ascii="Times New Roman" w:hAnsi="Times New Roman" w:eastAsia="仿宋" w:cs="Times New Roman"/>
                <w:bCs/>
                <w:kern w:val="0"/>
                <w:szCs w:val="21"/>
              </w:rPr>
              <w:t>150</w:t>
            </w:r>
            <w:r>
              <w:rPr>
                <w:rFonts w:eastAsia="仿宋"/>
                <w:bCs/>
                <w:kern w:val="0"/>
                <w:szCs w:val="21"/>
              </w:rPr>
              <w:t>,</w:t>
            </w:r>
            <w:r>
              <w:rPr>
                <w:rFonts w:ascii="Times New Roman" w:hAnsi="Times New Roman" w:eastAsia="仿宋" w:cs="Times New Roman"/>
                <w:bCs/>
                <w:kern w:val="0"/>
                <w:szCs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66" w:hRule="atLeast"/>
          <w:jc w:val="center"/>
        </w:trPr>
        <w:tc>
          <w:tcPr>
            <w:tcW w:w="834" w:type="dxa"/>
            <w:vMerge w:val="continue"/>
            <w:tcBorders>
              <w:left w:val="single" w:color="auto" w:sz="4" w:space="0"/>
              <w:right w:val="single" w:color="auto" w:sz="4" w:space="0"/>
            </w:tcBorders>
            <w:noWrap w:val="0"/>
            <w:vAlign w:val="center"/>
          </w:tcPr>
          <w:p>
            <w:pPr>
              <w:widowControl/>
              <w:jc w:val="center"/>
              <w:rPr>
                <w:bCs/>
                <w:kern w:val="0"/>
                <w:szCs w:val="21"/>
              </w:rPr>
            </w:pPr>
          </w:p>
        </w:tc>
        <w:tc>
          <w:tcPr>
            <w:tcW w:w="828" w:type="dxa"/>
            <w:vMerge w:val="continue"/>
            <w:tcBorders>
              <w:top w:val="nil"/>
              <w:left w:val="single" w:color="auto" w:sz="4" w:space="0"/>
              <w:bottom w:val="single" w:color="000000" w:sz="4" w:space="0"/>
              <w:right w:val="single" w:color="000000" w:sz="4" w:space="0"/>
            </w:tcBorders>
            <w:noWrap w:val="0"/>
            <w:vAlign w:val="center"/>
          </w:tcPr>
          <w:p>
            <w:pPr>
              <w:widowControl/>
              <w:jc w:val="left"/>
              <w:rPr>
                <w:bCs/>
                <w:kern w:val="0"/>
                <w:szCs w:val="21"/>
              </w:rPr>
            </w:pPr>
          </w:p>
        </w:tc>
        <w:tc>
          <w:tcPr>
            <w:tcW w:w="1044" w:type="dxa"/>
            <w:vMerge w:val="continue"/>
            <w:tcBorders>
              <w:top w:val="nil"/>
              <w:left w:val="nil"/>
              <w:bottom w:val="single" w:color="000000" w:sz="4" w:space="0"/>
              <w:right w:val="single" w:color="000000" w:sz="4" w:space="0"/>
            </w:tcBorders>
            <w:noWrap w:val="0"/>
            <w:vAlign w:val="center"/>
          </w:tcPr>
          <w:p>
            <w:pPr>
              <w:widowControl/>
              <w:jc w:val="left"/>
              <w:rPr>
                <w:bCs/>
                <w:szCs w:val="21"/>
              </w:rPr>
            </w:pPr>
          </w:p>
        </w:tc>
        <w:tc>
          <w:tcPr>
            <w:tcW w:w="1242" w:type="dxa"/>
            <w:tcBorders>
              <w:top w:val="single" w:color="000000" w:sz="4" w:space="0"/>
              <w:left w:val="nil"/>
              <w:bottom w:val="single" w:color="000000" w:sz="4" w:space="0"/>
              <w:right w:val="single" w:color="000000" w:sz="4" w:space="0"/>
            </w:tcBorders>
            <w:noWrap w:val="0"/>
            <w:vAlign w:val="center"/>
          </w:tcPr>
          <w:p>
            <w:pPr>
              <w:widowControl/>
              <w:spacing w:line="360" w:lineRule="exact"/>
              <w:jc w:val="left"/>
              <w:textAlignment w:val="center"/>
              <w:rPr>
                <w:bCs/>
                <w:szCs w:val="21"/>
              </w:rPr>
            </w:pPr>
            <w:r>
              <w:rPr>
                <w:rFonts w:hint="eastAsia"/>
                <w:bCs/>
                <w:kern w:val="0"/>
                <w:szCs w:val="21"/>
              </w:rPr>
              <w:t>区块链引擎服务</w:t>
            </w:r>
          </w:p>
        </w:tc>
        <w:tc>
          <w:tcPr>
            <w:tcW w:w="2877" w:type="dxa"/>
            <w:tcBorders>
              <w:top w:val="single" w:color="000000" w:sz="4" w:space="0"/>
              <w:left w:val="nil"/>
              <w:bottom w:val="single" w:color="000000" w:sz="4" w:space="0"/>
              <w:right w:val="single" w:color="000000" w:sz="4" w:space="0"/>
            </w:tcBorders>
            <w:noWrap w:val="0"/>
            <w:vAlign w:val="center"/>
          </w:tcPr>
          <w:p>
            <w:pPr>
              <w:widowControl/>
              <w:spacing w:line="360" w:lineRule="exact"/>
              <w:jc w:val="left"/>
              <w:textAlignment w:val="center"/>
              <w:rPr>
                <w:bCs/>
                <w:szCs w:val="21"/>
              </w:rPr>
            </w:pPr>
            <w:r>
              <w:rPr>
                <w:rFonts w:hint="eastAsia"/>
                <w:bCs/>
                <w:kern w:val="0"/>
                <w:szCs w:val="21"/>
              </w:rPr>
              <w:t>在基础版的基础上，提供审计侧链、随机数、时间戳、虚拟通道等服务。</w:t>
            </w:r>
          </w:p>
        </w:tc>
        <w:tc>
          <w:tcPr>
            <w:tcW w:w="874" w:type="dxa"/>
            <w:vMerge w:val="continue"/>
            <w:tcBorders>
              <w:top w:val="nil"/>
              <w:left w:val="nil"/>
              <w:bottom w:val="single" w:color="000000" w:sz="4" w:space="0"/>
              <w:right w:val="single" w:color="000000" w:sz="4" w:space="0"/>
            </w:tcBorders>
            <w:noWrap w:val="0"/>
            <w:vAlign w:val="center"/>
          </w:tcPr>
          <w:p>
            <w:pPr>
              <w:widowControl/>
              <w:jc w:val="left"/>
              <w:rPr>
                <w:bCs/>
                <w:szCs w:val="21"/>
              </w:rPr>
            </w:pPr>
          </w:p>
        </w:tc>
        <w:tc>
          <w:tcPr>
            <w:tcW w:w="1057" w:type="dxa"/>
            <w:vMerge w:val="continue"/>
            <w:tcBorders>
              <w:top w:val="nil"/>
              <w:left w:val="nil"/>
              <w:bottom w:val="single" w:color="000000" w:sz="4" w:space="0"/>
              <w:right w:val="single" w:color="000000" w:sz="4" w:space="0"/>
            </w:tcBorders>
            <w:noWrap w:val="0"/>
            <w:vAlign w:val="center"/>
          </w:tcPr>
          <w:p>
            <w:pPr>
              <w:widowControl/>
              <w:jc w:val="left"/>
              <w:rPr>
                <w:bCs/>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05" w:hRule="atLeast"/>
          <w:jc w:val="center"/>
        </w:trPr>
        <w:tc>
          <w:tcPr>
            <w:tcW w:w="834" w:type="dxa"/>
            <w:vMerge w:val="continue"/>
            <w:tcBorders>
              <w:left w:val="single" w:color="auto" w:sz="4" w:space="0"/>
              <w:right w:val="single" w:color="auto" w:sz="4" w:space="0"/>
            </w:tcBorders>
            <w:noWrap w:val="0"/>
            <w:vAlign w:val="center"/>
          </w:tcPr>
          <w:p>
            <w:pPr>
              <w:widowControl/>
              <w:jc w:val="center"/>
              <w:rPr>
                <w:bCs/>
                <w:kern w:val="0"/>
                <w:szCs w:val="21"/>
              </w:rPr>
            </w:pPr>
          </w:p>
        </w:tc>
        <w:tc>
          <w:tcPr>
            <w:tcW w:w="828" w:type="dxa"/>
            <w:vMerge w:val="continue"/>
            <w:tcBorders>
              <w:top w:val="nil"/>
              <w:left w:val="single" w:color="auto" w:sz="4" w:space="0"/>
              <w:bottom w:val="single" w:color="000000" w:sz="4" w:space="0"/>
              <w:right w:val="single" w:color="000000" w:sz="4" w:space="0"/>
            </w:tcBorders>
            <w:noWrap w:val="0"/>
            <w:vAlign w:val="center"/>
          </w:tcPr>
          <w:p>
            <w:pPr>
              <w:widowControl/>
              <w:jc w:val="left"/>
              <w:rPr>
                <w:bCs/>
                <w:kern w:val="0"/>
                <w:szCs w:val="21"/>
              </w:rPr>
            </w:pPr>
          </w:p>
        </w:tc>
        <w:tc>
          <w:tcPr>
            <w:tcW w:w="1044" w:type="dxa"/>
            <w:vMerge w:val="restart"/>
            <w:tcBorders>
              <w:top w:val="nil"/>
              <w:left w:val="nil"/>
              <w:bottom w:val="single" w:color="000000" w:sz="4" w:space="0"/>
              <w:right w:val="single" w:color="000000" w:sz="4" w:space="0"/>
            </w:tcBorders>
            <w:noWrap w:val="0"/>
            <w:vAlign w:val="center"/>
          </w:tcPr>
          <w:p>
            <w:pPr>
              <w:widowControl/>
              <w:spacing w:line="360" w:lineRule="exact"/>
              <w:jc w:val="center"/>
              <w:textAlignment w:val="center"/>
              <w:rPr>
                <w:bCs/>
                <w:szCs w:val="21"/>
              </w:rPr>
            </w:pPr>
            <w:r>
              <w:rPr>
                <w:rFonts w:hint="eastAsia"/>
                <w:bCs/>
                <w:kern w:val="0"/>
                <w:szCs w:val="21"/>
              </w:rPr>
              <w:t>旗舰版</w:t>
            </w:r>
          </w:p>
        </w:tc>
        <w:tc>
          <w:tcPr>
            <w:tcW w:w="1242" w:type="dxa"/>
            <w:tcBorders>
              <w:top w:val="single" w:color="000000" w:sz="4" w:space="0"/>
              <w:left w:val="nil"/>
              <w:bottom w:val="single" w:color="000000" w:sz="4" w:space="0"/>
              <w:right w:val="single" w:color="000000" w:sz="4" w:space="0"/>
            </w:tcBorders>
            <w:noWrap w:val="0"/>
            <w:vAlign w:val="center"/>
          </w:tcPr>
          <w:p>
            <w:pPr>
              <w:widowControl/>
              <w:spacing w:line="360" w:lineRule="exact"/>
              <w:jc w:val="left"/>
              <w:textAlignment w:val="center"/>
              <w:rPr>
                <w:bCs/>
                <w:szCs w:val="21"/>
              </w:rPr>
            </w:pPr>
            <w:r>
              <w:rPr>
                <w:rFonts w:hint="eastAsia"/>
                <w:bCs/>
                <w:kern w:val="0"/>
                <w:szCs w:val="21"/>
              </w:rPr>
              <w:t>区块链云资源服务</w:t>
            </w:r>
          </w:p>
        </w:tc>
        <w:tc>
          <w:tcPr>
            <w:tcW w:w="2877" w:type="dxa"/>
            <w:tcBorders>
              <w:top w:val="single" w:color="000000" w:sz="4" w:space="0"/>
              <w:left w:val="nil"/>
              <w:bottom w:val="single" w:color="000000" w:sz="4" w:space="0"/>
              <w:right w:val="single" w:color="000000" w:sz="4" w:space="0"/>
            </w:tcBorders>
            <w:noWrap w:val="0"/>
            <w:vAlign w:val="center"/>
          </w:tcPr>
          <w:p>
            <w:pPr>
              <w:widowControl/>
              <w:spacing w:line="360" w:lineRule="exact"/>
              <w:jc w:val="left"/>
              <w:textAlignment w:val="center"/>
              <w:rPr>
                <w:bCs/>
                <w:szCs w:val="21"/>
              </w:rPr>
            </w:pPr>
            <w:r>
              <w:rPr>
                <w:rFonts w:hint="eastAsia"/>
                <w:bCs/>
                <w:kern w:val="0"/>
                <w:szCs w:val="21"/>
              </w:rPr>
              <w:t>提供</w:t>
            </w:r>
            <w:r>
              <w:rPr>
                <w:rFonts w:ascii="Times New Roman" w:hAnsi="Times New Roman" w:eastAsia="仿宋" w:cs="Times New Roman"/>
                <w:bCs/>
                <w:kern w:val="0"/>
                <w:szCs w:val="21"/>
              </w:rPr>
              <w:t>8</w:t>
            </w:r>
            <w:r>
              <w:rPr>
                <w:rFonts w:hint="eastAsia"/>
                <w:bCs/>
                <w:kern w:val="0"/>
                <w:szCs w:val="21"/>
              </w:rPr>
              <w:t>核</w:t>
            </w:r>
            <w:r>
              <w:rPr>
                <w:rFonts w:ascii="Times New Roman" w:hAnsi="Times New Roman" w:eastAsia="仿宋" w:cs="Times New Roman"/>
                <w:bCs/>
                <w:kern w:val="0"/>
                <w:szCs w:val="21"/>
              </w:rPr>
              <w:t>16G</w:t>
            </w:r>
            <w:r>
              <w:rPr>
                <w:rFonts w:hint="eastAsia"/>
                <w:bCs/>
                <w:kern w:val="0"/>
                <w:szCs w:val="21"/>
              </w:rPr>
              <w:t>，</w:t>
            </w:r>
            <w:r>
              <w:rPr>
                <w:rFonts w:ascii="Times New Roman" w:hAnsi="Times New Roman" w:eastAsia="仿宋" w:cs="Times New Roman"/>
                <w:bCs/>
                <w:kern w:val="0"/>
                <w:szCs w:val="21"/>
              </w:rPr>
              <w:t>60G</w:t>
            </w:r>
            <w:r>
              <w:rPr>
                <w:rFonts w:hint="eastAsia"/>
                <w:bCs/>
                <w:kern w:val="0"/>
                <w:szCs w:val="21"/>
              </w:rPr>
              <w:t>系统盘，</w:t>
            </w:r>
            <w:r>
              <w:rPr>
                <w:rFonts w:ascii="Times New Roman" w:hAnsi="Times New Roman" w:eastAsia="仿宋" w:cs="Times New Roman"/>
                <w:bCs/>
                <w:kern w:val="0"/>
                <w:szCs w:val="21"/>
              </w:rPr>
              <w:t>500G</w:t>
            </w:r>
            <w:r>
              <w:rPr>
                <w:rFonts w:hint="eastAsia"/>
                <w:bCs/>
                <w:kern w:val="0"/>
                <w:szCs w:val="21"/>
              </w:rPr>
              <w:t>硬盘，</w:t>
            </w:r>
            <w:r>
              <w:rPr>
                <w:rFonts w:ascii="Times New Roman" w:hAnsi="Times New Roman" w:eastAsia="仿宋" w:cs="Times New Roman"/>
                <w:bCs/>
                <w:kern w:val="0"/>
                <w:szCs w:val="21"/>
              </w:rPr>
              <w:t>10M</w:t>
            </w:r>
            <w:r>
              <w:rPr>
                <w:rFonts w:hint="eastAsia"/>
                <w:bCs/>
                <w:kern w:val="0"/>
                <w:szCs w:val="21"/>
              </w:rPr>
              <w:t>弹性公网</w:t>
            </w:r>
            <w:r>
              <w:rPr>
                <w:rFonts w:ascii="Times New Roman" w:hAnsi="Times New Roman" w:eastAsia="仿宋" w:cs="Times New Roman"/>
                <w:bCs/>
                <w:kern w:val="0"/>
                <w:szCs w:val="21"/>
              </w:rPr>
              <w:t>IP</w:t>
            </w:r>
            <w:r>
              <w:rPr>
                <w:rFonts w:hint="eastAsia"/>
                <w:bCs/>
                <w:kern w:val="0"/>
                <w:szCs w:val="21"/>
              </w:rPr>
              <w:t>（含</w:t>
            </w:r>
            <w:r>
              <w:rPr>
                <w:rFonts w:ascii="Times New Roman" w:hAnsi="Times New Roman" w:eastAsia="仿宋" w:cs="Times New Roman"/>
                <w:bCs/>
                <w:kern w:val="0"/>
                <w:szCs w:val="21"/>
              </w:rPr>
              <w:t>4</w:t>
            </w:r>
            <w:r>
              <w:rPr>
                <w:rFonts w:hint="eastAsia"/>
                <w:bCs/>
                <w:kern w:val="0"/>
                <w:szCs w:val="21"/>
              </w:rPr>
              <w:t>个节点）。</w:t>
            </w:r>
          </w:p>
        </w:tc>
        <w:tc>
          <w:tcPr>
            <w:tcW w:w="874" w:type="dxa"/>
            <w:vMerge w:val="restart"/>
            <w:tcBorders>
              <w:top w:val="nil"/>
              <w:left w:val="nil"/>
              <w:bottom w:val="single" w:color="000000" w:sz="4" w:space="0"/>
              <w:right w:val="single" w:color="000000" w:sz="4" w:space="0"/>
            </w:tcBorders>
            <w:noWrap w:val="0"/>
            <w:vAlign w:val="center"/>
          </w:tcPr>
          <w:p>
            <w:pPr>
              <w:widowControl/>
              <w:spacing w:line="360" w:lineRule="exact"/>
              <w:jc w:val="center"/>
              <w:textAlignment w:val="center"/>
              <w:rPr>
                <w:bCs/>
                <w:szCs w:val="21"/>
              </w:rPr>
            </w:pPr>
            <w:r>
              <w:rPr>
                <w:rFonts w:hint="eastAsia"/>
                <w:bCs/>
                <w:kern w:val="0"/>
                <w:szCs w:val="21"/>
              </w:rPr>
              <w:t>元</w:t>
            </w:r>
            <w:r>
              <w:rPr>
                <w:rFonts w:eastAsia="仿宋"/>
                <w:bCs/>
                <w:kern w:val="0"/>
                <w:szCs w:val="21"/>
              </w:rPr>
              <w:t>/</w:t>
            </w:r>
            <w:r>
              <w:rPr>
                <w:rFonts w:hint="eastAsia"/>
                <w:bCs/>
                <w:kern w:val="0"/>
                <w:szCs w:val="21"/>
              </w:rPr>
              <w:t>年</w:t>
            </w:r>
          </w:p>
        </w:tc>
        <w:tc>
          <w:tcPr>
            <w:tcW w:w="1057" w:type="dxa"/>
            <w:vMerge w:val="restart"/>
            <w:tcBorders>
              <w:top w:val="nil"/>
              <w:left w:val="nil"/>
              <w:bottom w:val="single" w:color="000000" w:sz="4" w:space="0"/>
              <w:right w:val="single" w:color="000000" w:sz="4" w:space="0"/>
            </w:tcBorders>
            <w:noWrap w:val="0"/>
            <w:vAlign w:val="center"/>
          </w:tcPr>
          <w:p>
            <w:pPr>
              <w:widowControl/>
              <w:spacing w:line="360" w:lineRule="exact"/>
              <w:jc w:val="left"/>
              <w:textAlignment w:val="center"/>
              <w:rPr>
                <w:bCs/>
                <w:szCs w:val="21"/>
              </w:rPr>
            </w:pPr>
            <w:r>
              <w:rPr>
                <w:rFonts w:ascii="Times New Roman" w:hAnsi="Times New Roman" w:eastAsia="仿宋" w:cs="Times New Roman"/>
                <w:bCs/>
                <w:kern w:val="0"/>
                <w:szCs w:val="21"/>
              </w:rPr>
              <w:t>200</w:t>
            </w:r>
            <w:r>
              <w:rPr>
                <w:rFonts w:eastAsia="仿宋"/>
                <w:bCs/>
                <w:kern w:val="0"/>
                <w:szCs w:val="21"/>
              </w:rPr>
              <w:t>,</w:t>
            </w:r>
            <w:r>
              <w:rPr>
                <w:rFonts w:ascii="Times New Roman" w:hAnsi="Times New Roman" w:eastAsia="仿宋" w:cs="Times New Roman"/>
                <w:bCs/>
                <w:kern w:val="0"/>
                <w:szCs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96" w:hRule="atLeast"/>
          <w:jc w:val="center"/>
        </w:trPr>
        <w:tc>
          <w:tcPr>
            <w:tcW w:w="834" w:type="dxa"/>
            <w:vMerge w:val="continue"/>
            <w:tcBorders>
              <w:left w:val="single" w:color="auto" w:sz="4" w:space="0"/>
              <w:bottom w:val="single" w:color="auto" w:sz="4" w:space="0"/>
              <w:right w:val="single" w:color="auto" w:sz="4" w:space="0"/>
            </w:tcBorders>
            <w:noWrap w:val="0"/>
            <w:vAlign w:val="center"/>
          </w:tcPr>
          <w:p>
            <w:pPr>
              <w:widowControl/>
              <w:jc w:val="center"/>
              <w:rPr>
                <w:bCs/>
                <w:kern w:val="0"/>
                <w:szCs w:val="21"/>
              </w:rPr>
            </w:pPr>
          </w:p>
        </w:tc>
        <w:tc>
          <w:tcPr>
            <w:tcW w:w="828" w:type="dxa"/>
            <w:vMerge w:val="continue"/>
            <w:tcBorders>
              <w:top w:val="nil"/>
              <w:left w:val="single" w:color="auto" w:sz="4" w:space="0"/>
              <w:bottom w:val="single" w:color="000000" w:sz="4" w:space="0"/>
              <w:right w:val="single" w:color="000000" w:sz="4" w:space="0"/>
            </w:tcBorders>
            <w:noWrap w:val="0"/>
            <w:vAlign w:val="center"/>
          </w:tcPr>
          <w:p>
            <w:pPr>
              <w:widowControl/>
              <w:jc w:val="left"/>
              <w:rPr>
                <w:bCs/>
                <w:kern w:val="0"/>
                <w:szCs w:val="21"/>
              </w:rPr>
            </w:pPr>
          </w:p>
        </w:tc>
        <w:tc>
          <w:tcPr>
            <w:tcW w:w="1044" w:type="dxa"/>
            <w:vMerge w:val="continue"/>
            <w:tcBorders>
              <w:top w:val="nil"/>
              <w:left w:val="nil"/>
              <w:bottom w:val="single" w:color="000000" w:sz="4" w:space="0"/>
              <w:right w:val="single" w:color="000000" w:sz="4" w:space="0"/>
            </w:tcBorders>
            <w:noWrap w:val="0"/>
            <w:vAlign w:val="center"/>
          </w:tcPr>
          <w:p>
            <w:pPr>
              <w:widowControl/>
              <w:jc w:val="left"/>
              <w:rPr>
                <w:bCs/>
                <w:szCs w:val="21"/>
              </w:rPr>
            </w:pPr>
          </w:p>
        </w:tc>
        <w:tc>
          <w:tcPr>
            <w:tcW w:w="1242" w:type="dxa"/>
            <w:tcBorders>
              <w:top w:val="single" w:color="000000" w:sz="4" w:space="0"/>
              <w:left w:val="nil"/>
              <w:bottom w:val="single" w:color="000000" w:sz="4" w:space="0"/>
              <w:right w:val="single" w:color="000000" w:sz="4" w:space="0"/>
            </w:tcBorders>
            <w:noWrap w:val="0"/>
            <w:vAlign w:val="center"/>
          </w:tcPr>
          <w:p>
            <w:pPr>
              <w:widowControl/>
              <w:spacing w:line="360" w:lineRule="exact"/>
              <w:jc w:val="left"/>
              <w:textAlignment w:val="center"/>
              <w:rPr>
                <w:bCs/>
                <w:szCs w:val="21"/>
              </w:rPr>
            </w:pPr>
            <w:r>
              <w:rPr>
                <w:rFonts w:hint="eastAsia"/>
                <w:bCs/>
                <w:kern w:val="0"/>
                <w:szCs w:val="21"/>
              </w:rPr>
              <w:t>区块链引擎服务</w:t>
            </w:r>
          </w:p>
        </w:tc>
        <w:tc>
          <w:tcPr>
            <w:tcW w:w="2877" w:type="dxa"/>
            <w:tcBorders>
              <w:top w:val="single" w:color="000000" w:sz="4" w:space="0"/>
              <w:left w:val="nil"/>
              <w:bottom w:val="single" w:color="000000" w:sz="4" w:space="0"/>
              <w:right w:val="single" w:color="000000" w:sz="4" w:space="0"/>
            </w:tcBorders>
            <w:noWrap w:val="0"/>
            <w:vAlign w:val="center"/>
          </w:tcPr>
          <w:p>
            <w:pPr>
              <w:widowControl/>
              <w:spacing w:line="360" w:lineRule="exact"/>
              <w:jc w:val="left"/>
              <w:textAlignment w:val="center"/>
              <w:rPr>
                <w:bCs/>
                <w:szCs w:val="21"/>
              </w:rPr>
            </w:pPr>
            <w:r>
              <w:rPr>
                <w:rFonts w:hint="eastAsia"/>
                <w:bCs/>
                <w:kern w:val="0"/>
                <w:szCs w:val="21"/>
              </w:rPr>
              <w:t>在专业版的基础上，提供区块链私钥安全托管、虚拟通道、业务类型、数据资源等服务。</w:t>
            </w:r>
          </w:p>
        </w:tc>
        <w:tc>
          <w:tcPr>
            <w:tcW w:w="874" w:type="dxa"/>
            <w:vMerge w:val="continue"/>
            <w:tcBorders>
              <w:top w:val="nil"/>
              <w:left w:val="nil"/>
              <w:bottom w:val="single" w:color="000000" w:sz="4" w:space="0"/>
              <w:right w:val="single" w:color="000000" w:sz="4" w:space="0"/>
            </w:tcBorders>
            <w:noWrap w:val="0"/>
            <w:vAlign w:val="center"/>
          </w:tcPr>
          <w:p>
            <w:pPr>
              <w:widowControl/>
              <w:jc w:val="left"/>
              <w:rPr>
                <w:bCs/>
                <w:szCs w:val="21"/>
              </w:rPr>
            </w:pPr>
          </w:p>
        </w:tc>
        <w:tc>
          <w:tcPr>
            <w:tcW w:w="1057" w:type="dxa"/>
            <w:vMerge w:val="continue"/>
            <w:tcBorders>
              <w:top w:val="nil"/>
              <w:left w:val="nil"/>
              <w:bottom w:val="single" w:color="000000" w:sz="4" w:space="0"/>
              <w:right w:val="single" w:color="000000" w:sz="4" w:space="0"/>
            </w:tcBorders>
            <w:noWrap w:val="0"/>
            <w:vAlign w:val="center"/>
          </w:tcPr>
          <w:p>
            <w:pPr>
              <w:widowControl/>
              <w:jc w:val="left"/>
              <w:rPr>
                <w:bCs/>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17" w:hRule="atLeast"/>
          <w:jc w:val="center"/>
        </w:trPr>
        <w:tc>
          <w:tcPr>
            <w:tcW w:w="834" w:type="dxa"/>
            <w:vMerge w:val="restart"/>
            <w:tcBorders>
              <w:top w:val="single" w:color="auto" w:sz="4" w:space="0"/>
              <w:left w:val="single" w:color="auto" w:sz="4" w:space="0"/>
              <w:right w:val="single" w:color="auto" w:sz="4" w:space="0"/>
            </w:tcBorders>
            <w:noWrap w:val="0"/>
            <w:vAlign w:val="center"/>
          </w:tcPr>
          <w:p>
            <w:pPr>
              <w:widowControl/>
              <w:spacing w:line="360" w:lineRule="exact"/>
              <w:jc w:val="center"/>
              <w:textAlignment w:val="center"/>
              <w:rPr>
                <w:rFonts w:eastAsia="仿宋"/>
                <w:bCs/>
                <w:kern w:val="0"/>
                <w:szCs w:val="21"/>
              </w:rPr>
            </w:pPr>
            <w:r>
              <w:rPr>
                <w:rFonts w:hint="eastAsia"/>
                <w:bCs/>
                <w:kern w:val="0"/>
                <w:szCs w:val="21"/>
              </w:rPr>
              <w:t>区块链跨链服务</w:t>
            </w:r>
          </w:p>
        </w:tc>
        <w:tc>
          <w:tcPr>
            <w:tcW w:w="828" w:type="dxa"/>
            <w:tcBorders>
              <w:top w:val="single" w:color="000000" w:sz="4" w:space="0"/>
              <w:left w:val="single" w:color="auto" w:sz="4" w:space="0"/>
              <w:bottom w:val="single" w:color="000000" w:sz="4" w:space="0"/>
              <w:right w:val="single" w:color="000000" w:sz="4" w:space="0"/>
            </w:tcBorders>
            <w:noWrap w:val="0"/>
            <w:vAlign w:val="center"/>
          </w:tcPr>
          <w:p>
            <w:pPr>
              <w:widowControl/>
              <w:spacing w:line="360" w:lineRule="exact"/>
              <w:jc w:val="center"/>
              <w:textAlignment w:val="center"/>
              <w:rPr>
                <w:bCs/>
                <w:kern w:val="0"/>
                <w:szCs w:val="21"/>
              </w:rPr>
            </w:pPr>
            <w:r>
              <w:rPr>
                <w:rFonts w:eastAsia="仿宋"/>
                <w:bCs/>
                <w:kern w:val="0"/>
                <w:szCs w:val="21"/>
              </w:rPr>
              <w:t>-</w:t>
            </w:r>
          </w:p>
        </w:tc>
        <w:tc>
          <w:tcPr>
            <w:tcW w:w="1044" w:type="dxa"/>
            <w:vMerge w:val="restart"/>
            <w:tcBorders>
              <w:top w:val="nil"/>
              <w:left w:val="nil"/>
              <w:bottom w:val="single" w:color="000000" w:sz="4" w:space="0"/>
              <w:right w:val="single" w:color="000000" w:sz="4" w:space="0"/>
            </w:tcBorders>
            <w:noWrap w:val="0"/>
            <w:vAlign w:val="center"/>
          </w:tcPr>
          <w:p>
            <w:pPr>
              <w:widowControl/>
              <w:spacing w:line="360" w:lineRule="exact"/>
              <w:jc w:val="center"/>
              <w:textAlignment w:val="center"/>
              <w:rPr>
                <w:bCs/>
                <w:szCs w:val="21"/>
              </w:rPr>
            </w:pPr>
            <w:r>
              <w:rPr>
                <w:rFonts w:eastAsia="仿宋"/>
                <w:bCs/>
                <w:kern w:val="0"/>
                <w:szCs w:val="21"/>
              </w:rPr>
              <w:t>-</w:t>
            </w:r>
          </w:p>
        </w:tc>
        <w:tc>
          <w:tcPr>
            <w:tcW w:w="1242" w:type="dxa"/>
            <w:tcBorders>
              <w:top w:val="single" w:color="000000" w:sz="4" w:space="0"/>
              <w:left w:val="nil"/>
              <w:bottom w:val="single" w:color="000000" w:sz="4" w:space="0"/>
              <w:right w:val="single" w:color="000000" w:sz="4" w:space="0"/>
            </w:tcBorders>
            <w:noWrap w:val="0"/>
            <w:vAlign w:val="center"/>
          </w:tcPr>
          <w:p>
            <w:pPr>
              <w:widowControl/>
              <w:spacing w:line="360" w:lineRule="exact"/>
              <w:jc w:val="left"/>
              <w:textAlignment w:val="center"/>
              <w:rPr>
                <w:bCs/>
                <w:szCs w:val="21"/>
              </w:rPr>
            </w:pPr>
            <w:r>
              <w:rPr>
                <w:rFonts w:hint="eastAsia"/>
                <w:bCs/>
                <w:szCs w:val="21"/>
              </w:rPr>
              <w:t>跨链基础服务</w:t>
            </w:r>
          </w:p>
        </w:tc>
        <w:tc>
          <w:tcPr>
            <w:tcW w:w="2877" w:type="dxa"/>
            <w:tcBorders>
              <w:top w:val="single" w:color="000000" w:sz="4" w:space="0"/>
              <w:left w:val="nil"/>
              <w:bottom w:val="single" w:color="000000" w:sz="4" w:space="0"/>
              <w:right w:val="single" w:color="000000" w:sz="4" w:space="0"/>
            </w:tcBorders>
            <w:noWrap w:val="0"/>
            <w:vAlign w:val="center"/>
          </w:tcPr>
          <w:p>
            <w:pPr>
              <w:widowControl/>
              <w:spacing w:line="360" w:lineRule="exact"/>
              <w:jc w:val="left"/>
              <w:textAlignment w:val="center"/>
              <w:rPr>
                <w:bCs/>
                <w:szCs w:val="21"/>
              </w:rPr>
            </w:pPr>
            <w:r>
              <w:rPr>
                <w:rFonts w:hint="eastAsia"/>
                <w:bCs/>
                <w:szCs w:val="21"/>
              </w:rPr>
              <w:t>提供基于主链的跨链协同基础服务平台，提供包括二级链注册、信任锚定等功能。</w:t>
            </w:r>
          </w:p>
        </w:tc>
        <w:tc>
          <w:tcPr>
            <w:tcW w:w="874" w:type="dxa"/>
            <w:tcBorders>
              <w:top w:val="single" w:color="000000" w:sz="4" w:space="0"/>
              <w:left w:val="nil"/>
              <w:bottom w:val="single" w:color="000000" w:sz="4" w:space="0"/>
              <w:right w:val="single" w:color="000000" w:sz="4" w:space="0"/>
            </w:tcBorders>
            <w:noWrap w:val="0"/>
            <w:vAlign w:val="center"/>
          </w:tcPr>
          <w:p>
            <w:pPr>
              <w:widowControl/>
              <w:spacing w:line="360" w:lineRule="exact"/>
              <w:jc w:val="center"/>
              <w:textAlignment w:val="center"/>
              <w:rPr>
                <w:bCs/>
                <w:szCs w:val="21"/>
              </w:rPr>
            </w:pPr>
            <w:r>
              <w:rPr>
                <w:rFonts w:hint="eastAsia"/>
                <w:bCs/>
                <w:kern w:val="0"/>
                <w:szCs w:val="21"/>
              </w:rPr>
              <w:t>元</w:t>
            </w:r>
            <w:r>
              <w:rPr>
                <w:rFonts w:eastAsia="仿宋"/>
                <w:bCs/>
                <w:kern w:val="0"/>
                <w:szCs w:val="21"/>
              </w:rPr>
              <w:t>/</w:t>
            </w:r>
            <w:r>
              <w:rPr>
                <w:rFonts w:hint="eastAsia"/>
                <w:bCs/>
                <w:kern w:val="0"/>
                <w:szCs w:val="21"/>
              </w:rPr>
              <w:t>次</w:t>
            </w:r>
          </w:p>
        </w:tc>
        <w:tc>
          <w:tcPr>
            <w:tcW w:w="1057" w:type="dxa"/>
            <w:vMerge w:val="restart"/>
            <w:tcBorders>
              <w:top w:val="nil"/>
              <w:left w:val="nil"/>
              <w:bottom w:val="single" w:color="000000" w:sz="4" w:space="0"/>
              <w:right w:val="single" w:color="000000" w:sz="4" w:space="0"/>
            </w:tcBorders>
            <w:noWrap w:val="0"/>
            <w:vAlign w:val="center"/>
          </w:tcPr>
          <w:p>
            <w:pPr>
              <w:widowControl/>
              <w:spacing w:line="360" w:lineRule="exact"/>
              <w:jc w:val="left"/>
              <w:textAlignment w:val="center"/>
              <w:rPr>
                <w:bCs/>
                <w:szCs w:val="21"/>
              </w:rPr>
            </w:pPr>
            <w:r>
              <w:rPr>
                <w:rFonts w:ascii="Times New Roman" w:hAnsi="Times New Roman" w:eastAsia="仿宋" w:cs="Times New Roman"/>
                <w:bCs/>
                <w:kern w:val="0"/>
                <w:szCs w:val="21"/>
              </w:rPr>
              <w:t>300</w:t>
            </w:r>
            <w:r>
              <w:rPr>
                <w:rFonts w:eastAsia="仿宋"/>
                <w:bCs/>
                <w:kern w:val="0"/>
                <w:szCs w:val="21"/>
              </w:rPr>
              <w:t>,</w:t>
            </w:r>
            <w:r>
              <w:rPr>
                <w:rFonts w:ascii="Times New Roman" w:hAnsi="Times New Roman" w:eastAsia="仿宋" w:cs="Times New Roman"/>
                <w:bCs/>
                <w:kern w:val="0"/>
                <w:szCs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59" w:hRule="atLeast"/>
          <w:jc w:val="center"/>
        </w:trPr>
        <w:tc>
          <w:tcPr>
            <w:tcW w:w="834" w:type="dxa"/>
            <w:vMerge w:val="continue"/>
            <w:tcBorders>
              <w:left w:val="single" w:color="auto" w:sz="4" w:space="0"/>
              <w:bottom w:val="single" w:color="auto" w:sz="4" w:space="0"/>
              <w:right w:val="single" w:color="auto" w:sz="4" w:space="0"/>
            </w:tcBorders>
            <w:noWrap w:val="0"/>
            <w:vAlign w:val="center"/>
          </w:tcPr>
          <w:p>
            <w:pPr>
              <w:widowControl/>
              <w:spacing w:line="360" w:lineRule="exact"/>
              <w:textAlignment w:val="center"/>
              <w:rPr>
                <w:rFonts w:eastAsia="仿宋"/>
                <w:bCs/>
                <w:kern w:val="0"/>
                <w:szCs w:val="21"/>
              </w:rPr>
            </w:pPr>
          </w:p>
        </w:tc>
        <w:tc>
          <w:tcPr>
            <w:tcW w:w="828" w:type="dxa"/>
            <w:tcBorders>
              <w:top w:val="single" w:color="000000" w:sz="4" w:space="0"/>
              <w:left w:val="single" w:color="auto" w:sz="4" w:space="0"/>
              <w:bottom w:val="single" w:color="000000" w:sz="4" w:space="0"/>
              <w:right w:val="single" w:color="000000" w:sz="4" w:space="0"/>
            </w:tcBorders>
            <w:noWrap w:val="0"/>
            <w:vAlign w:val="center"/>
          </w:tcPr>
          <w:p>
            <w:pPr>
              <w:widowControl/>
              <w:spacing w:line="360" w:lineRule="exact"/>
              <w:jc w:val="center"/>
              <w:textAlignment w:val="center"/>
              <w:rPr>
                <w:bCs/>
                <w:kern w:val="0"/>
                <w:szCs w:val="21"/>
              </w:rPr>
            </w:pPr>
            <w:r>
              <w:rPr>
                <w:rFonts w:eastAsia="仿宋"/>
                <w:bCs/>
                <w:kern w:val="0"/>
                <w:szCs w:val="21"/>
              </w:rPr>
              <w:t>-</w:t>
            </w:r>
          </w:p>
        </w:tc>
        <w:tc>
          <w:tcPr>
            <w:tcW w:w="1044" w:type="dxa"/>
            <w:vMerge w:val="continue"/>
            <w:tcBorders>
              <w:top w:val="nil"/>
              <w:left w:val="nil"/>
              <w:bottom w:val="single" w:color="000000" w:sz="4" w:space="0"/>
              <w:right w:val="single" w:color="000000" w:sz="4" w:space="0"/>
            </w:tcBorders>
            <w:noWrap w:val="0"/>
            <w:vAlign w:val="center"/>
          </w:tcPr>
          <w:p>
            <w:pPr>
              <w:widowControl/>
              <w:jc w:val="left"/>
              <w:rPr>
                <w:bCs/>
                <w:szCs w:val="21"/>
              </w:rPr>
            </w:pPr>
          </w:p>
        </w:tc>
        <w:tc>
          <w:tcPr>
            <w:tcW w:w="1242" w:type="dxa"/>
            <w:tcBorders>
              <w:top w:val="single" w:color="000000" w:sz="4" w:space="0"/>
              <w:left w:val="nil"/>
              <w:bottom w:val="single" w:color="000000" w:sz="4" w:space="0"/>
              <w:right w:val="single" w:color="000000" w:sz="4" w:space="0"/>
            </w:tcBorders>
            <w:noWrap w:val="0"/>
            <w:vAlign w:val="center"/>
          </w:tcPr>
          <w:p>
            <w:pPr>
              <w:widowControl/>
              <w:spacing w:line="360" w:lineRule="exact"/>
              <w:jc w:val="left"/>
              <w:textAlignment w:val="center"/>
              <w:rPr>
                <w:bCs/>
                <w:szCs w:val="21"/>
              </w:rPr>
            </w:pPr>
            <w:r>
              <w:rPr>
                <w:rFonts w:hint="eastAsia"/>
                <w:bCs/>
                <w:kern w:val="0"/>
                <w:szCs w:val="21"/>
              </w:rPr>
              <w:t>跨链数据对接服务</w:t>
            </w:r>
          </w:p>
        </w:tc>
        <w:tc>
          <w:tcPr>
            <w:tcW w:w="2877" w:type="dxa"/>
            <w:tcBorders>
              <w:top w:val="single" w:color="000000" w:sz="4" w:space="0"/>
              <w:left w:val="nil"/>
              <w:bottom w:val="single" w:color="000000" w:sz="4" w:space="0"/>
              <w:right w:val="single" w:color="000000" w:sz="4" w:space="0"/>
            </w:tcBorders>
            <w:noWrap w:val="0"/>
            <w:vAlign w:val="center"/>
          </w:tcPr>
          <w:p>
            <w:pPr>
              <w:widowControl/>
              <w:spacing w:line="360" w:lineRule="exact"/>
              <w:jc w:val="left"/>
              <w:textAlignment w:val="center"/>
              <w:rPr>
                <w:bCs/>
                <w:szCs w:val="21"/>
              </w:rPr>
            </w:pPr>
            <w:r>
              <w:rPr>
                <w:rFonts w:hint="eastAsia"/>
                <w:bCs/>
                <w:kern w:val="0"/>
                <w:szCs w:val="21"/>
              </w:rPr>
              <w:t>定制跨链消息通道、跨链智能合约，根据实际业务链采用账本数据访问或合约消息推送方式，实现同构或异构区块链之间数据可信交互。</w:t>
            </w:r>
          </w:p>
        </w:tc>
        <w:tc>
          <w:tcPr>
            <w:tcW w:w="874" w:type="dxa"/>
            <w:tcBorders>
              <w:top w:val="single" w:color="000000" w:sz="4" w:space="0"/>
              <w:left w:val="nil"/>
              <w:bottom w:val="single" w:color="000000" w:sz="4" w:space="0"/>
              <w:right w:val="single" w:color="000000" w:sz="4" w:space="0"/>
            </w:tcBorders>
            <w:noWrap w:val="0"/>
            <w:vAlign w:val="center"/>
          </w:tcPr>
          <w:p>
            <w:pPr>
              <w:widowControl/>
              <w:spacing w:line="360" w:lineRule="exact"/>
              <w:jc w:val="center"/>
              <w:textAlignment w:val="center"/>
              <w:rPr>
                <w:bCs/>
                <w:kern w:val="0"/>
                <w:szCs w:val="21"/>
              </w:rPr>
            </w:pPr>
            <w:r>
              <w:rPr>
                <w:rFonts w:hint="eastAsia"/>
                <w:bCs/>
                <w:kern w:val="0"/>
                <w:szCs w:val="21"/>
              </w:rPr>
              <w:t>元</w:t>
            </w:r>
            <w:r>
              <w:rPr>
                <w:rFonts w:eastAsia="仿宋"/>
                <w:bCs/>
                <w:kern w:val="0"/>
                <w:szCs w:val="21"/>
              </w:rPr>
              <w:t>/</w:t>
            </w:r>
            <w:r>
              <w:rPr>
                <w:rFonts w:hint="eastAsia"/>
                <w:bCs/>
                <w:kern w:val="0"/>
                <w:szCs w:val="21"/>
              </w:rPr>
              <w:t>次</w:t>
            </w:r>
          </w:p>
        </w:tc>
        <w:tc>
          <w:tcPr>
            <w:tcW w:w="1057" w:type="dxa"/>
            <w:vMerge w:val="continue"/>
            <w:tcBorders>
              <w:top w:val="nil"/>
              <w:left w:val="nil"/>
              <w:bottom w:val="single" w:color="000000" w:sz="4" w:space="0"/>
              <w:right w:val="single" w:color="000000" w:sz="4" w:space="0"/>
            </w:tcBorders>
            <w:noWrap w:val="0"/>
            <w:vAlign w:val="center"/>
          </w:tcPr>
          <w:p>
            <w:pPr>
              <w:widowControl/>
              <w:jc w:val="left"/>
              <w:rPr>
                <w:bCs/>
                <w:szCs w:val="21"/>
              </w:rPr>
            </w:pPr>
          </w:p>
        </w:tc>
      </w:tr>
    </w:tbl>
    <w:p>
      <w:pPr>
        <w:rPr>
          <w:szCs w:val="21"/>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方正小标宋简体">
    <w:altName w:val="方正舒体"/>
    <w:panose1 w:val="02010601030101010101"/>
    <w:charset w:val="86"/>
    <w:family w:val="auto"/>
    <w:pitch w:val="default"/>
    <w:sig w:usb0="00000000" w:usb1="00000000" w:usb2="00000000" w:usb3="00000000" w:csb0="00040000" w:csb1="00000000"/>
  </w:font>
  <w:font w:name="方正小标宋_GBK">
    <w:altName w:val="微软雅黑"/>
    <w:panose1 w:val="03000509000000000000"/>
    <w:charset w:val="86"/>
    <w:family w:val="script"/>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方正楷体_GBK">
    <w:altName w:val="微软雅黑"/>
    <w:panose1 w:val="03000509000000000000"/>
    <w:charset w:val="86"/>
    <w:family w:val="script"/>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PMingLiU">
    <w:altName w:val="Microsoft JhengHei"/>
    <w:panose1 w:val="02010601000101010101"/>
    <w:charset w:val="88"/>
    <w:family w:val="auto"/>
    <w:pitch w:val="default"/>
    <w:sig w:usb0="00000000" w:usb1="00000000" w:usb2="00000010" w:usb3="00000000" w:csb0="00100000" w:csb1="00000000"/>
  </w:font>
  <w:font w:name="方正黑体_GBK">
    <w:altName w:val="微软雅黑"/>
    <w:panose1 w:val="03000509000000000000"/>
    <w:charset w:val="86"/>
    <w:family w:val="script"/>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Y4NjdlOTNlZjViNTBkMjM3MmE0MmJhMjZhNzZiODkifQ=="/>
  </w:docVars>
  <w:rsids>
    <w:rsidRoot w:val="0E006D7C"/>
    <w:rsid w:val="0E006D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Indent"/>
    <w:basedOn w:val="1"/>
    <w:qFormat/>
    <w:uiPriority w:val="0"/>
    <w:pPr>
      <w:ind w:firstLine="420" w:firstLineChars="200"/>
    </w:pPr>
    <w:rPr>
      <w:szCs w:val="21"/>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2023-12-18T15:06:00Z</dcterms:created>
  <dc:creator>ฅ'ω'ฅ</dc:creator>
  <cp:lastModifiedBy>ฅ'ω'ฅ</cp:lastModifiedBy>
  <dcterms:modified xsi:type="dcterms:W3CDTF">2023-12-18T15:07:31Z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1BDC0FA562F84BE394DCB31C4760CC39_11</vt:lpwstr>
  </property>
</Properties>
</file>