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59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</w:t>
      </w:r>
      <w:r>
        <w:rPr>
          <w:rFonts w:ascii="方正小标宋_GBK" w:eastAsia="方正小标宋_GBK"/>
          <w:sz w:val="44"/>
          <w:szCs w:val="44"/>
        </w:rPr>
        <w:t>9</w:t>
      </w:r>
      <w:r>
        <w:rPr>
          <w:rFonts w:hint="eastAsia" w:ascii="方正小标宋_GBK" w:eastAsia="方正小标宋_GBK"/>
          <w:sz w:val="44"/>
          <w:szCs w:val="44"/>
        </w:rPr>
        <w:t>年全区政府网站绩效评估总排名</w:t>
      </w:r>
    </w:p>
    <w:p>
      <w:pPr>
        <w:topLinePunct/>
        <w:adjustRightInd w:val="0"/>
        <w:snapToGrid w:val="0"/>
        <w:spacing w:line="59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pStyle w:val="2"/>
        <w:adjustRightInd w:val="0"/>
        <w:snapToGrid w:val="0"/>
        <w:spacing w:line="430" w:lineRule="exact"/>
        <w:ind w:firstLine="0" w:firstLineChars="0"/>
        <w:jc w:val="center"/>
        <w:rPr>
          <w:rFonts w:ascii="方正黑体_GBK" w:hAnsi="Times New Roman" w:eastAsia="方正黑体_GBK"/>
          <w:sz w:val="32"/>
          <w:szCs w:val="32"/>
        </w:rPr>
      </w:pPr>
      <w:bookmarkStart w:id="1" w:name="_GoBack"/>
      <w:r>
        <w:rPr>
          <w:rFonts w:ascii="方正黑体_GBK" w:hAnsi="Times New Roman" w:eastAsia="方正黑体_GBK"/>
          <w:sz w:val="32"/>
          <w:szCs w:val="32"/>
        </w:rPr>
        <w:t>表1  2019年全区政府网站绩效评估总体情况</w:t>
      </w:r>
    </w:p>
    <w:bookmarkEnd w:id="1"/>
    <w:p>
      <w:pPr>
        <w:pStyle w:val="3"/>
        <w:widowControl w:val="0"/>
        <w:topLinePunct/>
        <w:adjustRightInd w:val="0"/>
        <w:snapToGrid w:val="0"/>
        <w:spacing w:before="0" w:beforeAutospacing="0" w:after="0" w:afterAutospacing="0" w:line="590" w:lineRule="exact"/>
        <w:ind w:right="960"/>
        <w:jc w:val="center"/>
        <w:rPr>
          <w:rFonts w:hint="eastAsia" w:ascii="方正仿宋_GBK" w:hAnsi="Times New Roman" w:eastAsia="方正仿宋_GBK" w:cs="Times New Roman"/>
          <w:kern w:val="2"/>
        </w:rPr>
      </w:pPr>
      <w:r>
        <w:rPr>
          <w:rFonts w:hint="eastAsia" w:ascii="方正书宋_GBK" w:hAnsi="Times New Roman" w:eastAsia="方正书宋_GBK" w:cs="Times New Roman"/>
          <w:bCs/>
          <w:kern w:val="2"/>
        </w:rPr>
        <w:t xml:space="preserve">                                                     </w:t>
      </w:r>
      <w:r>
        <w:rPr>
          <w:rFonts w:hint="eastAsia" w:ascii="方正仿宋_GBK" w:hAnsi="Times New Roman" w:eastAsia="方正仿宋_GBK" w:cs="Times New Roman"/>
          <w:bCs/>
          <w:kern w:val="2"/>
        </w:rPr>
        <w:t xml:space="preserve"> 单位：分</w:t>
      </w:r>
    </w:p>
    <w:tbl>
      <w:tblPr>
        <w:tblStyle w:val="4"/>
        <w:tblW w:w="694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392"/>
        <w:gridCol w:w="1701"/>
        <w:gridCol w:w="1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参评单位数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平均分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南宁市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78.84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柳州市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77.72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桂林市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70.88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梧州市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76.44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北海市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80.83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69.93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钦州市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70.80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贵港市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72.45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玉林市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73.93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百色市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65.06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贺州市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62.04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河池市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65.43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来宾市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67.24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崇左市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72.34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自治区部门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52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80.94</w:t>
            </w:r>
          </w:p>
        </w:tc>
      </w:tr>
    </w:tbl>
    <w:p>
      <w:pPr>
        <w:topLinePunct/>
        <w:adjustRightInd w:val="0"/>
        <w:snapToGrid w:val="0"/>
        <w:spacing w:line="480" w:lineRule="exact"/>
        <w:rPr>
          <w:rFonts w:hint="eastAsia" w:ascii="方正书宋_GBK" w:eastAsia="方正书宋_GBK"/>
          <w:sz w:val="24"/>
          <w:szCs w:val="24"/>
        </w:rPr>
      </w:pPr>
    </w:p>
    <w:p>
      <w:pPr>
        <w:topLinePunct/>
        <w:adjustRightInd w:val="0"/>
        <w:snapToGrid w:val="0"/>
        <w:spacing w:line="480" w:lineRule="exact"/>
        <w:rPr>
          <w:rFonts w:hint="eastAsia" w:ascii="方正书宋_GBK" w:eastAsia="方正书宋_GBK"/>
          <w:sz w:val="24"/>
          <w:szCs w:val="24"/>
        </w:rPr>
      </w:pPr>
    </w:p>
    <w:p>
      <w:pPr>
        <w:topLinePunct/>
        <w:adjustRightInd w:val="0"/>
        <w:snapToGrid w:val="0"/>
        <w:spacing w:line="480" w:lineRule="exact"/>
        <w:rPr>
          <w:rFonts w:hint="eastAsia" w:ascii="方正书宋_GBK" w:eastAsia="方正书宋_GBK"/>
          <w:sz w:val="24"/>
          <w:szCs w:val="24"/>
        </w:rPr>
      </w:pPr>
    </w:p>
    <w:p>
      <w:pPr>
        <w:topLinePunct/>
        <w:adjustRightInd w:val="0"/>
        <w:snapToGrid w:val="0"/>
        <w:spacing w:line="480" w:lineRule="exact"/>
        <w:rPr>
          <w:rFonts w:hint="eastAsia" w:ascii="方正书宋_GBK" w:eastAsia="方正书宋_GBK"/>
          <w:sz w:val="24"/>
          <w:szCs w:val="24"/>
        </w:rPr>
      </w:pPr>
    </w:p>
    <w:p>
      <w:pPr>
        <w:topLinePunct/>
        <w:adjustRightInd w:val="0"/>
        <w:snapToGrid w:val="0"/>
        <w:spacing w:line="480" w:lineRule="exact"/>
        <w:rPr>
          <w:rFonts w:ascii="方正书宋_GBK" w:eastAsia="方正书宋_GBK"/>
          <w:sz w:val="24"/>
          <w:szCs w:val="24"/>
        </w:rPr>
      </w:pPr>
    </w:p>
    <w:p>
      <w:pPr>
        <w:pStyle w:val="2"/>
        <w:adjustRightInd w:val="0"/>
        <w:snapToGrid w:val="0"/>
        <w:spacing w:line="430" w:lineRule="exact"/>
        <w:ind w:firstLine="0" w:firstLineChars="0"/>
        <w:jc w:val="center"/>
        <w:rPr>
          <w:rFonts w:ascii="方正黑体_GBK" w:hAnsi="Times New Roman" w:eastAsia="方正黑体_GBK"/>
          <w:sz w:val="32"/>
          <w:szCs w:val="32"/>
        </w:rPr>
      </w:pPr>
      <w:r>
        <w:rPr>
          <w:rFonts w:ascii="方正黑体_GBK" w:hAnsi="Times New Roman" w:eastAsia="方正黑体_GBK"/>
          <w:sz w:val="32"/>
          <w:szCs w:val="32"/>
        </w:rPr>
        <w:t>表2  自治区部门网站绩效评估总排名</w:t>
      </w:r>
    </w:p>
    <w:p>
      <w:pPr>
        <w:topLinePunct/>
        <w:adjustRightInd w:val="0"/>
        <w:snapToGrid w:val="0"/>
        <w:spacing w:line="590" w:lineRule="exact"/>
        <w:ind w:right="480" w:firstLine="480" w:firstLineChars="200"/>
        <w:jc w:val="center"/>
        <w:rPr>
          <w:rFonts w:hint="eastAsia" w:ascii="方正仿宋_GBK" w:eastAsia="方正仿宋_GBK"/>
          <w:bCs/>
          <w:sz w:val="24"/>
          <w:szCs w:val="24"/>
        </w:rPr>
      </w:pPr>
      <w:r>
        <w:rPr>
          <w:rFonts w:hint="eastAsia" w:ascii="方正书宋_GBK" w:eastAsia="方正书宋_GBK"/>
          <w:bCs/>
          <w:sz w:val="24"/>
          <w:szCs w:val="24"/>
        </w:rPr>
        <w:t xml:space="preserve">                                              </w:t>
      </w:r>
      <w:r>
        <w:rPr>
          <w:rFonts w:hint="eastAsia" w:ascii="方正仿宋_GBK" w:eastAsia="方正仿宋_GBK"/>
          <w:bCs/>
          <w:sz w:val="24"/>
          <w:szCs w:val="24"/>
        </w:rPr>
        <w:t xml:space="preserve">         单位：分</w:t>
      </w:r>
    </w:p>
    <w:tbl>
      <w:tblPr>
        <w:tblStyle w:val="4"/>
        <w:tblW w:w="8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5"/>
        <w:gridCol w:w="170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38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得分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自治区人力资源社会保障厅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95.67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自治区生态环境厅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95.40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自治区水利厅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94.50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自治区自然资源厅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94.32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自治区科技厅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93.12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自治区财政厅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92.85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自治区农业农村厅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92.54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自治区工业和信息化厅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92.52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自治区粮食和储备局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92.50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自治区发展改革委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92.41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自治区商务厅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92.37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自治区广电局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92.05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自治区统计局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90.14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自治区扶贫办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86.10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自治区交通运输厅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85.99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自治区北部湾办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85.57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中马钦州产业园区管委会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85.12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自治区地矿局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84.93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自治区教育厅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84.74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自治区司法厅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84.40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自治区药监局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83.70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自治区文化和旅游厅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83.38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自治区农机中心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83.27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自治区住房城乡建设厅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82.77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钦州保税港区管委会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81.89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自治区地方金融监管局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81.66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自治区民宗委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81.08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自治区卫生健康委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80.75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自治区投资促进局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80.47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自治区供销社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80.33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广西博览局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80.12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自治区地方志办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79.99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东兴试验区管委会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79.15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自治区监狱管理局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79.03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自治区海洋局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78.85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自治区公安厅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78.72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自治区民政厅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 xml:space="preserve">78.48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自治区林业局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 xml:space="preserve">78.05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自治区国资委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 xml:space="preserve">76.40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自治区人防边海防办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 xml:space="preserve">73.71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自治区水文中心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 xml:space="preserve">72.47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自治区外事办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 xml:space="preserve">72.30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自治区体育局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 xml:space="preserve">71.92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自治区市场监管局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 xml:space="preserve">70.65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自治区审计厅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 xml:space="preserve">70.55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自治区退役军人厅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 xml:space="preserve">70.15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自治区应急厅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 xml:space="preserve">67.97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南宁住房公积金管理中心区直分中心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 xml:space="preserve">66.72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自治区二轻联社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 xml:space="preserve">60.22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自治区机关事务管理局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 xml:space="preserve">60.17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自治区公共资源交易中心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 xml:space="preserve">60.05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凭祥综合保税区管委会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 xml:space="preserve">56.73 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最高分</w:t>
            </w:r>
          </w:p>
        </w:tc>
        <w:tc>
          <w:tcPr>
            <w:tcW w:w="3969" w:type="dxa"/>
            <w:gridSpan w:val="3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 xml:space="preserve">95.67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最低分</w:t>
            </w:r>
          </w:p>
        </w:tc>
        <w:tc>
          <w:tcPr>
            <w:tcW w:w="3969" w:type="dxa"/>
            <w:gridSpan w:val="3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 xml:space="preserve">56.73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3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平均分</w:t>
            </w:r>
          </w:p>
        </w:tc>
        <w:tc>
          <w:tcPr>
            <w:tcW w:w="3969" w:type="dxa"/>
            <w:gridSpan w:val="3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 xml:space="preserve">80.94 </w:t>
            </w:r>
          </w:p>
        </w:tc>
      </w:tr>
    </w:tbl>
    <w:p>
      <w:pPr>
        <w:topLinePunct/>
        <w:adjustRightInd w:val="0"/>
        <w:snapToGrid w:val="0"/>
        <w:spacing w:before="204" w:beforeLines="50" w:line="360" w:lineRule="exact"/>
        <w:jc w:val="left"/>
        <w:rPr>
          <w:rFonts w:eastAsia="方正仿宋_GBK"/>
          <w:bCs/>
          <w:kern w:val="0"/>
          <w:sz w:val="24"/>
          <w:szCs w:val="24"/>
        </w:rPr>
      </w:pPr>
      <w:r>
        <w:rPr>
          <w:rFonts w:hint="eastAsia" w:eastAsia="方正仿宋_GBK"/>
          <w:bCs/>
          <w:kern w:val="0"/>
          <w:sz w:val="24"/>
          <w:szCs w:val="24"/>
        </w:rPr>
        <w:t>注：自治区部门网站绩效评估分为A、B两类，A类具有政务服务事项，B类没有政务服务事项。</w:t>
      </w:r>
    </w:p>
    <w:p>
      <w:pPr>
        <w:topLinePunct/>
        <w:adjustRightInd w:val="0"/>
        <w:snapToGrid w:val="0"/>
        <w:spacing w:before="204" w:beforeLines="50" w:line="360" w:lineRule="exact"/>
        <w:jc w:val="center"/>
        <w:rPr>
          <w:rFonts w:ascii="方正黑体_GBK" w:eastAsia="方正黑体_GBK"/>
          <w:kern w:val="0"/>
          <w:sz w:val="32"/>
          <w:szCs w:val="32"/>
        </w:rPr>
      </w:pPr>
      <w:r>
        <w:rPr>
          <w:rFonts w:ascii="方正书宋_GBK" w:eastAsia="方正书宋_GBK"/>
          <w:bCs/>
          <w:sz w:val="24"/>
          <w:szCs w:val="24"/>
        </w:rPr>
        <w:br w:type="page"/>
      </w:r>
      <w:r>
        <w:rPr>
          <w:rFonts w:ascii="方正黑体_GBK" w:eastAsia="方正黑体_GBK"/>
          <w:kern w:val="0"/>
          <w:sz w:val="32"/>
          <w:szCs w:val="32"/>
        </w:rPr>
        <w:t>表</w:t>
      </w:r>
      <w:r>
        <w:rPr>
          <w:rFonts w:hint="eastAsia" w:ascii="方正黑体_GBK" w:eastAsia="方正黑体_GBK"/>
          <w:kern w:val="0"/>
          <w:sz w:val="32"/>
          <w:szCs w:val="32"/>
        </w:rPr>
        <w:t>3</w:t>
      </w:r>
      <w:r>
        <w:rPr>
          <w:rFonts w:ascii="方正黑体_GBK" w:eastAsia="方正黑体_GBK"/>
          <w:kern w:val="0"/>
          <w:sz w:val="32"/>
          <w:szCs w:val="32"/>
        </w:rPr>
        <w:t xml:space="preserve">  各设区市政府门户网站绩效评估总排名</w:t>
      </w:r>
    </w:p>
    <w:p>
      <w:pPr>
        <w:topLinePunct/>
        <w:adjustRightInd w:val="0"/>
        <w:snapToGrid w:val="0"/>
        <w:spacing w:line="590" w:lineRule="exact"/>
        <w:ind w:right="480" w:firstLine="480" w:firstLineChars="200"/>
        <w:jc w:val="center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书宋_GBK" w:eastAsia="方正书宋_GBK"/>
          <w:sz w:val="24"/>
          <w:szCs w:val="24"/>
        </w:rPr>
        <w:t xml:space="preserve">                                      </w:t>
      </w:r>
      <w:r>
        <w:rPr>
          <w:rFonts w:hint="eastAsia" w:ascii="方正仿宋_GBK" w:eastAsia="方正仿宋_GBK"/>
          <w:sz w:val="24"/>
          <w:szCs w:val="24"/>
        </w:rPr>
        <w:t>单位：分</w:t>
      </w:r>
    </w:p>
    <w:tbl>
      <w:tblPr>
        <w:tblStyle w:val="4"/>
        <w:tblW w:w="594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1843"/>
        <w:gridCol w:w="1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设区市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得分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南宁市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96.81 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柳州市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91.41 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梧州市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91.00 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北海市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86.73 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崇左市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86.29 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玉林市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85.61 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钦州市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81.93 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桂林市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81.16 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贵港市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78.62 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76.91 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河池市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66.40 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贺州市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62.59 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来宾市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60.43 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百色市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54.79 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最高分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96.81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最低分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54.79 </w:t>
            </w:r>
          </w:p>
        </w:tc>
      </w:tr>
      <w:tr>
        <w:trPr>
          <w:trHeight w:val="285" w:hRule="atLeast"/>
          <w:jc w:val="center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平均分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78.62 </w:t>
            </w:r>
          </w:p>
        </w:tc>
      </w:tr>
    </w:tbl>
    <w:p>
      <w:pPr>
        <w:pStyle w:val="2"/>
        <w:adjustRightInd w:val="0"/>
        <w:snapToGrid w:val="0"/>
        <w:spacing w:line="430" w:lineRule="exact"/>
        <w:ind w:firstLine="0" w:firstLineChars="0"/>
        <w:jc w:val="center"/>
        <w:rPr>
          <w:rFonts w:ascii="方正黑体_GBK" w:hAnsi="Times New Roman" w:eastAsia="方正黑体_GBK"/>
          <w:sz w:val="24"/>
          <w:szCs w:val="28"/>
        </w:rPr>
      </w:pPr>
    </w:p>
    <w:p>
      <w:pPr>
        <w:pStyle w:val="2"/>
        <w:adjustRightInd w:val="0"/>
        <w:snapToGrid w:val="0"/>
        <w:spacing w:line="430" w:lineRule="exact"/>
        <w:ind w:firstLine="0" w:firstLineChars="0"/>
        <w:jc w:val="center"/>
        <w:rPr>
          <w:rFonts w:ascii="方正黑体_GBK" w:hAnsi="Times New Roman" w:eastAsia="方正黑体_GBK"/>
          <w:sz w:val="24"/>
          <w:szCs w:val="28"/>
        </w:rPr>
      </w:pPr>
      <w:r>
        <w:rPr>
          <w:rFonts w:ascii="方正黑体_GBK" w:hAnsi="Times New Roman" w:eastAsia="方正黑体_GBK"/>
          <w:sz w:val="24"/>
          <w:szCs w:val="28"/>
        </w:rPr>
        <w:br w:type="page"/>
      </w:r>
      <w:r>
        <w:rPr>
          <w:rFonts w:ascii="方正黑体_GBK" w:hAnsi="Times New Roman" w:eastAsia="方正黑体_GBK"/>
          <w:sz w:val="32"/>
          <w:szCs w:val="32"/>
        </w:rPr>
        <w:t>表</w:t>
      </w:r>
      <w:r>
        <w:rPr>
          <w:rFonts w:hint="eastAsia" w:ascii="方正黑体_GBK" w:hAnsi="Times New Roman" w:eastAsia="方正黑体_GBK"/>
          <w:sz w:val="32"/>
          <w:szCs w:val="32"/>
          <w:lang w:eastAsia="zh-CN"/>
        </w:rPr>
        <w:t>4</w:t>
      </w:r>
      <w:r>
        <w:rPr>
          <w:rFonts w:ascii="方正黑体_GBK" w:hAnsi="Times New Roman" w:eastAsia="方正黑体_GBK"/>
          <w:sz w:val="32"/>
          <w:szCs w:val="32"/>
        </w:rPr>
        <w:t xml:space="preserve">  各县（市、区）政府门户网站绩效评估总排名</w:t>
      </w:r>
    </w:p>
    <w:p>
      <w:pPr>
        <w:topLinePunct/>
        <w:adjustRightInd w:val="0"/>
        <w:snapToGrid w:val="0"/>
        <w:spacing w:line="590" w:lineRule="exact"/>
        <w:ind w:right="480" w:firstLine="480" w:firstLineChars="200"/>
        <w:jc w:val="center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书宋_GBK" w:eastAsia="方正书宋_GBK"/>
          <w:sz w:val="24"/>
          <w:szCs w:val="24"/>
        </w:rPr>
        <w:t xml:space="preserve">                                        </w:t>
      </w:r>
      <w:r>
        <w:rPr>
          <w:rFonts w:hint="eastAsia" w:ascii="方正仿宋_GBK" w:eastAsia="方正仿宋_GBK"/>
          <w:sz w:val="24"/>
          <w:szCs w:val="24"/>
        </w:rPr>
        <w:t xml:space="preserve">    单位：分</w:t>
      </w:r>
    </w:p>
    <w:tbl>
      <w:tblPr>
        <w:tblStyle w:val="4"/>
        <w:tblW w:w="65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301"/>
        <w:gridCol w:w="1417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bookmarkStart w:id="0" w:name="_Hlk29399209"/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所属市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得分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柳州市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柳江区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91.02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东兴市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87.46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玉林市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陆川县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86.97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柳州市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鹿寨县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84.95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南宁市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良庆区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84.86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来宾市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兴宾区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84.18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南宁市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隆安县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83.86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北海市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海城区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83.72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河池市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都安瑶族自治县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83.70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贵港市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平南县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83.35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玉林市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玉州区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83.33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崇左市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江州区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83.28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柳州市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鱼峰区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83.07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来宾市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忻城县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82.98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南宁市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武鸣区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82.07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桂林市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兴安县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81.94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桂林市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龙胜各族自治县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81.84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南宁市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西乡塘区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81.12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柳州市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三江侗族自治县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80.48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梧州市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苍梧县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80.47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北海市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合浦县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79.42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桂林市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七星区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79.39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梧州市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岑溪市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78.71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北海市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铁山港区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78.40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来宾市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武宣县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77.93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百色市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隆林各族自治县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77.85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桂林市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临桂区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77.08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桂林市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灵川县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77.03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南宁市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宾阳县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77.01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贺州市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平桂区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76.96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南宁市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横县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76.89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南宁市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江南区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76.89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eastAsia="方正仿宋_GBK"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北海市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银海区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76.31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来宾市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象州县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76.21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梧州市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万秀区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75.98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柳州市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融水苗族自治县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75.72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梧州市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龙圩区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75.70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南宁市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上林县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75.49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南宁市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兴宁区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75.34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河池市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罗城仫佬族自治县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75.06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桂林市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秀峰区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75.02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玉林市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博白县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75.01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钦州市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钦北区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74.99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南宁市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马山县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74.79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百色市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靖西市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74.62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柳州市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柳城县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74.35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梧州市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长洲区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74.28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百色市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乐业县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74.19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贵港市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桂平市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74.11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玉林市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北流市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73.88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崇左市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龙州县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73.59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百色市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田东县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73.05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桂林市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平乐县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72.78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崇左市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凭祥市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72.69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桂林市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全州县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72.68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柳州市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融安县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72.09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南宁市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邕宁区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71.38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百色市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那坡县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71.27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桂林市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灌阳县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71.09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崇左市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扶绥县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70.55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贺州市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钟山县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70.35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桂林市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永福县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69.82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百色市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平果</w:t>
            </w:r>
            <w:r>
              <w:rPr>
                <w:rFonts w:hint="eastAsia" w:eastAsia="方正仿宋_GBK"/>
                <w:bCs/>
                <w:kern w:val="0"/>
                <w:sz w:val="24"/>
                <w:szCs w:val="24"/>
              </w:rPr>
              <w:t>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69.72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梧州市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蒙山县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69.72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6</w:t>
            </w:r>
            <w:r>
              <w:rPr>
                <w:rFonts w:hint="eastAsia" w:eastAsia="方正仿宋_GBK"/>
                <w:bCs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桂林市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荔浦市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69.66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柳州市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城中区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69.49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贵港市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港南区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69.29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崇左市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天等县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69.22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钦州市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灵山县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68.39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南宁市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青秀区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68.36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上思县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68.28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贺州市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八步区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68.21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柳州市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柳北区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68.09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河池市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大化瑶族自治县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67.74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桂林市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阳朔县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67.64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防城区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67.28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百色市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凌云县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66.96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钦州市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钦南区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65.94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贵港市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港北区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65.72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梧州市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藤县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65.71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河池市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东兰县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65.31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河池市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宜州区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65.21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桂林市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恭城瑶族自治县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64.62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柳州市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柳南区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64.26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河池市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南丹县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63.96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贵港市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覃塘区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63.60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玉林市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容县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63.55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崇左市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宁明县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63.16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钦州市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浦北县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62.76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河池市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巴马瑶族自治县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62.22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河池市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凤山县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61.92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桂林市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资源县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61.88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玉林市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兴业县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61.73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玉林市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福绵区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61.35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河池市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金城江区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61.11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百色市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德保县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60.79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百色市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田阳县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60.71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桂林市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象山区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60.19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崇左市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大新县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59.52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河池市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天峨县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58.99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桂林市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雁山区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57.83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桂林市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叠彩区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54.12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百色市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西林县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54.06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百色市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田林县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53.89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百色市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右江区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53.86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河池市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环江毛南族自治县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53.56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来宾市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金秀瑶族自治县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49.85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港口区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49.70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贺州市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昭平县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48.07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贺州市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富川瑶族自治县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46.03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来宾市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合山市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39.12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最高分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91.02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最低分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39.12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平均分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 xml:space="preserve">70.75 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01E62"/>
    <w:rsid w:val="39B0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line="360" w:lineRule="auto"/>
      <w:ind w:firstLine="480" w:firstLineChars="200"/>
    </w:pPr>
    <w:rPr>
      <w:rFonts w:ascii="Calibri Light" w:hAnsi="Calibri Light" w:eastAsia="黑体" w:cs="Times New Roman"/>
      <w:kern w:val="0"/>
      <w:sz w:val="20"/>
      <w:szCs w:val="20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2020-01-21T07:08:00Z</dcterms:created>
  <dc:creator>卐月殇</dc:creator>
  <cp:lastModifiedBy>卐月殇</cp:lastModifiedBy>
  <dcterms:modified xsi:type="dcterms:W3CDTF">2020-01-21T07:10:27Z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