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2B48">
      <w:pPr>
        <w:spacing w:before="293" w:line="224" w:lineRule="auto"/>
        <w:rPr>
          <w:rFonts w:hint="default" w:ascii="Times New Roman" w:hAnsi="Times New Roman" w:eastAsia="黑体" w:cs="Times New Roman"/>
          <w:b w:val="0"/>
          <w:bCs w:val="0"/>
          <w:spacing w:val="2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20"/>
          <w:sz w:val="32"/>
          <w:szCs w:val="32"/>
          <w:highlight w:val="none"/>
        </w:rPr>
        <w:t>附件2</w:t>
      </w:r>
    </w:p>
    <w:p w14:paraId="2BBE7143">
      <w:pPr>
        <w:tabs>
          <w:tab w:val="left" w:pos="8620"/>
        </w:tabs>
        <w:spacing w:before="143" w:line="227" w:lineRule="auto"/>
        <w:ind w:right="-101" w:rightChars="0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</w:rPr>
        <w:t>企业破产信息核查“一件事”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  <w:lang w:val="en-US" w:eastAsia="zh-CN"/>
        </w:rPr>
        <w:t>业务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8"/>
          <w:sz w:val="44"/>
          <w:szCs w:val="44"/>
          <w:highlight w:val="none"/>
        </w:rPr>
        <w:t>流程</w:t>
      </w:r>
    </w:p>
    <w:p w14:paraId="52EE102C">
      <w:pPr>
        <w:spacing w:line="351" w:lineRule="auto"/>
        <w:rPr>
          <w:rFonts w:hint="default" w:ascii="Times New Roman" w:hAnsi="Times New Roman" w:eastAsia="方正仿宋_GBK" w:cs="Times New Roman"/>
          <w:sz w:val="21"/>
          <w:highlight w:val="none"/>
        </w:rPr>
      </w:pPr>
    </w:p>
    <w:p w14:paraId="5840E0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查“一件事”，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指通过企业破产信息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阶段内需要办理的关联性强、需求频率高的多个单一事项集成化办理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优化再造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业务流程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，整合业务资源、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数据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共享，为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全区的法院授权的破产企业管理人（或清算组）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构建更加便捷、高效、务实的企业破产信息核查办理新模式，实现企业破产信息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“一件事一次办”，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不断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优化全区营商环境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3E77B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本文件规定了企业破产信息核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的工作要求、事项范围、受理条件、申请材料、业务流程、办结时限、结果送达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评价与改进等内容。</w:t>
      </w:r>
    </w:p>
    <w:p w14:paraId="780653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一、工作要求</w:t>
      </w:r>
    </w:p>
    <w:p w14:paraId="00D391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highlight w:val="none"/>
        </w:rPr>
        <w:t>（一）机制建设</w:t>
      </w:r>
    </w:p>
    <w:p w14:paraId="44878A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1.建立责任分工机制</w:t>
      </w:r>
    </w:p>
    <w:p w14:paraId="4DD497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明确牵头单位、责任单位的职责分工：</w:t>
      </w:r>
    </w:p>
    <w:p w14:paraId="7CD8A1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（1）牵头单位：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自治区数据局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7050AF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（2）责任单位：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自治区公安厅、人力资源社会保障厅、自然资源厅、住房城乡建设厅、市场监管局、医保局，南宁海关、广西税务局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DFED2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2.建立数据交换机制</w:t>
      </w:r>
    </w:p>
    <w:p w14:paraId="636EFB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依托自治区数据共享交换平台和广西数字政务一体化平台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将数据推送至相关部门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专业业务办理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系统，数据流转按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《企业破产信息核查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“一件事”数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据流转示意图》（附件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执行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加强电子证照、电子印章、电子签名、电子档案等基础应用，通过数据共享、核验逐步实现申请材料免提交。</w:t>
      </w:r>
    </w:p>
    <w:p w14:paraId="22FEBFF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3.建立破产管理人信息共享机制</w:t>
      </w:r>
    </w:p>
    <w:p w14:paraId="3203510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对法院授权的破产企业管理人（或清算组）信息共享、企业破产状态公示等方面建立常态化、高效率的协同机制，实现破产信息多渠道归集、多平台联动公开，及时更新公示企业破产状态。</w:t>
      </w:r>
    </w:p>
    <w:p w14:paraId="375640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.建立监督反馈机制</w:t>
      </w:r>
    </w:p>
    <w:p w14:paraId="152B21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牵头单位会同责任单位依托广西数字政务一体化平台、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移动端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政务服务中心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“一窗受理”综合窗口等，根据企业破产信息核查“一件事”服务涉及事项环节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明确各单位部门相关工作职责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，对业务流程不同环节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办理情况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进行跟踪反馈。</w:t>
      </w:r>
    </w:p>
    <w:p w14:paraId="37209F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  <w:highlight w:val="none"/>
        </w:rPr>
        <w:t>（二）工作职责</w:t>
      </w:r>
    </w:p>
    <w:p w14:paraId="4133D6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1.牵头单位</w:t>
      </w:r>
    </w:p>
    <w:p w14:paraId="07A2D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牵头单位为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自治区数据局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，主要工作职责如下：</w:t>
      </w:r>
    </w:p>
    <w:p w14:paraId="69BA28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依托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广西数字政务一体化平台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智桂通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统筹企业破产信息核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的受理、分派、汇总和结果送达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等相关工作，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实现信息流转、数据共享；</w:t>
      </w:r>
    </w:p>
    <w:p w14:paraId="1AFC25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（2）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牵头组织各级政务服务中心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设置办理企业破产信息核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查“一窗受理”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综合窗口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查“一件事”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受理，联合责任单位开展政策解读和宣传引导；</w:t>
      </w:r>
    </w:p>
    <w:p w14:paraId="418FCC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（3）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协调责任单位开展系统对接、数据共享等工作，为责任单位提供技术支撑工作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27F798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（4）联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合责任单位跟踪、协调、处理企业破产信息核查“一件事”办理过程中出现的问题，确保企业破产信息核查“一件事”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全流程环节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顺畅完成。</w:t>
      </w:r>
    </w:p>
    <w:p w14:paraId="50693F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2.责任单位</w:t>
      </w:r>
    </w:p>
    <w:p w14:paraId="5BD2A8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（1）自治区公安厅。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主要工作职责如下：</w:t>
      </w:r>
    </w:p>
    <w:p w14:paraId="6F1917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①做好企业破产信息核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本部门事项涉及业务系统与广西数字政务一体化平台、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等平台的对接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或数据共享工作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，实现信息流转、数据共享；</w:t>
      </w:r>
    </w:p>
    <w:p w14:paraId="7CEF75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协同牵头部门梳理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一申请表单、申请材料、办理流程；</w:t>
      </w:r>
    </w:p>
    <w:p w14:paraId="15541B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③协同牵头单位依托企业破产信息核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查“一窗受理”综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合窗口开展政策解读和宣传引导；</w:t>
      </w:r>
    </w:p>
    <w:p w14:paraId="6CF319D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④负责查收、核实推送的申请材料，办理企业车辆信息核查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如办理结果为电子材料的，须将电子办理结果同步反馈至广西数字政务一体化平台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79155C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⑤协同其他责任单位跟踪、协调、处理企业破产信息核查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办理过程中出现的问题，确保企业破产信息核查“一件事”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全流程环节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顺畅完成。</w:t>
      </w:r>
    </w:p>
    <w:p w14:paraId="4698F1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自治区人力资源社会保障厅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主要工作职责如下：</w:t>
      </w:r>
    </w:p>
    <w:p w14:paraId="7465C9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①做好企业破产信息核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查“一件事”本部门事项涉及业务系统与广西数字政务一体化平台、“智桂通”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等平台的对接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或数据共享工作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，实现信息流转、数据共享；</w:t>
      </w:r>
    </w:p>
    <w:p w14:paraId="19D3AE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协同牵头部门梳理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查“一件事”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统一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申请表单、申请材料、办理流程；</w:t>
      </w:r>
    </w:p>
    <w:p w14:paraId="2525D5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③协同牵头单位依托企业破产信息核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查“一窗受理”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综合窗口开展政策解读和宣传引导；</w:t>
      </w:r>
    </w:p>
    <w:p w14:paraId="0B2E40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④负责查收、核实推送的申请材料，办理社会保险参保缴费记录核查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如办理结果为电子材料的，须将电子办理结果同步反馈至广西数字政务一体化平台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51678A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⑤协同其他责任单位跟踪、协调、处理企业破产信息核查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办理过程中出现的问题，确保企业破产信息核查“一件事”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全流程环节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顺畅完成。</w:t>
      </w:r>
    </w:p>
    <w:p w14:paraId="67EFF5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自治区自然资源厅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主要工作职责如下：</w:t>
      </w:r>
    </w:p>
    <w:p w14:paraId="17AEED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①做好企业破产信息核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查“一件事”本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部门事项涉及业务系统与广西数字政务一体化平台、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等平台的对接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或数据共享工作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，实现信息流转、数据共享；</w:t>
      </w:r>
    </w:p>
    <w:p w14:paraId="070BC2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协同牵头部门梳理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统一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申请表单、申请材料、办理流程；</w:t>
      </w:r>
    </w:p>
    <w:p w14:paraId="5EF95D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③协同牵头单位依托企业破产信息核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查“一窗受理”综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合窗口开展政策解读和宣传引导；</w:t>
      </w:r>
    </w:p>
    <w:p w14:paraId="498E88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④负责查收、核实推送的申请材料，办理企业不动产登记信息核查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如办理结果为电子材料的，须将电子办理结果同步反馈至广西数字政务一体化平台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65F237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⑤协同其他责任单位跟踪、协调、处理企业破产信息核查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“一件事”办理过程中出现的问题，确保企业破产信息核查“一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全流程环节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顺畅完成。</w:t>
      </w:r>
    </w:p>
    <w:p w14:paraId="6BA235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自治区住房城乡建设厅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主要工作职责如下：</w:t>
      </w:r>
    </w:p>
    <w:p w14:paraId="440960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①做好企业破产信息核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部门事项涉及业务系统与广西数字政务一体化平台、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等平台的对接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或数据共享工作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，实现信息流转、数据共享；</w:t>
      </w:r>
    </w:p>
    <w:p w14:paraId="2176BF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协同牵头部门梳理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一申请表单、申请材料、办理流程；</w:t>
      </w:r>
    </w:p>
    <w:p w14:paraId="147B5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③协同牵头单位依托企业破产信息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核查“一窗受理”综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合窗口开展政策解读和宣传引导；</w:t>
      </w:r>
    </w:p>
    <w:p w14:paraId="6FD041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④负责查收、核实推送的申请材料，办理企业房产信息核查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企业人员住房公积金缴存信息核查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如办理结果为电子材料的，须将电子办理结果同步反馈至广西数字政务一体化平台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798204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⑤协同其他责任单位跟踪、协调、处理企业破产信息核查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办理过程中出现的问题，确保企业破产信息核查“一件事”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全流程环节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顺畅完成。</w:t>
      </w:r>
    </w:p>
    <w:p w14:paraId="217348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自治区市场监管局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主要工作职责如下：</w:t>
      </w:r>
    </w:p>
    <w:p w14:paraId="37B2B7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①做好企业破产信息核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部门事项涉及业务系统与广西数字政务一体化平台、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等平台的对接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或数据共享工作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，实现信息流转、数据共享；</w:t>
      </w:r>
    </w:p>
    <w:p w14:paraId="564E23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协同牵头部门梳理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统一申请表单、申请材料、办理流程；</w:t>
      </w:r>
    </w:p>
    <w:p w14:paraId="707FB7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③协同牵头单位依托企业破产信息核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查“一窗受理”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综合窗口开展政策解读和宣传引导；</w:t>
      </w:r>
    </w:p>
    <w:p w14:paraId="142205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④负责查收、核实推送的申请材料，办理企业注册、登记等基本信息核查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如办理结果为电子材料的，须将电子办理结果同步反馈至广西数字政务一体化平台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4706C1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⑤协同其他责任单位跟踪、协调、处理企业破产信息核查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“一件事”办理过程中出现的问题，确保企业破产信息核查“一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全流程环节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顺畅完成。</w:t>
      </w:r>
    </w:p>
    <w:p w14:paraId="7F7143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自治区医保局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主要工作职责如下：</w:t>
      </w:r>
    </w:p>
    <w:p w14:paraId="5BD3B7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①做好企业破产信息核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查“一件事”本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部门事项涉及业务系统与广西数字政务一体化平台、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等平台的对接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或数据共享工作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，实现信息流转、数据共享；</w:t>
      </w:r>
    </w:p>
    <w:p w14:paraId="72FC07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协同牵头部门梳理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统一申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请表单、申请材料、办理流程；</w:t>
      </w:r>
    </w:p>
    <w:p w14:paraId="7530D5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③协同牵头单位依托企业破产信息核查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“一窗受理”综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合窗口开展政策解读和宣传引导；</w:t>
      </w:r>
    </w:p>
    <w:p w14:paraId="7E7D6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④负责查收、核实推送的申请材料，办理企业人员医保缴存信息核查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如办理结果为电子材料的，须将电子办理结果同步反馈至广西数字政务一体化平台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77A240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⑤协同其他责任单位跟踪、协调、处理企业破产信息核查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“一件事”办理过程中出现的问题，确保企业破产信息核查“一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全流程环节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顺畅完成。</w:t>
      </w:r>
    </w:p>
    <w:p w14:paraId="2CC2E9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南宁海关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主要工作职责如下：</w:t>
      </w:r>
    </w:p>
    <w:p w14:paraId="76749C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①做好企业破产信息核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查“一件事”本部门事项涉及业务系统与广西数字政务一体化平台、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等平台的对接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或数据交换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，实现信息流转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数据交换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6C40A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协同牵头部门梳理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一申请表单、申请材料、办理流程；</w:t>
      </w:r>
    </w:p>
    <w:p w14:paraId="19D6D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③协同牵头单位依托企业破产信息核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查“一窗受理”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综合窗口开展政策解读和宣传引导；</w:t>
      </w:r>
    </w:p>
    <w:p w14:paraId="4703E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④负责查收、核实推送的申请材料，办理企业海关税款缴纳、货物通关信息核查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如办理结果为电子材料的，须将电子办理结果同步反馈至广西数字政务一体化平台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283823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⑤协同其他责任单位跟踪、协调、处理企业破产信息核查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“一件事”办理过程中出现的问题，确保企业破产信息核查“一件事”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全流程环节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顺畅完成。</w:t>
      </w:r>
    </w:p>
    <w:p w14:paraId="0DBC7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广西税务局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主要工作职责如下：</w:t>
      </w:r>
    </w:p>
    <w:p w14:paraId="5B0DFF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①做好企业破产信息核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部门事项涉及业务系统与广西数字政务一体化平台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等平台的对接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或数据共享工作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，实现信息流转、数据共享；</w:t>
      </w:r>
    </w:p>
    <w:p w14:paraId="6F9F6F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协同牵头部门梳理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一申请表单、申请材料、办理流程；</w:t>
      </w:r>
    </w:p>
    <w:p w14:paraId="2526A6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③协同牵头单位依托企业破产信息核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查“一窗受理”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综合窗口开展政策解读和宣传引导；</w:t>
      </w:r>
    </w:p>
    <w:p w14:paraId="320F41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④负责查收、核实推送的申请材料，办理企业纳税缴税情况信息核查、社会保险参保缴费记录核查、企业人员医保缴存信息核查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如办理结果为电子材料的，须将电子办理结果同步反馈至广西数字政务一体化平台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；</w:t>
      </w:r>
    </w:p>
    <w:p w14:paraId="7C8239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⑤协同其他责任单位跟踪、协调、处理企业破产信息核查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“一件事”办理过程中出现的问题，确保企业破产信息核查“一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件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全流程环节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顺畅完成。</w:t>
      </w:r>
    </w:p>
    <w:p w14:paraId="65D14A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二、事项范围</w:t>
      </w:r>
    </w:p>
    <w:p w14:paraId="48B44B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查“一件事”服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务联办事项包含以下事项，并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结合有关单位部门实际情况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实行动态管理，及时更新调整内容：</w:t>
      </w:r>
    </w:p>
    <w:p w14:paraId="03FBB6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（一）企业车辆信息核查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5915AA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（二）社会保险参保缴费记录核查；</w:t>
      </w:r>
    </w:p>
    <w:p w14:paraId="34E9F3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（三）企业不动产登记信息核查；</w:t>
      </w:r>
    </w:p>
    <w:p w14:paraId="4ACB10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（四）企业房产信息核查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12EE18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（五）企业人员住房公积金缴存信息核查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 w14:paraId="231CBA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企业注册、登记等基本信息核查；</w:t>
      </w:r>
    </w:p>
    <w:p w14:paraId="072BB6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企业人员医保缴存信息核查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2D7912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企业海关税款缴纳、货物通关信息核查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225A94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企业纳税缴税情况信息核查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 w14:paraId="33CCCF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三、受理条件</w:t>
      </w:r>
    </w:p>
    <w:p w14:paraId="1514C1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申请人应满足以下条件：</w:t>
      </w:r>
    </w:p>
    <w:p w14:paraId="33C79F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一）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申请材料齐全完整，要求签字及加盖公章的须签字、盖章；</w:t>
      </w:r>
    </w:p>
    <w:p w14:paraId="4D5667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sz w:val="32"/>
          <w:szCs w:val="32"/>
          <w:highlight w:val="none"/>
          <w:lang w:val="en-US" w:eastAsia="zh-CN"/>
        </w:rPr>
        <w:t>二）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由受理破产案件的法院或其指定的破产管理人（清算组）有查询相应破产企业信息需求的可依申请查询。</w:t>
      </w:r>
    </w:p>
    <w:p w14:paraId="70539A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四、申请材料</w:t>
      </w:r>
    </w:p>
    <w:p w14:paraId="32C570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共性材料</w:t>
      </w:r>
    </w:p>
    <w:p w14:paraId="734A2C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申请人应提交以下材料：</w:t>
      </w:r>
    </w:p>
    <w:p w14:paraId="068A69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）企业破产信息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核查“一件事”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办理登记表；</w:t>
      </w:r>
    </w:p>
    <w:p w14:paraId="743A4A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）人民法院受理破产案件民事裁定书；</w:t>
      </w:r>
    </w:p>
    <w:p w14:paraId="13ECB0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）指定管理人（或清算组）决定书；</w:t>
      </w:r>
    </w:p>
    <w:p w14:paraId="36216A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）管理人（或清算组）授权委托书；</w:t>
      </w:r>
    </w:p>
    <w:p w14:paraId="0B93C7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）管理人（或清算组）授权人身份证。</w:t>
      </w:r>
    </w:p>
    <w:p w14:paraId="203E55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注：①所提交的证明材料须真实有效，原件扫描或拍照须图像、字迹清晰。②上述材料实现数据共享核验后，不再要求申请人提交。</w:t>
      </w:r>
    </w:p>
    <w:p w14:paraId="1EBCA4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个性材料</w:t>
      </w:r>
    </w:p>
    <w:p w14:paraId="45FE2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申请人应提交以下材料：</w:t>
      </w:r>
    </w:p>
    <w:p w14:paraId="7C5E43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无个性材料。</w:t>
      </w:r>
    </w:p>
    <w:p w14:paraId="4452ED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五、业务流程</w:t>
      </w:r>
    </w:p>
    <w:p w14:paraId="5F897D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（一）提出申请</w:t>
      </w:r>
    </w:p>
    <w:p w14:paraId="516897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1.线上申请</w:t>
      </w:r>
    </w:p>
    <w:p w14:paraId="30B75B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破产管理人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在广西数字政务一体化平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台、“智桂通”等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平台提交企业破产信息核查“一件事”申请表及申请材料。</w:t>
      </w:r>
    </w:p>
    <w:p w14:paraId="2CB3C9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2.线下申请</w:t>
      </w:r>
    </w:p>
    <w:p w14:paraId="32924A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破产管理人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在“一窗受理”综合窗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口提出申请，提交企业破产信息核查“一件事”申请表及申请材料。</w:t>
      </w:r>
    </w:p>
    <w:p w14:paraId="0473A1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（二）受理</w:t>
      </w:r>
    </w:p>
    <w:p w14:paraId="426D74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“一窗受理”综合窗口对申请材料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收件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后由各级政务服务中心确认申请人具备破产管理人身份并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出具受理通知书，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将受理通知书及相关材料分发至各部门，对不符合受理条件的，出具不予受理通知书并告知原因。</w:t>
      </w:r>
    </w:p>
    <w:p w14:paraId="4D8100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（三）办理</w:t>
      </w:r>
    </w:p>
    <w:p w14:paraId="3F943D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1.企业车辆信息核查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办理</w:t>
      </w:r>
    </w:p>
    <w:p w14:paraId="470FBF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公安部门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企业车辆信息核查申请进行查收并办理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或通过数据共享核验申请信息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，在规定时限内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完成核查形成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企业车辆信息核查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并加盖公章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772754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（2）通过广西数字政务一体化平台、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等平台向申请人推送企业车辆信息核查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进度，包括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、已办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06382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2.社会保险参保缴费记录核查办理</w:t>
      </w:r>
    </w:p>
    <w:p w14:paraId="0E33DA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人力资源社会保障部门、税务部门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社会保险参保缴费记录核查申请进行查收并办理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或通过数据共享核验申请信息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，在规定时限内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完成核查形成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参保单位社会保险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欠费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核查结果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并加盖业务专用章或公章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009BE5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等平台向申请人推送社会保险参保缴费记录核查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进度，包括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、已办结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1CA98E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3.企业不动产登记信息核查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办理</w:t>
      </w:r>
    </w:p>
    <w:p w14:paraId="40A400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自然资源部门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企业不动产登记信息核查申请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的不动产登记信息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进行查收并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通过数据共享即时核验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，在规定时限内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完成核查形成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企业不动产登记信息核查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并加盖业务专用章或公章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2D58A7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等平台向申请人推送企业不动产登记信息核查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进度，包括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、已办结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168B36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4.企业房产信息核查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办理</w:t>
      </w:r>
    </w:p>
    <w:p w14:paraId="511600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住房城乡建设部门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企业房产信息核查申请进行查收并办理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或通过数据共享核验申请信息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，在规定时限内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完成核查形成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企业房产信息核查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并加盖业务专用章或公章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424745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等平台向申请人推送企业房产信息核查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进度，包括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、已办结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1F0C01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5.企业人员住房公积金缴存信息核查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办理</w:t>
      </w:r>
    </w:p>
    <w:p w14:paraId="78F064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住房城乡建设部门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企业人员住房公积金缴存信息核查申请进行查收并办理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或通过数据共享核验申请信息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，在规定时限内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完成核查形成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企业人员住房公积金缴存信息核查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并加盖业务专用章或公章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314C25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等平台向申请人推送企业人员住房公积金缴存信息核查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进度，包括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、已办结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2BE1E1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.企业注册、登记等基本信息核查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办理</w:t>
      </w:r>
    </w:p>
    <w:p w14:paraId="62B48D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市场监管部门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企业注册、登记等基本信息核查申请进行查收并办理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或通过数据共享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即时反馈登记信息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在规定时限内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完成核查形成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企业登记注册信息查询结果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并加盖业务专用章或公章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172B6E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等平台向申请人推送企业注册、登记基本信息核查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处理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进度，包括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、已办结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4C48C0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.企业人员医保缴存信息核查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办理</w:t>
      </w:r>
    </w:p>
    <w:p w14:paraId="6F763E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医保部门、税务部门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企业人员医保缴存信息核查申请进行查收并办理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或通过数据共享核验申请信息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，在规定时限内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完成核查形成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企业人员医保缴存信息核查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并加盖业务专用章或公章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494668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等平台向申请人推送企业人员医保缴存信息核查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进度，包括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、已办结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1057B2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.企业海关税款缴纳、货物通关信息核查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办理</w:t>
      </w:r>
    </w:p>
    <w:p w14:paraId="163469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海关部门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企业海关税款缴纳、货物通关信息核查申请进行查收并办理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或通过数据共享核验申请信息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，在规定时限内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完成核查形成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企业海关税款缴纳、货物通关信息核查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并加盖业务专用章或公章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68F093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等平台向申请人推送企业海关税款缴纳、货物通关信息核查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进度，包括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、已办结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80917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.企业纳税缴税情况信息核查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办理</w:t>
      </w:r>
    </w:p>
    <w:p w14:paraId="5B149B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税务部门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对法院授权的破产企业管理人（或清算组）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提出的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企业纳税缴税情况信息核查申请进行查收并办理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或通过数据共享核验申请信息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，在规定时限内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完成核查形成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企业纳税缴税情况信息核查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并加盖业务专用章或公章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5E574D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（2）通过广西数字政务一体化平台、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“智桂通”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等平台向申请人推送企业纳税缴税情况信息核查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进度，包括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已受理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、已办结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2C7A46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（四）业务流程图</w:t>
      </w:r>
    </w:p>
    <w:p w14:paraId="1E798A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企业破产信息核查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“一件事”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业务流程图详见附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件4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 w14:paraId="074D02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六、办结时限</w:t>
      </w:r>
    </w:p>
    <w:p w14:paraId="179725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（一）企业破产信息核查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“一件事”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承诺办结时限为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237388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（二）各单一事项承诺办结时限如下：</w:t>
      </w:r>
    </w:p>
    <w:p w14:paraId="102B20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企业车辆信息核查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办结时限为1个工作日；</w:t>
      </w:r>
    </w:p>
    <w:p w14:paraId="7018C2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社会保险参保缴费记录核查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办结时限为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个工作日；</w:t>
      </w:r>
    </w:p>
    <w:p w14:paraId="2C81E0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企业不动产登记信息核查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办结时限为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个工作日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特殊情况下5个工作日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；</w:t>
      </w:r>
    </w:p>
    <w:p w14:paraId="109071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企业房产信息核查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办结时限为1个工作日；</w:t>
      </w:r>
    </w:p>
    <w:p w14:paraId="39276D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企业人员住房公积金缴存信息核查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办结时限为1个工作日；</w:t>
      </w:r>
    </w:p>
    <w:p w14:paraId="106E1A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企业注册、登记等基本信息核查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办结时限为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12D26F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企业人员医保缴存信息核查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办结时限为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3036EE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企业海关税款缴纳、货物通关信息核查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办结时限为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62C715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企业纳税缴税情况信息核查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办结时限为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个工作日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254D50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七、结果送达</w:t>
      </w:r>
    </w:p>
    <w:p w14:paraId="55DB70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（一）企业破产信息核查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结果可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根据申请人需求采取自行领取或邮寄的方式送达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申请人选择自行领取时，广西数字政务一体化平台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智桂通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以消息推送或短信等方式通知申请人自取证件的时间和地点。 </w:t>
      </w:r>
    </w:p>
    <w:p w14:paraId="01B789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）申请人可通过广西数字政务一体化平台、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智桂通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移动端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等平台查询企业破产信息核查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结果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信息。</w:t>
      </w:r>
    </w:p>
    <w:p w14:paraId="125B98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</w:p>
    <w:p w14:paraId="4D3F17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八、评价与改进</w:t>
      </w:r>
    </w:p>
    <w:p w14:paraId="20E29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（一）根据《政务服务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一次一评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一事一评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工作规范》《政务服务评价工作指南》的评价要求，在事项办结后，向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申请人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推送“好差评”服务，接受社会监督。</w:t>
      </w:r>
    </w:p>
    <w:p w14:paraId="1795B0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（二）根据“好差评”内容，不断改进企业破产信息核查“一件事”服务效率和质量。</w:t>
      </w:r>
    </w:p>
    <w:p w14:paraId="45526D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sectPr>
          <w:footerReference r:id="rId5" w:type="default"/>
          <w:pgSz w:w="11900" w:h="16830"/>
          <w:pgMar w:top="1430" w:right="1592" w:bottom="1268" w:left="1589" w:header="0" w:footer="1129" w:gutter="0"/>
          <w:pgNumType w:fmt="numberInDash"/>
          <w:cols w:space="720" w:num="1"/>
        </w:sectPr>
      </w:pPr>
    </w:p>
    <w:p w14:paraId="5482C1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46A7A">
    <w:pPr>
      <w:spacing w:line="169" w:lineRule="auto"/>
      <w:ind w:left="8410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50B47A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50B47A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9F415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f25dc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Ef25dc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9F415B"/>
                </w:txbxContent>
              </v:textbox>
            </v:shape>
          </w:pict>
        </mc:Fallback>
      </mc:AlternateContent>
    </w: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C4C22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en6w5AgAAcQ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dy8H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AXen6w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C4C2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TRiNjVhNzQ5NzkyNGY2ODg4NmRmZGZmNWIzZGYifQ=="/>
  </w:docVars>
  <w:rsids>
    <w:rsidRoot w:val="00000000"/>
    <w:rsid w:val="0E6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2024-08-05T08:30:31Z</dcterms:created>
  <dc:creator>DELL</dc:creator>
  <cp:lastModifiedBy>啊^ω^哈</cp:lastModifiedBy>
  <dcterms:modified xsi:type="dcterms:W3CDTF">2024-08-05T08:31:28Z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146E59BF76164484A483657201D6F132_12</vt:lpwstr>
  </property>
</Properties>
</file>