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560" w:lineRule="exact"/>
        <w:ind w:left="0" w:leftChars="0"/>
        <w:rPr>
          <w:rFonts w:hint="eastAsia" w:ascii="方正黑体_GBK" w:hAnsi="方正黑体_GBK" w:eastAsia="方正黑体_GBK" w:cs="方正黑体_GBK"/>
          <w:color w:val="auto"/>
          <w:kern w:val="0"/>
          <w:sz w:val="32"/>
          <w:szCs w:val="32"/>
          <w:highlight w:val="none"/>
          <w:lang w:val="en-US" w:eastAsia="zh-CN"/>
        </w:rPr>
      </w:pPr>
      <w:bookmarkStart w:id="0" w:name="_GoBack"/>
      <w:bookmarkEnd w:id="0"/>
      <w:r>
        <w:rPr>
          <w:rFonts w:hint="eastAsia" w:ascii="方正黑体_GBK" w:hAnsi="方正黑体_GBK" w:eastAsia="方正黑体_GBK" w:cs="方正黑体_GBK"/>
          <w:color w:val="auto"/>
          <w:kern w:val="0"/>
          <w:sz w:val="32"/>
          <w:szCs w:val="32"/>
          <w:highlight w:val="none"/>
          <w:lang w:eastAsia="zh-CN"/>
        </w:rPr>
        <w:t>附件</w:t>
      </w:r>
      <w:r>
        <w:rPr>
          <w:rFonts w:hint="eastAsia" w:ascii="方正黑体_GBK" w:hAnsi="方正黑体_GBK" w:eastAsia="方正黑体_GBK" w:cs="方正黑体_GBK"/>
          <w:color w:val="auto"/>
          <w:kern w:val="0"/>
          <w:sz w:val="32"/>
          <w:szCs w:val="32"/>
          <w:highlight w:val="none"/>
          <w:lang w:val="en-US" w:eastAsia="zh-CN"/>
        </w:rPr>
        <w:t>3</w:t>
      </w:r>
    </w:p>
    <w:p>
      <w:pPr>
        <w:adjustRightInd w:val="0"/>
        <w:snapToGrid w:val="0"/>
        <w:spacing w:line="570" w:lineRule="exact"/>
        <w:ind w:firstLine="643" w:firstLineChars="200"/>
        <w:rPr>
          <w:rFonts w:eastAsia="仿宋_GB2312"/>
          <w:b/>
          <w:sz w:val="32"/>
          <w:szCs w:val="32"/>
        </w:rPr>
      </w:pPr>
    </w:p>
    <w:p>
      <w:pPr>
        <w:adjustRightInd w:val="0"/>
        <w:snapToGrid w:val="0"/>
        <w:spacing w:line="570" w:lineRule="exact"/>
        <w:jc w:val="center"/>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评审办法及评分标准</w:t>
      </w:r>
    </w:p>
    <w:p>
      <w:pPr>
        <w:pStyle w:val="4"/>
        <w:adjustRightInd w:val="0"/>
        <w:snapToGrid w:val="0"/>
        <w:spacing w:line="570" w:lineRule="exact"/>
        <w:ind w:firstLine="643" w:firstLineChars="200"/>
        <w:rPr>
          <w:rFonts w:ascii="Times New Roman" w:hAnsi="Times New Roman" w:eastAsia="仿宋_GB2312"/>
          <w:b/>
          <w:bCs/>
          <w:sz w:val="32"/>
          <w:szCs w:val="32"/>
        </w:rPr>
      </w:pPr>
    </w:p>
    <w:p>
      <w:pPr>
        <w:adjustRightInd w:val="0"/>
        <w:snapToGrid w:val="0"/>
        <w:spacing w:line="570" w:lineRule="exact"/>
        <w:ind w:firstLine="640" w:firstLineChars="200"/>
        <w:rPr>
          <w:rFonts w:ascii="黑体" w:hAnsi="黑体" w:eastAsia="黑体" w:cs="黑体"/>
          <w:sz w:val="32"/>
          <w:szCs w:val="32"/>
        </w:rPr>
      </w:pPr>
      <w:r>
        <w:rPr>
          <w:rFonts w:ascii="黑体" w:hAnsi="黑体" w:eastAsia="黑体" w:cs="黑体"/>
          <w:sz w:val="32"/>
          <w:szCs w:val="32"/>
        </w:rPr>
        <w:t>一、评标原则</w:t>
      </w:r>
    </w:p>
    <w:p>
      <w:pPr>
        <w:pStyle w:val="4"/>
        <w:adjustRightInd w:val="0"/>
        <w:snapToGrid w:val="0"/>
        <w:spacing w:line="570" w:lineRule="exact"/>
        <w:ind w:firstLine="640" w:firstLineChars="200"/>
        <w:rPr>
          <w:rFonts w:ascii="Times New Roman" w:hAnsi="Times New Roman" w:eastAsia="仿宋_GB2312"/>
          <w:kern w:val="2"/>
          <w:sz w:val="32"/>
          <w:szCs w:val="32"/>
        </w:rPr>
      </w:pPr>
      <w:r>
        <w:rPr>
          <w:rFonts w:hint="eastAsia" w:ascii="楷体_GB2312" w:hAnsi="楷体_GB2312" w:eastAsia="楷体_GB2312" w:cs="楷体_GB2312"/>
          <w:kern w:val="2"/>
          <w:sz w:val="32"/>
          <w:szCs w:val="32"/>
        </w:rPr>
        <w:t>（一）评委构成：</w:t>
      </w:r>
      <w:r>
        <w:rPr>
          <w:rFonts w:ascii="Times New Roman" w:hAnsi="Times New Roman" w:eastAsia="仿宋_GB2312"/>
          <w:color w:val="auto"/>
          <w:kern w:val="2"/>
          <w:sz w:val="32"/>
          <w:szCs w:val="32"/>
        </w:rPr>
        <w:t>本采购项目的</w:t>
      </w:r>
      <w:r>
        <w:rPr>
          <w:rFonts w:hint="eastAsia" w:ascii="Times New Roman" w:hAnsi="Times New Roman" w:eastAsia="仿宋_GB2312"/>
          <w:color w:val="auto"/>
          <w:kern w:val="2"/>
          <w:sz w:val="32"/>
          <w:szCs w:val="32"/>
          <w:lang w:val="en-US" w:eastAsia="zh-CN"/>
        </w:rPr>
        <w:t>评审小组</w:t>
      </w:r>
      <w:r>
        <w:rPr>
          <w:rFonts w:ascii="Times New Roman" w:hAnsi="Times New Roman" w:eastAsia="仿宋_GB2312"/>
          <w:color w:val="auto"/>
          <w:kern w:val="2"/>
          <w:sz w:val="32"/>
          <w:szCs w:val="32"/>
        </w:rPr>
        <w:t>由采购单位代表</w:t>
      </w:r>
      <w:r>
        <w:rPr>
          <w:rFonts w:hint="eastAsia" w:ascii="Times New Roman" w:hAnsi="Times New Roman" w:eastAsia="仿宋_GB2312"/>
          <w:color w:val="auto"/>
          <w:kern w:val="2"/>
          <w:sz w:val="32"/>
          <w:szCs w:val="32"/>
          <w:lang w:val="en-US" w:eastAsia="zh-CN"/>
        </w:rPr>
        <w:t>和相关领域</w:t>
      </w:r>
      <w:r>
        <w:rPr>
          <w:rFonts w:ascii="Times New Roman" w:hAnsi="Times New Roman" w:eastAsia="仿宋_GB2312"/>
          <w:color w:val="auto"/>
          <w:kern w:val="2"/>
          <w:sz w:val="32"/>
          <w:szCs w:val="32"/>
        </w:rPr>
        <w:t>专家共3人</w:t>
      </w:r>
      <w:r>
        <w:rPr>
          <w:rFonts w:hint="eastAsia" w:ascii="Times New Roman" w:hAnsi="Times New Roman" w:eastAsia="仿宋_GB2312"/>
          <w:color w:val="auto"/>
          <w:kern w:val="2"/>
          <w:sz w:val="32"/>
          <w:szCs w:val="32"/>
          <w:lang w:val="en-US" w:eastAsia="zh-CN"/>
        </w:rPr>
        <w:t>组成</w:t>
      </w:r>
      <w:r>
        <w:rPr>
          <w:rFonts w:ascii="Times New Roman" w:hAnsi="Times New Roman" w:eastAsia="仿宋_GB2312"/>
          <w:kern w:val="2"/>
          <w:sz w:val="32"/>
          <w:szCs w:val="32"/>
        </w:rPr>
        <w:t>，其中专家人数不少于成员总数的三分之二。</w:t>
      </w:r>
    </w:p>
    <w:p>
      <w:pPr>
        <w:pStyle w:val="4"/>
        <w:adjustRightInd w:val="0"/>
        <w:snapToGrid w:val="0"/>
        <w:spacing w:line="570" w:lineRule="exact"/>
        <w:ind w:firstLine="640" w:firstLineChars="200"/>
        <w:rPr>
          <w:rFonts w:ascii="Times New Roman" w:hAnsi="Times New Roman" w:eastAsia="仿宋_GB2312"/>
          <w:kern w:val="2"/>
          <w:sz w:val="32"/>
          <w:szCs w:val="32"/>
        </w:rPr>
      </w:pPr>
      <w:r>
        <w:rPr>
          <w:rFonts w:ascii="楷体_GB2312" w:hAnsi="楷体_GB2312" w:eastAsia="楷体_GB2312" w:cs="楷体_GB2312"/>
          <w:kern w:val="2"/>
          <w:sz w:val="32"/>
          <w:szCs w:val="32"/>
        </w:rPr>
        <w:t>（二）</w:t>
      </w:r>
      <w:r>
        <w:rPr>
          <w:rFonts w:ascii="楷体_GB2312" w:hAnsi="楷体_GB2312" w:eastAsia="楷体_GB2312" w:cs="楷体_GB2312"/>
          <w:color w:val="auto"/>
          <w:kern w:val="2"/>
          <w:sz w:val="32"/>
          <w:szCs w:val="32"/>
        </w:rPr>
        <w:t>评标依据：</w:t>
      </w:r>
      <w:r>
        <w:rPr>
          <w:rFonts w:ascii="Times New Roman" w:hAnsi="Times New Roman" w:eastAsia="仿宋_GB2312"/>
          <w:color w:val="auto"/>
          <w:kern w:val="2"/>
          <w:sz w:val="32"/>
          <w:szCs w:val="32"/>
        </w:rPr>
        <w:t>评委将以</w:t>
      </w:r>
      <w:r>
        <w:rPr>
          <w:rFonts w:hint="eastAsia" w:ascii="Times New Roman" w:hAnsi="Times New Roman" w:eastAsia="仿宋_GB2312"/>
          <w:color w:val="auto"/>
          <w:kern w:val="2"/>
          <w:sz w:val="32"/>
          <w:szCs w:val="32"/>
          <w:lang w:val="en-US" w:eastAsia="zh-CN"/>
        </w:rPr>
        <w:t>报价</w:t>
      </w:r>
      <w:r>
        <w:rPr>
          <w:rFonts w:ascii="Times New Roman" w:hAnsi="Times New Roman" w:eastAsia="仿宋_GB2312"/>
          <w:color w:val="auto"/>
          <w:kern w:val="2"/>
          <w:sz w:val="32"/>
          <w:szCs w:val="32"/>
        </w:rPr>
        <w:t>文件为评标依据，对供应商的报价</w:t>
      </w:r>
      <w:r>
        <w:rPr>
          <w:rFonts w:ascii="Times New Roman" w:hAnsi="Times New Roman" w:eastAsia="仿宋_GB2312"/>
          <w:kern w:val="2"/>
          <w:sz w:val="32"/>
          <w:szCs w:val="32"/>
        </w:rPr>
        <w:t>、项目实施服务方案、服务承诺方案、业绩等方面内容按百分制打分。</w:t>
      </w:r>
    </w:p>
    <w:p>
      <w:pPr>
        <w:pStyle w:val="4"/>
        <w:adjustRightInd w:val="0"/>
        <w:snapToGrid w:val="0"/>
        <w:spacing w:line="570" w:lineRule="exact"/>
        <w:ind w:firstLine="640" w:firstLineChars="200"/>
        <w:rPr>
          <w:rFonts w:ascii="Times New Roman" w:hAnsi="Times New Roman" w:eastAsia="仿宋_GB2312"/>
          <w:kern w:val="2"/>
          <w:sz w:val="32"/>
          <w:szCs w:val="32"/>
        </w:rPr>
      </w:pPr>
      <w:r>
        <w:rPr>
          <w:rFonts w:ascii="楷体_GB2312" w:hAnsi="楷体_GB2312" w:eastAsia="楷体_GB2312" w:cs="楷体_GB2312"/>
          <w:kern w:val="2"/>
          <w:sz w:val="32"/>
          <w:szCs w:val="32"/>
        </w:rPr>
        <w:t>（三）评标方式：</w:t>
      </w:r>
      <w:r>
        <w:rPr>
          <w:rFonts w:ascii="Times New Roman" w:hAnsi="Times New Roman" w:eastAsia="仿宋_GB2312"/>
          <w:kern w:val="2"/>
          <w:sz w:val="32"/>
          <w:szCs w:val="32"/>
        </w:rPr>
        <w:t>以封闭方式进行</w:t>
      </w:r>
    </w:p>
    <w:p>
      <w:pPr>
        <w:adjustRightInd w:val="0"/>
        <w:snapToGrid w:val="0"/>
        <w:spacing w:line="570" w:lineRule="exact"/>
        <w:ind w:firstLine="640" w:firstLineChars="200"/>
        <w:rPr>
          <w:rFonts w:ascii="黑体" w:hAnsi="黑体" w:eastAsia="黑体" w:cs="黑体"/>
          <w:sz w:val="32"/>
          <w:szCs w:val="32"/>
        </w:rPr>
      </w:pPr>
      <w:r>
        <w:rPr>
          <w:rFonts w:ascii="黑体" w:hAnsi="黑体" w:eastAsia="黑体" w:cs="黑体"/>
          <w:sz w:val="32"/>
          <w:szCs w:val="32"/>
        </w:rPr>
        <w:t>二、评定方法：</w:t>
      </w:r>
    </w:p>
    <w:p>
      <w:pPr>
        <w:pStyle w:val="4"/>
        <w:adjustRightInd w:val="0"/>
        <w:snapToGrid w:val="0"/>
        <w:spacing w:line="570" w:lineRule="exact"/>
        <w:ind w:firstLine="640" w:firstLineChars="200"/>
        <w:rPr>
          <w:rFonts w:ascii="楷体_GB2312" w:hAnsi="楷体_GB2312" w:eastAsia="楷体_GB2312" w:cs="楷体_GB2312"/>
          <w:kern w:val="2"/>
          <w:sz w:val="32"/>
          <w:szCs w:val="32"/>
        </w:rPr>
      </w:pPr>
      <w:r>
        <w:rPr>
          <w:rFonts w:ascii="楷体_GB2312" w:hAnsi="楷体_GB2312" w:eastAsia="楷体_GB2312" w:cs="楷体_GB2312"/>
          <w:kern w:val="2"/>
          <w:sz w:val="32"/>
          <w:szCs w:val="32"/>
        </w:rPr>
        <w:t>（一）对进入详评的，采用百分制综合评分法。</w:t>
      </w:r>
    </w:p>
    <w:p>
      <w:pPr>
        <w:pStyle w:val="4"/>
        <w:adjustRightInd w:val="0"/>
        <w:snapToGrid w:val="0"/>
        <w:spacing w:line="570" w:lineRule="exact"/>
        <w:ind w:firstLine="640" w:firstLineChars="200"/>
        <w:rPr>
          <w:rFonts w:ascii="楷体_GB2312" w:hAnsi="楷体_GB2312" w:eastAsia="楷体_GB2312" w:cs="楷体_GB2312"/>
          <w:kern w:val="2"/>
          <w:sz w:val="32"/>
          <w:szCs w:val="32"/>
        </w:rPr>
      </w:pPr>
      <w:r>
        <w:rPr>
          <w:rFonts w:ascii="楷体_GB2312" w:hAnsi="楷体_GB2312" w:eastAsia="楷体_GB2312" w:cs="楷体_GB2312"/>
          <w:kern w:val="2"/>
          <w:sz w:val="32"/>
          <w:szCs w:val="32"/>
        </w:rPr>
        <w:t>（二）计分办法（按四舍五入取至百分位）：</w:t>
      </w:r>
    </w:p>
    <w:p>
      <w:pPr>
        <w:pStyle w:val="4"/>
        <w:adjustRightInd w:val="0"/>
        <w:snapToGrid w:val="0"/>
        <w:spacing w:line="570" w:lineRule="exact"/>
        <w:ind w:firstLine="643" w:firstLineChars="200"/>
        <w:rPr>
          <w:rFonts w:ascii="Times New Roman" w:hAnsi="Times New Roman" w:eastAsia="仿宋_GB2312"/>
          <w:b/>
          <w:kern w:val="2"/>
          <w:sz w:val="32"/>
          <w:szCs w:val="32"/>
        </w:rPr>
      </w:pPr>
      <w:r>
        <w:rPr>
          <w:rFonts w:ascii="Times New Roman" w:hAnsi="Times New Roman" w:eastAsia="仿宋_GB2312"/>
          <w:b/>
          <w:kern w:val="2"/>
          <w:sz w:val="32"/>
          <w:szCs w:val="32"/>
        </w:rPr>
        <w:t>1</w:t>
      </w:r>
      <w:r>
        <w:rPr>
          <w:rFonts w:hint="eastAsia" w:ascii="Times New Roman" w:hAnsi="Times New Roman" w:eastAsia="仿宋_GB2312"/>
          <w:sz w:val="32"/>
          <w:szCs w:val="32"/>
        </w:rPr>
        <w:t>．</w:t>
      </w:r>
      <w:r>
        <w:rPr>
          <w:rFonts w:ascii="Times New Roman" w:hAnsi="Times New Roman" w:eastAsia="仿宋_GB2312"/>
          <w:b/>
          <w:kern w:val="2"/>
          <w:sz w:val="32"/>
          <w:szCs w:val="32"/>
        </w:rPr>
        <w:t>价格分…………………………………………………</w:t>
      </w:r>
      <w:r>
        <w:rPr>
          <w:rFonts w:hint="eastAsia" w:ascii="Times New Roman" w:hAnsi="Times New Roman" w:eastAsia="仿宋_GB2312"/>
          <w:b/>
          <w:color w:val="0D0D0D"/>
          <w:kern w:val="2"/>
          <w:sz w:val="32"/>
          <w:szCs w:val="32"/>
        </w:rPr>
        <w:t>2</w:t>
      </w:r>
      <w:r>
        <w:rPr>
          <w:rFonts w:ascii="Times New Roman" w:hAnsi="Times New Roman" w:eastAsia="仿宋_GB2312"/>
          <w:b/>
          <w:color w:val="0D0D0D"/>
          <w:kern w:val="2"/>
          <w:sz w:val="32"/>
          <w:szCs w:val="32"/>
        </w:rPr>
        <w:t>0分</w:t>
      </w:r>
    </w:p>
    <w:p>
      <w:pPr>
        <w:pStyle w:val="4"/>
        <w:adjustRightInd w:val="0"/>
        <w:snapToGrid w:val="0"/>
        <w:spacing w:line="570" w:lineRule="exact"/>
        <w:ind w:firstLine="640" w:firstLineChars="200"/>
        <w:rPr>
          <w:rFonts w:ascii="Times New Roman" w:hAnsi="Times New Roman" w:eastAsia="仿宋_GB2312"/>
          <w:kern w:val="2"/>
          <w:sz w:val="32"/>
          <w:szCs w:val="32"/>
        </w:rPr>
      </w:pPr>
      <w:r>
        <w:rPr>
          <w:rFonts w:ascii="Times New Roman" w:hAnsi="Times New Roman" w:eastAsia="仿宋_GB2312"/>
          <w:kern w:val="2"/>
          <w:sz w:val="32"/>
          <w:szCs w:val="32"/>
        </w:rPr>
        <w:t>（1）通过初步评审的响应报价为有效的报价，所有有效的报价平均值为评审基准价（</w:t>
      </w:r>
      <w:r>
        <w:rPr>
          <w:rFonts w:hint="eastAsia" w:ascii="Times New Roman" w:hAnsi="Times New Roman" w:eastAsia="仿宋_GB2312"/>
          <w:kern w:val="2"/>
          <w:sz w:val="32"/>
          <w:szCs w:val="32"/>
        </w:rPr>
        <w:t>2</w:t>
      </w:r>
      <w:r>
        <w:rPr>
          <w:rFonts w:ascii="Times New Roman" w:hAnsi="Times New Roman" w:eastAsia="仿宋_GB2312"/>
          <w:kern w:val="2"/>
          <w:sz w:val="32"/>
          <w:szCs w:val="32"/>
        </w:rPr>
        <w:t>0分）；</w:t>
      </w:r>
    </w:p>
    <w:p>
      <w:pPr>
        <w:pStyle w:val="4"/>
        <w:adjustRightInd w:val="0"/>
        <w:snapToGrid w:val="0"/>
        <w:spacing w:line="570" w:lineRule="exact"/>
        <w:ind w:firstLine="640" w:firstLineChars="200"/>
        <w:rPr>
          <w:rFonts w:ascii="Times New Roman" w:hAnsi="Times New Roman" w:eastAsia="仿宋_GB2312"/>
          <w:color w:val="auto"/>
          <w:kern w:val="2"/>
          <w:sz w:val="32"/>
          <w:szCs w:val="32"/>
        </w:rPr>
      </w:pPr>
      <w:r>
        <w:rPr>
          <w:rFonts w:ascii="Times New Roman" w:hAnsi="Times New Roman" w:eastAsia="仿宋_GB2312"/>
          <w:kern w:val="2"/>
          <w:sz w:val="32"/>
          <w:szCs w:val="32"/>
        </w:rPr>
        <w:t>（2）</w:t>
      </w:r>
      <w:r>
        <w:rPr>
          <w:rFonts w:ascii="Times New Roman" w:hAnsi="Times New Roman" w:eastAsia="仿宋_GB2312"/>
          <w:color w:val="auto"/>
          <w:kern w:val="2"/>
          <w:sz w:val="32"/>
          <w:szCs w:val="32"/>
        </w:rPr>
        <w:t>各有效的响应报价与评审基准价相比，等于评审基准价</w:t>
      </w:r>
      <w:r>
        <w:rPr>
          <w:rFonts w:ascii="Times New Roman" w:hAnsi="Times New Roman" w:eastAsia="仿宋_GB2312"/>
          <w:color w:val="auto"/>
          <w:spacing w:val="-6"/>
          <w:kern w:val="2"/>
          <w:sz w:val="32"/>
          <w:szCs w:val="32"/>
        </w:rPr>
        <w:t>时得满分</w:t>
      </w:r>
      <w:r>
        <w:rPr>
          <w:rFonts w:hint="eastAsia" w:ascii="Times New Roman" w:hAnsi="Times New Roman" w:eastAsia="仿宋_GB2312"/>
          <w:color w:val="auto"/>
          <w:spacing w:val="-6"/>
          <w:kern w:val="2"/>
          <w:sz w:val="32"/>
          <w:szCs w:val="32"/>
        </w:rPr>
        <w:t>2</w:t>
      </w:r>
      <w:r>
        <w:rPr>
          <w:rFonts w:ascii="Times New Roman" w:hAnsi="Times New Roman" w:eastAsia="仿宋_GB2312"/>
          <w:color w:val="auto"/>
          <w:spacing w:val="-6"/>
          <w:kern w:val="2"/>
          <w:sz w:val="32"/>
          <w:szCs w:val="32"/>
        </w:rPr>
        <w:t>0分，每高于评审基准价一个百分点扣0.2分，每低于评审基准价一个百分点扣0.1分，中间值按比例内插</w:t>
      </w:r>
      <w:r>
        <w:rPr>
          <w:rFonts w:hint="eastAsia" w:ascii="Times New Roman" w:hAnsi="Times New Roman" w:eastAsia="仿宋_GB2312"/>
          <w:color w:val="auto"/>
          <w:spacing w:val="-6"/>
          <w:kern w:val="2"/>
          <w:sz w:val="32"/>
          <w:szCs w:val="32"/>
        </w:rPr>
        <w:t>（</w:t>
      </w:r>
      <w:r>
        <w:rPr>
          <w:rFonts w:ascii="Times New Roman" w:hAnsi="Times New Roman" w:eastAsia="仿宋_GB2312"/>
          <w:color w:val="auto"/>
          <w:spacing w:val="-6"/>
          <w:kern w:val="2"/>
          <w:sz w:val="32"/>
          <w:szCs w:val="32"/>
        </w:rPr>
        <w:t>保留两位小数</w:t>
      </w:r>
      <w:r>
        <w:rPr>
          <w:rFonts w:hint="eastAsia" w:ascii="Times New Roman" w:hAnsi="Times New Roman" w:eastAsia="仿宋_GB2312"/>
          <w:color w:val="auto"/>
          <w:kern w:val="2"/>
          <w:sz w:val="32"/>
          <w:szCs w:val="32"/>
        </w:rPr>
        <w:t>）</w:t>
      </w:r>
      <w:r>
        <w:rPr>
          <w:rFonts w:ascii="Times New Roman" w:hAnsi="Times New Roman" w:eastAsia="仿宋_GB2312"/>
          <w:color w:val="auto"/>
          <w:kern w:val="2"/>
          <w:sz w:val="32"/>
          <w:szCs w:val="32"/>
        </w:rPr>
        <w:t>。</w:t>
      </w:r>
    </w:p>
    <w:p>
      <w:pPr>
        <w:pStyle w:val="4"/>
        <w:adjustRightInd w:val="0"/>
        <w:snapToGrid w:val="0"/>
        <w:spacing w:line="570" w:lineRule="exact"/>
        <w:ind w:firstLine="643" w:firstLineChars="200"/>
        <w:rPr>
          <w:rFonts w:ascii="Times New Roman" w:hAnsi="Times New Roman" w:eastAsia="仿宋_GB2312"/>
          <w:b/>
          <w:kern w:val="2"/>
          <w:sz w:val="32"/>
          <w:szCs w:val="32"/>
        </w:rPr>
      </w:pPr>
      <w:r>
        <w:rPr>
          <w:rFonts w:ascii="Times New Roman" w:hAnsi="Times New Roman" w:eastAsia="仿宋_GB2312"/>
          <w:b/>
          <w:kern w:val="2"/>
          <w:sz w:val="32"/>
          <w:szCs w:val="32"/>
        </w:rPr>
        <w:t>2</w:t>
      </w:r>
      <w:r>
        <w:rPr>
          <w:rFonts w:hint="eastAsia" w:ascii="Times New Roman" w:hAnsi="Times New Roman" w:eastAsia="仿宋_GB2312"/>
          <w:sz w:val="32"/>
          <w:szCs w:val="32"/>
        </w:rPr>
        <w:t>．</w:t>
      </w:r>
      <w:r>
        <w:rPr>
          <w:rFonts w:ascii="Times New Roman" w:hAnsi="Times New Roman" w:eastAsia="仿宋_GB2312"/>
          <w:b/>
          <w:kern w:val="2"/>
          <w:sz w:val="32"/>
          <w:szCs w:val="32"/>
        </w:rPr>
        <w:t>技术分…………………………………………………</w:t>
      </w:r>
      <w:r>
        <w:rPr>
          <w:rFonts w:hint="eastAsia" w:ascii="Times New Roman" w:hAnsi="Times New Roman" w:eastAsia="仿宋_GB2312"/>
          <w:b/>
          <w:kern w:val="2"/>
          <w:sz w:val="32"/>
          <w:szCs w:val="32"/>
        </w:rPr>
        <w:t>5</w:t>
      </w:r>
      <w:r>
        <w:rPr>
          <w:rFonts w:ascii="Times New Roman" w:hAnsi="Times New Roman" w:eastAsia="仿宋_GB2312"/>
          <w:b/>
          <w:kern w:val="2"/>
          <w:sz w:val="32"/>
          <w:szCs w:val="32"/>
        </w:rPr>
        <w:t>0分</w:t>
      </w:r>
    </w:p>
    <w:p>
      <w:pPr>
        <w:pStyle w:val="4"/>
        <w:adjustRightInd w:val="0"/>
        <w:snapToGrid w:val="0"/>
        <w:spacing w:line="570" w:lineRule="exact"/>
        <w:ind w:firstLine="643" w:firstLineChars="200"/>
        <w:rPr>
          <w:rFonts w:ascii="Times New Roman" w:hAnsi="Times New Roman" w:eastAsia="仿宋_GB2312"/>
          <w:bCs/>
          <w:kern w:val="2"/>
          <w:sz w:val="32"/>
          <w:szCs w:val="32"/>
        </w:rPr>
      </w:pPr>
      <w:r>
        <w:rPr>
          <w:rFonts w:ascii="Times New Roman" w:hAnsi="Times New Roman" w:eastAsia="仿宋_GB2312"/>
          <w:b/>
          <w:bCs/>
          <w:kern w:val="2"/>
          <w:sz w:val="32"/>
          <w:szCs w:val="32"/>
        </w:rPr>
        <w:t>（1）评估技术方案分（满分</w:t>
      </w:r>
      <w:r>
        <w:rPr>
          <w:rFonts w:hint="eastAsia" w:ascii="Times New Roman" w:hAnsi="Times New Roman" w:eastAsia="仿宋_GB2312"/>
          <w:b/>
          <w:kern w:val="2"/>
          <w:sz w:val="32"/>
          <w:szCs w:val="32"/>
        </w:rPr>
        <w:t>25</w:t>
      </w:r>
      <w:r>
        <w:rPr>
          <w:rFonts w:ascii="Times New Roman" w:hAnsi="Times New Roman" w:eastAsia="仿宋_GB2312"/>
          <w:b/>
          <w:bCs/>
          <w:kern w:val="2"/>
          <w:sz w:val="32"/>
          <w:szCs w:val="32"/>
        </w:rPr>
        <w:t>分）</w:t>
      </w:r>
    </w:p>
    <w:p>
      <w:pPr>
        <w:pStyle w:val="4"/>
        <w:adjustRightInd w:val="0"/>
        <w:snapToGrid w:val="0"/>
        <w:spacing w:line="570" w:lineRule="exact"/>
        <w:ind w:firstLine="640" w:firstLineChars="200"/>
        <w:rPr>
          <w:rFonts w:ascii="Times New Roman" w:hAnsi="Times New Roman" w:eastAsia="仿宋_GB2312"/>
          <w:bCs/>
          <w:kern w:val="2"/>
          <w:sz w:val="32"/>
          <w:szCs w:val="32"/>
        </w:rPr>
      </w:pPr>
      <w:r>
        <w:rPr>
          <w:rFonts w:ascii="Times New Roman" w:hAnsi="Times New Roman" w:eastAsia="仿宋_GB2312"/>
          <w:bCs/>
          <w:kern w:val="2"/>
          <w:sz w:val="32"/>
          <w:szCs w:val="32"/>
        </w:rPr>
        <w:t>一档（10分）：提出了针对性评估方案，对项目环境及情况基本了解，评估思路及需求分析基本符合要求，但对本项目的总体需求的理解程度、对项目范围把握准确程度较低，对评估目标及要求不够完整、明确，总体设计不完善；</w:t>
      </w:r>
    </w:p>
    <w:p>
      <w:pPr>
        <w:pStyle w:val="4"/>
        <w:adjustRightInd w:val="0"/>
        <w:snapToGrid w:val="0"/>
        <w:spacing w:line="570" w:lineRule="exact"/>
        <w:ind w:firstLine="640" w:firstLineChars="200"/>
        <w:rPr>
          <w:rFonts w:ascii="Times New Roman" w:hAnsi="Times New Roman" w:eastAsia="仿宋_GB2312"/>
          <w:bCs/>
          <w:kern w:val="2"/>
          <w:sz w:val="32"/>
          <w:szCs w:val="32"/>
        </w:rPr>
      </w:pPr>
      <w:r>
        <w:rPr>
          <w:rFonts w:ascii="Times New Roman" w:hAnsi="Times New Roman" w:eastAsia="仿宋_GB2312"/>
          <w:bCs/>
          <w:kern w:val="2"/>
          <w:sz w:val="32"/>
          <w:szCs w:val="32"/>
        </w:rPr>
        <w:t>二挡（20分）：提出了针对性评估方案，对项目环境及情况把握准确，评估思路清晰，需求分析合理，对本项目的总体需求的理解程度、项目范围把握准确程度较高，对全国政务公开评估指标体系解读与理解情况了解，评估指标设计基本符合国办相关要求和发展趋势；</w:t>
      </w:r>
    </w:p>
    <w:p>
      <w:pPr>
        <w:pStyle w:val="4"/>
        <w:adjustRightInd w:val="0"/>
        <w:snapToGrid w:val="0"/>
        <w:spacing w:line="570" w:lineRule="exact"/>
        <w:ind w:firstLine="640" w:firstLineChars="200"/>
        <w:rPr>
          <w:rFonts w:ascii="Times New Roman" w:hAnsi="Times New Roman" w:eastAsia="仿宋_GB2312"/>
          <w:bCs/>
          <w:kern w:val="2"/>
          <w:sz w:val="32"/>
          <w:szCs w:val="32"/>
        </w:rPr>
      </w:pPr>
      <w:r>
        <w:rPr>
          <w:rFonts w:ascii="Times New Roman" w:hAnsi="Times New Roman" w:eastAsia="仿宋_GB2312"/>
          <w:bCs/>
          <w:kern w:val="2"/>
          <w:sz w:val="32"/>
          <w:szCs w:val="32"/>
        </w:rPr>
        <w:t>三档（</w:t>
      </w:r>
      <w:r>
        <w:rPr>
          <w:rFonts w:hint="eastAsia" w:ascii="Times New Roman" w:hAnsi="Times New Roman" w:eastAsia="仿宋_GB2312"/>
          <w:bCs/>
          <w:kern w:val="2"/>
          <w:sz w:val="32"/>
          <w:szCs w:val="32"/>
        </w:rPr>
        <w:t>25</w:t>
      </w:r>
      <w:r>
        <w:rPr>
          <w:rFonts w:ascii="Times New Roman" w:hAnsi="Times New Roman" w:eastAsia="仿宋_GB2312"/>
          <w:bCs/>
          <w:kern w:val="2"/>
          <w:sz w:val="32"/>
          <w:szCs w:val="32"/>
        </w:rPr>
        <w:t>分）：提出了针对性评估方案，对项目环境及情况把握准确，评估思路清晰，需求分析合理，对本项目的总体需求的理解程度、项目范围把握准确程度较高并具有切合项目的额外建设建议和措施，对全国评估指标体系解读与理解情况了解全面，评估指标设计完全贴合国办相关要求和发展趋势，业务模式满足招标要求，评估措施成熟先进，设计全面完善。</w:t>
      </w:r>
    </w:p>
    <w:p>
      <w:pPr>
        <w:pStyle w:val="4"/>
        <w:adjustRightInd w:val="0"/>
        <w:snapToGrid w:val="0"/>
        <w:spacing w:line="570" w:lineRule="exact"/>
        <w:ind w:firstLine="640" w:firstLineChars="200"/>
        <w:rPr>
          <w:rFonts w:ascii="Times New Roman" w:hAnsi="Times New Roman" w:eastAsia="仿宋_GB2312"/>
          <w:bCs/>
          <w:kern w:val="2"/>
          <w:sz w:val="32"/>
          <w:szCs w:val="32"/>
        </w:rPr>
      </w:pPr>
      <w:r>
        <w:rPr>
          <w:rFonts w:ascii="Times New Roman" w:hAnsi="Times New Roman" w:eastAsia="仿宋_GB2312"/>
          <w:bCs/>
          <w:kern w:val="2"/>
          <w:sz w:val="32"/>
          <w:szCs w:val="32"/>
        </w:rPr>
        <w:t>注：不提供评估技术方案的不得分。</w:t>
      </w:r>
    </w:p>
    <w:p>
      <w:pPr>
        <w:pStyle w:val="4"/>
        <w:adjustRightInd w:val="0"/>
        <w:snapToGrid w:val="0"/>
        <w:spacing w:line="570" w:lineRule="exact"/>
        <w:ind w:firstLine="643" w:firstLineChars="200"/>
        <w:rPr>
          <w:rFonts w:ascii="Times New Roman" w:hAnsi="Times New Roman" w:eastAsia="仿宋_GB2312"/>
          <w:b/>
          <w:bCs/>
          <w:kern w:val="2"/>
          <w:sz w:val="32"/>
          <w:szCs w:val="32"/>
        </w:rPr>
      </w:pPr>
      <w:r>
        <w:rPr>
          <w:rFonts w:ascii="Times New Roman" w:hAnsi="Times New Roman" w:eastAsia="仿宋_GB2312"/>
          <w:b/>
          <w:bCs/>
          <w:kern w:val="2"/>
          <w:sz w:val="32"/>
          <w:szCs w:val="32"/>
        </w:rPr>
        <w:t>（2）实施组织方案分（满分</w:t>
      </w:r>
      <w:r>
        <w:rPr>
          <w:rFonts w:hint="eastAsia" w:ascii="Times New Roman" w:hAnsi="Times New Roman" w:eastAsia="仿宋_GB2312"/>
          <w:b/>
          <w:kern w:val="2"/>
          <w:sz w:val="32"/>
          <w:szCs w:val="32"/>
        </w:rPr>
        <w:t>25</w:t>
      </w:r>
      <w:r>
        <w:rPr>
          <w:rFonts w:ascii="Times New Roman" w:hAnsi="Times New Roman" w:eastAsia="仿宋_GB2312"/>
          <w:b/>
          <w:bCs/>
          <w:kern w:val="2"/>
          <w:sz w:val="32"/>
          <w:szCs w:val="32"/>
        </w:rPr>
        <w:t>分）</w:t>
      </w:r>
    </w:p>
    <w:p>
      <w:pPr>
        <w:pStyle w:val="4"/>
        <w:adjustRightInd w:val="0"/>
        <w:snapToGrid w:val="0"/>
        <w:spacing w:line="570" w:lineRule="exact"/>
        <w:ind w:firstLine="640" w:firstLineChars="200"/>
        <w:rPr>
          <w:rFonts w:ascii="Times New Roman" w:hAnsi="Times New Roman" w:eastAsia="仿宋_GB2312"/>
          <w:bCs/>
          <w:kern w:val="2"/>
          <w:sz w:val="32"/>
          <w:szCs w:val="32"/>
        </w:rPr>
      </w:pPr>
      <w:r>
        <w:rPr>
          <w:rFonts w:ascii="Times New Roman" w:hAnsi="Times New Roman" w:eastAsia="仿宋_GB2312"/>
          <w:bCs/>
          <w:kern w:val="2"/>
          <w:sz w:val="32"/>
          <w:szCs w:val="32"/>
        </w:rPr>
        <w:t>一档（10分）：有实施组织方案，明确评估实施路线、项目执行组织措施、项目执行保障措施、项目维护和应急保障方案、保密承诺及廉洁承诺，针对本项目投入了10-15名（含15名）工作人员（须提供人员资质证明，包括但不限于学历证明、最近六个月的社保证明等复印件，社保证明在开标现场提供原件备查），实施组织方案一般。</w:t>
      </w:r>
    </w:p>
    <w:p>
      <w:pPr>
        <w:pStyle w:val="4"/>
        <w:adjustRightInd w:val="0"/>
        <w:snapToGrid w:val="0"/>
        <w:spacing w:line="570" w:lineRule="exact"/>
        <w:ind w:firstLine="640" w:firstLineChars="200"/>
        <w:rPr>
          <w:rFonts w:ascii="Times New Roman" w:hAnsi="Times New Roman" w:eastAsia="仿宋_GB2312"/>
          <w:bCs/>
          <w:kern w:val="2"/>
          <w:sz w:val="32"/>
          <w:szCs w:val="32"/>
        </w:rPr>
      </w:pPr>
      <w:r>
        <w:rPr>
          <w:rFonts w:ascii="Times New Roman" w:hAnsi="Times New Roman" w:eastAsia="仿宋_GB2312"/>
          <w:bCs/>
          <w:kern w:val="2"/>
          <w:sz w:val="32"/>
          <w:szCs w:val="32"/>
        </w:rPr>
        <w:t>二档（2</w:t>
      </w:r>
      <w:r>
        <w:rPr>
          <w:rFonts w:hint="eastAsia" w:ascii="Times New Roman" w:hAnsi="Times New Roman" w:eastAsia="仿宋_GB2312"/>
          <w:bCs/>
          <w:kern w:val="2"/>
          <w:sz w:val="32"/>
          <w:szCs w:val="32"/>
        </w:rPr>
        <w:t>0</w:t>
      </w:r>
      <w:r>
        <w:rPr>
          <w:rFonts w:ascii="Times New Roman" w:hAnsi="Times New Roman" w:eastAsia="仿宋_GB2312"/>
          <w:bCs/>
          <w:kern w:val="2"/>
          <w:sz w:val="32"/>
          <w:szCs w:val="32"/>
        </w:rPr>
        <w:t>分）：有实施组织方案，明确了评估实施路线、项目执行组织措施、项目执行保障措施、项目维护和应急保障方案、保密承诺及廉洁承诺等，且描述了具体的方法以及实现方式，方案可行、详细。针对本项目投入15</w:t>
      </w:r>
      <w:r>
        <w:rPr>
          <w:rFonts w:hint="eastAsia" w:ascii="Times New Roman" w:hAnsi="Times New Roman" w:eastAsia="仿宋_GB2312"/>
          <w:bCs/>
          <w:kern w:val="2"/>
          <w:sz w:val="32"/>
          <w:szCs w:val="32"/>
        </w:rPr>
        <w:t>—</w:t>
      </w:r>
      <w:r>
        <w:rPr>
          <w:rFonts w:ascii="Times New Roman" w:hAnsi="Times New Roman" w:eastAsia="仿宋_GB2312"/>
          <w:bCs/>
          <w:kern w:val="2"/>
          <w:sz w:val="32"/>
          <w:szCs w:val="32"/>
        </w:rPr>
        <w:t>20名（含20名）工作人员（须提供人员资质证明，包括但不限于学历证明、</w:t>
      </w:r>
      <w:r>
        <w:rPr>
          <w:rFonts w:hint="eastAsia" w:ascii="Times New Roman" w:hAnsi="Times New Roman" w:eastAsia="仿宋_GB2312"/>
          <w:bCs/>
          <w:kern w:val="2"/>
          <w:sz w:val="32"/>
          <w:szCs w:val="32"/>
          <w:lang w:val="en-US" w:eastAsia="zh-CN"/>
        </w:rPr>
        <w:t>最</w:t>
      </w:r>
      <w:r>
        <w:rPr>
          <w:rFonts w:ascii="Times New Roman" w:hAnsi="Times New Roman" w:eastAsia="仿宋_GB2312"/>
          <w:bCs/>
          <w:kern w:val="2"/>
          <w:sz w:val="32"/>
          <w:szCs w:val="32"/>
        </w:rPr>
        <w:t>近六个月的社保证明等复印件，社保证明在开标现场提供原件备查）；实施组织方案良好，拟投入人员经验丰富，提供评估采样所需的技术手段或工具。</w:t>
      </w:r>
    </w:p>
    <w:p>
      <w:pPr>
        <w:pStyle w:val="4"/>
        <w:adjustRightInd w:val="0"/>
        <w:snapToGrid w:val="0"/>
        <w:spacing w:line="570" w:lineRule="exact"/>
        <w:ind w:firstLine="640" w:firstLineChars="200"/>
        <w:rPr>
          <w:rFonts w:ascii="Times New Roman" w:hAnsi="Times New Roman" w:eastAsia="仿宋_GB2312"/>
          <w:bCs/>
          <w:kern w:val="2"/>
          <w:sz w:val="32"/>
          <w:szCs w:val="32"/>
        </w:rPr>
      </w:pPr>
      <w:r>
        <w:rPr>
          <w:rFonts w:ascii="Times New Roman" w:hAnsi="Times New Roman" w:eastAsia="仿宋_GB2312"/>
          <w:bCs/>
          <w:kern w:val="2"/>
          <w:sz w:val="32"/>
          <w:szCs w:val="32"/>
        </w:rPr>
        <w:t>三档（</w:t>
      </w:r>
      <w:r>
        <w:rPr>
          <w:rFonts w:hint="eastAsia" w:ascii="Times New Roman" w:hAnsi="Times New Roman" w:eastAsia="仿宋_GB2312"/>
          <w:bCs/>
          <w:kern w:val="2"/>
          <w:sz w:val="32"/>
          <w:szCs w:val="32"/>
        </w:rPr>
        <w:t>25</w:t>
      </w:r>
      <w:r>
        <w:rPr>
          <w:rFonts w:ascii="Times New Roman" w:hAnsi="Times New Roman" w:eastAsia="仿宋_GB2312"/>
          <w:bCs/>
          <w:kern w:val="2"/>
          <w:sz w:val="32"/>
          <w:szCs w:val="32"/>
        </w:rPr>
        <w:t>分）：有实施组织方案，明确了评估实施路线、项目执行组织措施、项目执行保障措施、项目维护和应急保障方案、保密承诺及廉洁承诺等，且描述了具体的方法以及实现方式，针对本项目投入21名以上工作人员（须提供人员资质证明，包括但不限于学历证明、最近六个月的社保证明等复印件，社保证明在开标现场提供原件备查），服务机构及联系人、技术人员名单等资料详细，服务承诺和保障措施考虑周全完整详细。实施组织方案优秀，拟投入人员经验丰富，提供了评估采样所需的技术手段或工具，技术手段或工具具有相关证明，技术手段或工具可用且具有一定的先进性。</w:t>
      </w:r>
    </w:p>
    <w:p>
      <w:pPr>
        <w:pStyle w:val="4"/>
        <w:adjustRightInd w:val="0"/>
        <w:snapToGrid w:val="0"/>
        <w:spacing w:line="570" w:lineRule="exact"/>
        <w:ind w:firstLine="640" w:firstLineChars="200"/>
        <w:rPr>
          <w:rFonts w:ascii="Times New Roman" w:hAnsi="Times New Roman" w:eastAsia="仿宋_GB2312"/>
          <w:bCs/>
          <w:kern w:val="2"/>
          <w:sz w:val="32"/>
          <w:szCs w:val="32"/>
        </w:rPr>
      </w:pPr>
      <w:r>
        <w:rPr>
          <w:rFonts w:ascii="Times New Roman" w:hAnsi="Times New Roman" w:eastAsia="仿宋_GB2312"/>
          <w:bCs/>
          <w:kern w:val="2"/>
          <w:sz w:val="32"/>
          <w:szCs w:val="32"/>
        </w:rPr>
        <w:t>注：不提供实施方案的不得分。</w:t>
      </w:r>
    </w:p>
    <w:p>
      <w:pPr>
        <w:pStyle w:val="4"/>
        <w:adjustRightInd w:val="0"/>
        <w:snapToGrid w:val="0"/>
        <w:spacing w:line="570" w:lineRule="exact"/>
        <w:ind w:firstLine="643" w:firstLineChars="200"/>
        <w:rPr>
          <w:rFonts w:ascii="Times New Roman" w:hAnsi="Times New Roman" w:eastAsia="仿宋_GB2312"/>
          <w:b/>
          <w:color w:val="auto"/>
          <w:kern w:val="2"/>
          <w:sz w:val="32"/>
          <w:szCs w:val="32"/>
        </w:rPr>
      </w:pPr>
      <w:r>
        <w:rPr>
          <w:rFonts w:hint="eastAsia" w:ascii="Times New Roman" w:hAnsi="Times New Roman" w:eastAsia="仿宋_GB2312"/>
          <w:b/>
          <w:color w:val="auto"/>
          <w:kern w:val="2"/>
          <w:sz w:val="32"/>
          <w:szCs w:val="32"/>
        </w:rPr>
        <w:t>3</w:t>
      </w:r>
      <w:r>
        <w:rPr>
          <w:rFonts w:ascii="Times New Roman" w:hAnsi="Times New Roman" w:eastAsia="仿宋_GB2312"/>
          <w:color w:val="auto"/>
          <w:sz w:val="32"/>
          <w:szCs w:val="32"/>
        </w:rPr>
        <w:t>．</w:t>
      </w:r>
      <w:r>
        <w:rPr>
          <w:rFonts w:ascii="Times New Roman" w:hAnsi="Times New Roman" w:eastAsia="仿宋_GB2312"/>
          <w:b/>
          <w:color w:val="auto"/>
          <w:kern w:val="2"/>
          <w:sz w:val="32"/>
          <w:szCs w:val="32"/>
        </w:rPr>
        <w:t>商务分…………………………………………………</w:t>
      </w:r>
      <w:r>
        <w:rPr>
          <w:rFonts w:hint="eastAsia" w:ascii="Times New Roman" w:hAnsi="Times New Roman" w:eastAsia="仿宋_GB2312"/>
          <w:b/>
          <w:color w:val="auto"/>
          <w:kern w:val="2"/>
          <w:sz w:val="32"/>
          <w:szCs w:val="32"/>
          <w:lang w:val="en-US" w:eastAsia="zh-CN"/>
        </w:rPr>
        <w:t>15</w:t>
      </w:r>
      <w:r>
        <w:rPr>
          <w:rFonts w:ascii="Times New Roman" w:hAnsi="Times New Roman" w:eastAsia="仿宋_GB2312"/>
          <w:b/>
          <w:color w:val="auto"/>
          <w:kern w:val="2"/>
          <w:sz w:val="32"/>
          <w:szCs w:val="32"/>
        </w:rPr>
        <w:t>分</w:t>
      </w:r>
    </w:p>
    <w:p>
      <w:pPr>
        <w:adjustRightInd w:val="0"/>
        <w:snapToGrid w:val="0"/>
        <w:spacing w:line="570" w:lineRule="exact"/>
        <w:ind w:firstLine="643" w:firstLineChars="200"/>
        <w:rPr>
          <w:rFonts w:eastAsia="仿宋_GB2312"/>
          <w:b/>
          <w:color w:val="auto"/>
          <w:sz w:val="32"/>
          <w:szCs w:val="32"/>
        </w:rPr>
      </w:pPr>
      <w:r>
        <w:rPr>
          <w:rFonts w:hint="eastAsia" w:eastAsia="仿宋_GB2312"/>
          <w:b/>
          <w:color w:val="auto"/>
          <w:sz w:val="32"/>
          <w:szCs w:val="32"/>
        </w:rPr>
        <w:t>（</w:t>
      </w:r>
      <w:r>
        <w:rPr>
          <w:rFonts w:eastAsia="仿宋_GB2312"/>
          <w:b/>
          <w:color w:val="auto"/>
          <w:sz w:val="32"/>
          <w:szCs w:val="32"/>
        </w:rPr>
        <w:t>1</w:t>
      </w:r>
      <w:r>
        <w:rPr>
          <w:rFonts w:hint="eastAsia" w:eastAsia="仿宋_GB2312"/>
          <w:b/>
          <w:color w:val="auto"/>
          <w:sz w:val="32"/>
          <w:szCs w:val="32"/>
        </w:rPr>
        <w:t>）</w:t>
      </w:r>
      <w:r>
        <w:rPr>
          <w:rFonts w:eastAsia="仿宋_GB2312"/>
          <w:b/>
          <w:color w:val="auto"/>
          <w:sz w:val="32"/>
          <w:szCs w:val="32"/>
        </w:rPr>
        <w:t>业绩分（满分</w:t>
      </w:r>
      <w:r>
        <w:rPr>
          <w:rFonts w:hint="eastAsia" w:eastAsia="仿宋_GB2312"/>
          <w:b/>
          <w:color w:val="auto"/>
          <w:sz w:val="32"/>
          <w:szCs w:val="32"/>
          <w:lang w:val="en-US" w:eastAsia="zh-CN"/>
        </w:rPr>
        <w:t>13</w:t>
      </w:r>
      <w:r>
        <w:rPr>
          <w:rFonts w:eastAsia="仿宋_GB2312"/>
          <w:b/>
          <w:color w:val="auto"/>
          <w:sz w:val="32"/>
          <w:szCs w:val="32"/>
        </w:rPr>
        <w:t>分）</w:t>
      </w:r>
    </w:p>
    <w:p>
      <w:pPr>
        <w:adjustRightInd w:val="0"/>
        <w:snapToGrid w:val="0"/>
        <w:spacing w:line="570" w:lineRule="exact"/>
        <w:ind w:firstLine="640" w:firstLineChars="200"/>
        <w:rPr>
          <w:rFonts w:hint="eastAsia" w:ascii="仿宋_GB2312" w:eastAsia="仿宋_GB2312"/>
          <w:color w:val="auto"/>
          <w:sz w:val="32"/>
          <w:szCs w:val="32"/>
        </w:rPr>
      </w:pPr>
      <w:r>
        <w:rPr>
          <w:rFonts w:eastAsia="仿宋_GB2312"/>
          <w:color w:val="auto"/>
          <w:sz w:val="32"/>
          <w:szCs w:val="32"/>
        </w:rPr>
        <w:t>供应商</w:t>
      </w:r>
      <w:r>
        <w:rPr>
          <w:rFonts w:hint="eastAsia" w:ascii="仿宋_GB2312" w:eastAsia="仿宋_GB2312"/>
          <w:color w:val="auto"/>
          <w:sz w:val="32"/>
          <w:szCs w:val="32"/>
        </w:rPr>
        <w:t>自20</w:t>
      </w:r>
      <w:r>
        <w:rPr>
          <w:rFonts w:hint="eastAsia" w:ascii="仿宋_GB2312" w:eastAsia="仿宋_GB2312"/>
          <w:color w:val="auto"/>
          <w:sz w:val="32"/>
          <w:szCs w:val="32"/>
          <w:lang w:val="en-US" w:eastAsia="zh-CN"/>
        </w:rPr>
        <w:t>19</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以来</w:t>
      </w:r>
      <w:r>
        <w:rPr>
          <w:rFonts w:hint="eastAsia" w:ascii="仿宋_GB2312" w:eastAsia="仿宋_GB2312"/>
          <w:color w:val="auto"/>
          <w:sz w:val="32"/>
          <w:szCs w:val="32"/>
        </w:rPr>
        <w:t>具有省级</w:t>
      </w:r>
      <w:r>
        <w:rPr>
          <w:rFonts w:hint="eastAsia" w:ascii="仿宋_GB2312" w:eastAsia="仿宋_GB2312"/>
          <w:color w:val="auto"/>
          <w:sz w:val="32"/>
          <w:szCs w:val="32"/>
          <w:lang w:val="en-US" w:eastAsia="zh-CN"/>
        </w:rPr>
        <w:t>以上</w:t>
      </w:r>
      <w:r>
        <w:rPr>
          <w:rFonts w:hint="eastAsia" w:ascii="仿宋_GB2312" w:eastAsia="仿宋_GB2312"/>
          <w:color w:val="auto"/>
          <w:sz w:val="32"/>
          <w:szCs w:val="32"/>
        </w:rPr>
        <w:t>政府（不含省直单位）政务公开或政府网站评估项目业绩的，每提供1个得</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分，满分</w:t>
      </w:r>
      <w:r>
        <w:rPr>
          <w:rFonts w:hint="eastAsia" w:ascii="仿宋_GB2312" w:eastAsia="仿宋_GB2312"/>
          <w:color w:val="auto"/>
          <w:sz w:val="32"/>
          <w:szCs w:val="32"/>
          <w:lang w:val="en-US" w:eastAsia="zh-CN"/>
        </w:rPr>
        <w:t>9分；</w:t>
      </w:r>
      <w:r>
        <w:rPr>
          <w:rFonts w:eastAsia="仿宋_GB2312"/>
          <w:color w:val="auto"/>
          <w:sz w:val="32"/>
          <w:szCs w:val="32"/>
        </w:rPr>
        <w:t>供应商</w:t>
      </w:r>
      <w:r>
        <w:rPr>
          <w:rFonts w:hint="eastAsia" w:ascii="仿宋_GB2312" w:eastAsia="仿宋_GB2312"/>
          <w:color w:val="auto"/>
          <w:sz w:val="32"/>
          <w:szCs w:val="32"/>
        </w:rPr>
        <w:t>自20</w:t>
      </w:r>
      <w:r>
        <w:rPr>
          <w:rFonts w:hint="eastAsia" w:ascii="仿宋_GB2312" w:eastAsia="仿宋_GB2312"/>
          <w:color w:val="auto"/>
          <w:sz w:val="32"/>
          <w:szCs w:val="32"/>
          <w:lang w:val="en-US" w:eastAsia="zh-CN"/>
        </w:rPr>
        <w:t>19</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以来具有地市级政府政务公开或政府网站评估项目业绩的，每提供1个得1分，满分4</w:t>
      </w:r>
      <w:r>
        <w:rPr>
          <w:rFonts w:hint="eastAsia" w:ascii="仿宋_GB2312" w:eastAsia="仿宋_GB2312"/>
          <w:color w:val="auto"/>
          <w:sz w:val="32"/>
          <w:szCs w:val="32"/>
        </w:rPr>
        <w:t>分</w:t>
      </w:r>
      <w:r>
        <w:rPr>
          <w:rFonts w:hint="eastAsia" w:ascii="仿宋_GB2312" w:eastAsia="仿宋_GB2312"/>
          <w:color w:val="auto"/>
          <w:sz w:val="32"/>
          <w:szCs w:val="32"/>
          <w:lang w:eastAsia="zh-CN"/>
        </w:rPr>
        <w:t>。</w:t>
      </w:r>
      <w:r>
        <w:rPr>
          <w:rFonts w:hint="eastAsia" w:ascii="仿宋_GB2312" w:eastAsia="仿宋_GB2312"/>
          <w:color w:val="auto"/>
          <w:sz w:val="32"/>
          <w:szCs w:val="32"/>
        </w:rPr>
        <w:t>（</w:t>
      </w:r>
      <w:r>
        <w:rPr>
          <w:rFonts w:eastAsia="仿宋_GB2312"/>
          <w:color w:val="auto"/>
          <w:sz w:val="32"/>
          <w:szCs w:val="32"/>
        </w:rPr>
        <w:t>以提供中标/成交通知书或合同复印件为准</w:t>
      </w:r>
      <w:r>
        <w:rPr>
          <w:rFonts w:hint="eastAsia" w:eastAsia="仿宋_GB2312"/>
          <w:color w:val="auto"/>
          <w:sz w:val="32"/>
          <w:szCs w:val="32"/>
        </w:rPr>
        <w:t>；</w:t>
      </w:r>
      <w:r>
        <w:rPr>
          <w:rFonts w:hint="eastAsia" w:ascii="仿宋_GB2312" w:eastAsia="仿宋_GB2312"/>
          <w:color w:val="auto"/>
          <w:sz w:val="32"/>
          <w:szCs w:val="32"/>
        </w:rPr>
        <w:t>服务同一单位不同年份的项目不重复计算）。</w:t>
      </w:r>
    </w:p>
    <w:p>
      <w:pPr>
        <w:pStyle w:val="4"/>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Times New Roman" w:hAnsi="Times New Roman" w:eastAsia="方正仿宋_GBK" w:cs="方正仿宋_GBK"/>
          <w:b/>
          <w:bCs/>
          <w:color w:val="auto"/>
          <w:sz w:val="32"/>
          <w:szCs w:val="32"/>
          <w:highlight w:val="none"/>
        </w:rPr>
      </w:pPr>
      <w:r>
        <w:rPr>
          <w:rFonts w:hint="eastAsia" w:ascii="Times New Roman" w:hAnsi="Times New Roman" w:eastAsia="方正仿宋_GBK" w:cs="方正仿宋_GBK"/>
          <w:b/>
          <w:bCs/>
          <w:color w:val="auto"/>
          <w:sz w:val="32"/>
          <w:szCs w:val="32"/>
          <w:highlight w:val="none"/>
        </w:rPr>
        <w:t>（</w:t>
      </w:r>
      <w:r>
        <w:rPr>
          <w:rFonts w:hint="eastAsia" w:ascii="Times New Roman" w:hAnsi="Times New Roman" w:eastAsia="方正仿宋_GBK" w:cs="方正仿宋_GBK"/>
          <w:b/>
          <w:bCs/>
          <w:color w:val="auto"/>
          <w:sz w:val="32"/>
          <w:szCs w:val="32"/>
          <w:highlight w:val="none"/>
          <w:lang w:val="en-US" w:eastAsia="zh-CN"/>
        </w:rPr>
        <w:t>2</w:t>
      </w:r>
      <w:r>
        <w:rPr>
          <w:rFonts w:hint="eastAsia" w:ascii="Times New Roman" w:hAnsi="Times New Roman" w:eastAsia="方正仿宋_GBK" w:cs="方正仿宋_GBK"/>
          <w:b/>
          <w:bCs/>
          <w:color w:val="auto"/>
          <w:sz w:val="32"/>
          <w:szCs w:val="32"/>
          <w:highlight w:val="none"/>
        </w:rPr>
        <w:t>）技术工具配置（</w:t>
      </w:r>
      <w:r>
        <w:rPr>
          <w:rFonts w:hint="eastAsia" w:ascii="Times New Roman" w:hAnsi="Times New Roman" w:eastAsia="方正仿宋_GBK" w:cs="方正仿宋_GBK"/>
          <w:b/>
          <w:bCs/>
          <w:color w:val="auto"/>
          <w:sz w:val="32"/>
          <w:szCs w:val="32"/>
          <w:highlight w:val="none"/>
          <w:lang w:val="en-US" w:eastAsia="zh-CN"/>
        </w:rPr>
        <w:t>2</w:t>
      </w:r>
      <w:r>
        <w:rPr>
          <w:rFonts w:hint="eastAsia" w:ascii="Times New Roman" w:hAnsi="Times New Roman" w:eastAsia="方正仿宋_GBK" w:cs="方正仿宋_GBK"/>
          <w:b/>
          <w:bCs/>
          <w:color w:val="auto"/>
          <w:sz w:val="32"/>
          <w:szCs w:val="32"/>
          <w:highlight w:val="none"/>
        </w:rPr>
        <w:t>分）</w:t>
      </w:r>
    </w:p>
    <w:p>
      <w:pPr>
        <w:pStyle w:val="4"/>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eastAsia="仿宋_GB2312"/>
          <w:color w:val="auto"/>
          <w:sz w:val="32"/>
          <w:szCs w:val="32"/>
          <w:lang w:eastAsia="zh-CN"/>
        </w:rPr>
      </w:pPr>
      <w:r>
        <w:rPr>
          <w:rFonts w:hint="eastAsia" w:ascii="Times New Roman" w:hAnsi="Times New Roman" w:eastAsia="方正仿宋_GBK" w:cs="方正仿宋_GBK"/>
          <w:color w:val="auto"/>
          <w:sz w:val="32"/>
          <w:szCs w:val="32"/>
          <w:highlight w:val="none"/>
          <w:lang w:val="en-US" w:eastAsia="zh-CN"/>
        </w:rPr>
        <w:t>提供</w:t>
      </w:r>
      <w:r>
        <w:rPr>
          <w:rFonts w:hint="eastAsia" w:ascii="Times New Roman" w:hAnsi="Times New Roman" w:eastAsia="方正仿宋_GBK" w:cs="方正仿宋_GBK"/>
          <w:color w:val="auto"/>
          <w:sz w:val="32"/>
          <w:szCs w:val="32"/>
          <w:highlight w:val="none"/>
        </w:rPr>
        <w:t>支撑本项目的技术服务工具（投标人需具有自主知识产权），如</w:t>
      </w:r>
      <w:r>
        <w:rPr>
          <w:rFonts w:eastAsia="仿宋_GB2312"/>
          <w:color w:val="auto"/>
          <w:sz w:val="32"/>
          <w:szCs w:val="32"/>
        </w:rPr>
        <w:t>政务公开测评的相关软件、平台或系统</w:t>
      </w:r>
      <w:r>
        <w:rPr>
          <w:rFonts w:hint="eastAsia" w:eastAsia="仿宋_GB2312"/>
          <w:color w:val="auto"/>
          <w:sz w:val="32"/>
          <w:szCs w:val="32"/>
          <w:lang w:val="en-US" w:eastAsia="zh-CN"/>
        </w:rPr>
        <w:t>评估分析等。</w:t>
      </w:r>
      <w:r>
        <w:rPr>
          <w:rFonts w:eastAsia="仿宋_GB2312"/>
          <w:color w:val="auto"/>
          <w:sz w:val="32"/>
          <w:szCs w:val="32"/>
        </w:rPr>
        <w:t>未提供或无效的不得分</w:t>
      </w:r>
      <w:r>
        <w:rPr>
          <w:rFonts w:hint="eastAsia" w:eastAsia="仿宋_GB2312"/>
          <w:color w:val="auto"/>
          <w:sz w:val="32"/>
          <w:szCs w:val="32"/>
          <w:lang w:eastAsia="zh-CN"/>
        </w:rPr>
        <w:t>。</w:t>
      </w:r>
    </w:p>
    <w:p>
      <w:pPr>
        <w:pStyle w:val="2"/>
        <w:numPr>
          <w:ilvl w:val="0"/>
          <w:numId w:val="1"/>
        </w:numPr>
        <w:ind w:firstLine="683" w:firstLineChars="200"/>
        <w:rPr>
          <w:rFonts w:hint="default" w:eastAsia="仿宋_GB2312"/>
          <w:b/>
          <w:bCs w:val="0"/>
          <w:color w:val="auto"/>
          <w:sz w:val="32"/>
          <w:szCs w:val="32"/>
          <w:lang w:val="en-US" w:eastAsia="zh-CN"/>
        </w:rPr>
      </w:pPr>
      <w:r>
        <w:rPr>
          <w:rFonts w:hint="eastAsia" w:eastAsia="仿宋_GB2312"/>
          <w:b/>
          <w:bCs w:val="0"/>
          <w:color w:val="auto"/>
          <w:sz w:val="32"/>
          <w:szCs w:val="32"/>
          <w:lang w:val="en-US" w:eastAsia="zh-CN"/>
        </w:rPr>
        <w:t>售后及保障</w:t>
      </w:r>
      <w:r>
        <w:rPr>
          <w:rFonts w:ascii="Times New Roman" w:hAnsi="Times New Roman" w:eastAsia="仿宋_GB2312"/>
          <w:b/>
          <w:bCs w:val="0"/>
          <w:color w:val="auto"/>
          <w:kern w:val="2"/>
          <w:sz w:val="32"/>
          <w:szCs w:val="32"/>
        </w:rPr>
        <w:t>………………………………………</w:t>
      </w:r>
      <w:r>
        <w:rPr>
          <w:rFonts w:hint="eastAsia" w:ascii="Times New Roman" w:hAnsi="Times New Roman" w:eastAsia="仿宋_GB2312"/>
          <w:b/>
          <w:bCs w:val="0"/>
          <w:color w:val="auto"/>
          <w:kern w:val="2"/>
          <w:sz w:val="32"/>
          <w:szCs w:val="32"/>
          <w:lang w:val="en-US" w:eastAsia="zh-CN"/>
        </w:rPr>
        <w:t>15</w:t>
      </w:r>
      <w:r>
        <w:rPr>
          <w:rFonts w:hint="eastAsia" w:eastAsia="仿宋_GB2312"/>
          <w:b/>
          <w:bCs w:val="0"/>
          <w:color w:val="auto"/>
          <w:sz w:val="32"/>
          <w:szCs w:val="32"/>
          <w:lang w:val="en-US" w:eastAsia="zh-CN"/>
        </w:rPr>
        <w:t>分</w:t>
      </w:r>
    </w:p>
    <w:p>
      <w:pPr>
        <w:pStyle w:val="2"/>
        <w:ind w:firstLine="683" w:firstLineChars="200"/>
        <w:rPr>
          <w:rFonts w:hint="default" w:eastAsia="仿宋_GB2312"/>
          <w:b/>
          <w:bCs w:val="0"/>
          <w:color w:val="auto"/>
          <w:sz w:val="32"/>
          <w:szCs w:val="32"/>
          <w:lang w:val="en-US" w:eastAsia="zh-CN"/>
        </w:rPr>
      </w:pPr>
      <w:r>
        <w:rPr>
          <w:rFonts w:hint="eastAsia" w:eastAsia="仿宋_GB2312"/>
          <w:b/>
          <w:bCs w:val="0"/>
          <w:color w:val="auto"/>
          <w:sz w:val="32"/>
          <w:szCs w:val="32"/>
          <w:lang w:eastAsia="zh-CN"/>
        </w:rPr>
        <w:t>（</w:t>
      </w:r>
      <w:r>
        <w:rPr>
          <w:rFonts w:hint="eastAsia" w:eastAsia="仿宋_GB2312"/>
          <w:b/>
          <w:bCs w:val="0"/>
          <w:color w:val="auto"/>
          <w:sz w:val="32"/>
          <w:szCs w:val="32"/>
          <w:lang w:val="en-US" w:eastAsia="zh-CN"/>
        </w:rPr>
        <w:t>1</w:t>
      </w:r>
      <w:r>
        <w:rPr>
          <w:rFonts w:hint="eastAsia" w:eastAsia="仿宋_GB2312"/>
          <w:b/>
          <w:bCs w:val="0"/>
          <w:color w:val="auto"/>
          <w:sz w:val="32"/>
          <w:szCs w:val="32"/>
          <w:lang w:eastAsia="zh-CN"/>
        </w:rPr>
        <w:t>）</w:t>
      </w:r>
      <w:r>
        <w:rPr>
          <w:rFonts w:hint="eastAsia" w:eastAsia="仿宋_GB2312"/>
          <w:b/>
          <w:bCs w:val="0"/>
          <w:color w:val="auto"/>
          <w:sz w:val="32"/>
          <w:szCs w:val="32"/>
          <w:lang w:val="en-US" w:eastAsia="zh-CN"/>
        </w:rPr>
        <w:t>质量和进度保障措施（5</w:t>
      </w:r>
      <w:r>
        <w:rPr>
          <w:rFonts w:hint="eastAsia" w:eastAsia="仿宋_GB2312"/>
          <w:b/>
          <w:bCs w:val="0"/>
          <w:color w:val="auto"/>
          <w:sz w:val="32"/>
          <w:szCs w:val="32"/>
          <w:lang w:eastAsia="zh-CN"/>
        </w:rPr>
        <w:t>分</w:t>
      </w:r>
      <w:r>
        <w:rPr>
          <w:rFonts w:hint="eastAsia" w:eastAsia="仿宋_GB2312"/>
          <w:b/>
          <w:bCs w:val="0"/>
          <w:color w:val="auto"/>
          <w:sz w:val="32"/>
          <w:szCs w:val="32"/>
          <w:lang w:val="en-US" w:eastAsia="zh-CN"/>
        </w:rPr>
        <w:t>）</w:t>
      </w:r>
    </w:p>
    <w:p>
      <w:pPr>
        <w:pStyle w:val="2"/>
        <w:ind w:firstLine="680" w:firstLineChars="200"/>
        <w:rPr>
          <w:rFonts w:hint="eastAsia" w:eastAsia="仿宋_GB2312"/>
          <w:color w:val="auto"/>
          <w:sz w:val="32"/>
          <w:szCs w:val="32"/>
          <w:lang w:eastAsia="zh-CN"/>
        </w:rPr>
      </w:pPr>
      <w:r>
        <w:rPr>
          <w:rFonts w:hint="eastAsia" w:eastAsia="仿宋_GB2312"/>
          <w:color w:val="auto"/>
          <w:sz w:val="32"/>
          <w:szCs w:val="32"/>
          <w:lang w:eastAsia="zh-CN"/>
        </w:rPr>
        <w:t>根据质量</w:t>
      </w:r>
      <w:r>
        <w:rPr>
          <w:rFonts w:hint="eastAsia" w:eastAsia="仿宋_GB2312"/>
          <w:color w:val="auto"/>
          <w:sz w:val="32"/>
          <w:szCs w:val="32"/>
          <w:lang w:val="en-US" w:eastAsia="zh-CN"/>
        </w:rPr>
        <w:t>和进度</w:t>
      </w:r>
      <w:r>
        <w:rPr>
          <w:rFonts w:hint="eastAsia" w:eastAsia="仿宋_GB2312"/>
          <w:color w:val="auto"/>
          <w:sz w:val="32"/>
          <w:szCs w:val="32"/>
          <w:lang w:eastAsia="zh-CN"/>
        </w:rPr>
        <w:t>保障措施的全面性、可行性、与项目关联度进行评审，</w:t>
      </w:r>
      <w:r>
        <w:rPr>
          <w:rFonts w:hint="eastAsia" w:ascii="Times New Roman" w:hAnsi="Times New Roman" w:eastAsia="仿宋_GB2312" w:cs="Times New Roman"/>
          <w:color w:val="auto"/>
          <w:sz w:val="32"/>
          <w:szCs w:val="32"/>
          <w:lang w:val="en-US" w:eastAsia="zh-CN"/>
        </w:rPr>
        <w:t>且安排有两名政务公开方面经验工作人员提供全年共1个月驻场服务。</w:t>
      </w:r>
      <w:r>
        <w:rPr>
          <w:rFonts w:hint="eastAsia" w:eastAsia="仿宋_GB2312"/>
          <w:color w:val="auto"/>
          <w:sz w:val="32"/>
          <w:szCs w:val="32"/>
          <w:lang w:eastAsia="zh-CN"/>
        </w:rPr>
        <w:t>优秀得</w:t>
      </w:r>
      <w:r>
        <w:rPr>
          <w:rFonts w:hint="eastAsia" w:eastAsia="仿宋_GB2312"/>
          <w:color w:val="auto"/>
          <w:sz w:val="32"/>
          <w:szCs w:val="32"/>
          <w:lang w:val="en-US" w:eastAsia="zh-CN"/>
        </w:rPr>
        <w:t>5</w:t>
      </w:r>
      <w:r>
        <w:rPr>
          <w:rFonts w:hint="eastAsia" w:eastAsia="仿宋_GB2312"/>
          <w:color w:val="auto"/>
          <w:sz w:val="32"/>
          <w:szCs w:val="32"/>
          <w:lang w:eastAsia="zh-CN"/>
        </w:rPr>
        <w:t>分；良好得</w:t>
      </w:r>
      <w:r>
        <w:rPr>
          <w:rFonts w:hint="eastAsia" w:eastAsia="仿宋_GB2312"/>
          <w:color w:val="auto"/>
          <w:sz w:val="32"/>
          <w:szCs w:val="32"/>
          <w:lang w:val="en-US" w:eastAsia="zh-CN"/>
        </w:rPr>
        <w:t>3</w:t>
      </w:r>
      <w:r>
        <w:rPr>
          <w:rFonts w:hint="eastAsia" w:eastAsia="仿宋_GB2312"/>
          <w:color w:val="auto"/>
          <w:sz w:val="32"/>
          <w:szCs w:val="32"/>
          <w:lang w:eastAsia="zh-CN"/>
        </w:rPr>
        <w:t>分；一般得1分；差的或未提供不得分。</w:t>
      </w:r>
    </w:p>
    <w:p>
      <w:pPr>
        <w:pStyle w:val="2"/>
        <w:ind w:firstLine="683" w:firstLineChars="200"/>
        <w:rPr>
          <w:rFonts w:hint="eastAsia" w:eastAsia="仿宋_GB2312"/>
          <w:b/>
          <w:bCs w:val="0"/>
          <w:color w:val="auto"/>
          <w:sz w:val="32"/>
          <w:szCs w:val="32"/>
          <w:lang w:eastAsia="zh-CN"/>
        </w:rPr>
      </w:pPr>
      <w:r>
        <w:rPr>
          <w:rFonts w:hint="eastAsia" w:eastAsia="仿宋_GB2312"/>
          <w:b/>
          <w:bCs w:val="0"/>
          <w:color w:val="auto"/>
          <w:sz w:val="32"/>
          <w:szCs w:val="32"/>
          <w:lang w:eastAsia="zh-CN"/>
        </w:rPr>
        <w:t>（</w:t>
      </w:r>
      <w:r>
        <w:rPr>
          <w:rFonts w:hint="eastAsia" w:eastAsia="仿宋_GB2312"/>
          <w:b/>
          <w:bCs w:val="0"/>
          <w:color w:val="auto"/>
          <w:sz w:val="32"/>
          <w:szCs w:val="32"/>
          <w:lang w:val="en-US" w:eastAsia="zh-CN"/>
        </w:rPr>
        <w:t>2</w:t>
      </w:r>
      <w:r>
        <w:rPr>
          <w:rFonts w:hint="eastAsia" w:eastAsia="仿宋_GB2312"/>
          <w:b/>
          <w:bCs w:val="0"/>
          <w:color w:val="auto"/>
          <w:sz w:val="32"/>
          <w:szCs w:val="32"/>
          <w:lang w:eastAsia="zh-CN"/>
        </w:rPr>
        <w:t>）风险控制措施（</w:t>
      </w:r>
      <w:r>
        <w:rPr>
          <w:rFonts w:hint="eastAsia" w:eastAsia="仿宋_GB2312"/>
          <w:b/>
          <w:bCs w:val="0"/>
          <w:color w:val="auto"/>
          <w:sz w:val="32"/>
          <w:szCs w:val="32"/>
          <w:lang w:val="en-US" w:eastAsia="zh-CN"/>
        </w:rPr>
        <w:t>5</w:t>
      </w:r>
      <w:r>
        <w:rPr>
          <w:rFonts w:hint="eastAsia" w:eastAsia="仿宋_GB2312"/>
          <w:b/>
          <w:bCs w:val="0"/>
          <w:color w:val="auto"/>
          <w:sz w:val="32"/>
          <w:szCs w:val="32"/>
          <w:lang w:eastAsia="zh-CN"/>
        </w:rPr>
        <w:t>分）</w:t>
      </w:r>
    </w:p>
    <w:p>
      <w:pPr>
        <w:pStyle w:val="2"/>
        <w:ind w:firstLine="680" w:firstLineChars="200"/>
        <w:rPr>
          <w:rFonts w:hint="eastAsia" w:eastAsia="仿宋_GB2312"/>
          <w:color w:val="auto"/>
          <w:sz w:val="32"/>
          <w:szCs w:val="32"/>
          <w:lang w:eastAsia="zh-CN"/>
        </w:rPr>
      </w:pPr>
      <w:r>
        <w:rPr>
          <w:rFonts w:hint="eastAsia" w:eastAsia="仿宋_GB2312"/>
          <w:color w:val="auto"/>
          <w:sz w:val="32"/>
          <w:szCs w:val="32"/>
          <w:lang w:eastAsia="zh-CN"/>
        </w:rPr>
        <w:t>根据风险识别的全面性及风险控制措施和应急预案的全面性、可行性、与项目关联度进行评审。优秀得</w:t>
      </w:r>
      <w:r>
        <w:rPr>
          <w:rFonts w:hint="eastAsia" w:eastAsia="仿宋_GB2312"/>
          <w:color w:val="auto"/>
          <w:sz w:val="32"/>
          <w:szCs w:val="32"/>
          <w:lang w:val="en-US" w:eastAsia="zh-CN"/>
        </w:rPr>
        <w:t>5</w:t>
      </w:r>
      <w:r>
        <w:rPr>
          <w:rFonts w:hint="eastAsia" w:eastAsia="仿宋_GB2312"/>
          <w:color w:val="auto"/>
          <w:sz w:val="32"/>
          <w:szCs w:val="32"/>
          <w:lang w:eastAsia="zh-CN"/>
        </w:rPr>
        <w:t>分；良好得</w:t>
      </w:r>
      <w:r>
        <w:rPr>
          <w:rFonts w:hint="eastAsia" w:eastAsia="仿宋_GB2312"/>
          <w:color w:val="auto"/>
          <w:sz w:val="32"/>
          <w:szCs w:val="32"/>
          <w:lang w:val="en-US" w:eastAsia="zh-CN"/>
        </w:rPr>
        <w:t>3</w:t>
      </w:r>
      <w:r>
        <w:rPr>
          <w:rFonts w:hint="eastAsia" w:eastAsia="仿宋_GB2312"/>
          <w:color w:val="auto"/>
          <w:sz w:val="32"/>
          <w:szCs w:val="32"/>
          <w:lang w:eastAsia="zh-CN"/>
        </w:rPr>
        <w:t>分；一般得1分；差的或未提供不得分。</w:t>
      </w:r>
    </w:p>
    <w:p>
      <w:pPr>
        <w:pStyle w:val="2"/>
        <w:ind w:firstLine="683" w:firstLineChars="200"/>
        <w:rPr>
          <w:rFonts w:hint="eastAsia" w:eastAsia="仿宋_GB2312"/>
          <w:b/>
          <w:bCs w:val="0"/>
          <w:color w:val="auto"/>
          <w:sz w:val="32"/>
          <w:szCs w:val="32"/>
          <w:lang w:eastAsia="zh-CN"/>
        </w:rPr>
      </w:pPr>
      <w:r>
        <w:rPr>
          <w:rFonts w:hint="eastAsia" w:eastAsia="仿宋_GB2312"/>
          <w:b/>
          <w:bCs w:val="0"/>
          <w:color w:val="auto"/>
          <w:sz w:val="32"/>
          <w:szCs w:val="32"/>
          <w:lang w:eastAsia="zh-CN"/>
        </w:rPr>
        <w:t>（</w:t>
      </w:r>
      <w:r>
        <w:rPr>
          <w:rFonts w:hint="eastAsia" w:eastAsia="仿宋_GB2312"/>
          <w:b/>
          <w:bCs w:val="0"/>
          <w:color w:val="auto"/>
          <w:sz w:val="32"/>
          <w:szCs w:val="32"/>
          <w:lang w:val="en-US" w:eastAsia="zh-CN"/>
        </w:rPr>
        <w:t>3</w:t>
      </w:r>
      <w:r>
        <w:rPr>
          <w:rFonts w:hint="eastAsia" w:eastAsia="仿宋_GB2312"/>
          <w:b/>
          <w:bCs w:val="0"/>
          <w:color w:val="auto"/>
          <w:sz w:val="32"/>
          <w:szCs w:val="32"/>
          <w:lang w:eastAsia="zh-CN"/>
        </w:rPr>
        <w:t>）保密措施（</w:t>
      </w:r>
      <w:r>
        <w:rPr>
          <w:rFonts w:hint="eastAsia" w:eastAsia="仿宋_GB2312"/>
          <w:b/>
          <w:bCs w:val="0"/>
          <w:color w:val="auto"/>
          <w:sz w:val="32"/>
          <w:szCs w:val="32"/>
          <w:lang w:val="en-US" w:eastAsia="zh-CN"/>
        </w:rPr>
        <w:t>5</w:t>
      </w:r>
      <w:r>
        <w:rPr>
          <w:rFonts w:hint="eastAsia" w:eastAsia="仿宋_GB2312"/>
          <w:b/>
          <w:bCs w:val="0"/>
          <w:color w:val="auto"/>
          <w:sz w:val="32"/>
          <w:szCs w:val="32"/>
          <w:lang w:eastAsia="zh-CN"/>
        </w:rPr>
        <w:t>分）</w:t>
      </w:r>
    </w:p>
    <w:p>
      <w:pPr>
        <w:pStyle w:val="2"/>
        <w:ind w:firstLine="680" w:firstLineChars="200"/>
        <w:rPr>
          <w:rFonts w:hint="eastAsia" w:eastAsia="仿宋_GB2312"/>
          <w:color w:val="auto"/>
          <w:sz w:val="32"/>
          <w:szCs w:val="32"/>
          <w:lang w:eastAsia="zh-CN"/>
        </w:rPr>
      </w:pPr>
      <w:r>
        <w:rPr>
          <w:rFonts w:hint="eastAsia" w:eastAsia="仿宋_GB2312"/>
          <w:color w:val="auto"/>
          <w:sz w:val="32"/>
          <w:szCs w:val="32"/>
          <w:lang w:eastAsia="zh-CN"/>
        </w:rPr>
        <w:t>根据保密措施的全面性、可行性、与项目关联度进行评审。优秀得</w:t>
      </w:r>
      <w:r>
        <w:rPr>
          <w:rFonts w:hint="eastAsia" w:eastAsia="仿宋_GB2312"/>
          <w:color w:val="auto"/>
          <w:sz w:val="32"/>
          <w:szCs w:val="32"/>
          <w:lang w:val="en-US" w:eastAsia="zh-CN"/>
        </w:rPr>
        <w:t>5</w:t>
      </w:r>
      <w:r>
        <w:rPr>
          <w:rFonts w:hint="eastAsia" w:eastAsia="仿宋_GB2312"/>
          <w:color w:val="auto"/>
          <w:sz w:val="32"/>
          <w:szCs w:val="32"/>
          <w:lang w:eastAsia="zh-CN"/>
        </w:rPr>
        <w:t>分；良好得</w:t>
      </w:r>
      <w:r>
        <w:rPr>
          <w:rFonts w:hint="eastAsia" w:eastAsia="仿宋_GB2312"/>
          <w:color w:val="auto"/>
          <w:sz w:val="32"/>
          <w:szCs w:val="32"/>
          <w:lang w:val="en-US" w:eastAsia="zh-CN"/>
        </w:rPr>
        <w:t>3</w:t>
      </w:r>
      <w:r>
        <w:rPr>
          <w:rFonts w:hint="eastAsia" w:eastAsia="仿宋_GB2312"/>
          <w:color w:val="auto"/>
          <w:sz w:val="32"/>
          <w:szCs w:val="32"/>
          <w:lang w:eastAsia="zh-CN"/>
        </w:rPr>
        <w:t>分；一般得1分；差的或未提供不得分。</w:t>
      </w:r>
    </w:p>
    <w:p>
      <w:pPr>
        <w:pStyle w:val="4"/>
        <w:adjustRightInd w:val="0"/>
        <w:snapToGrid w:val="0"/>
        <w:spacing w:line="546" w:lineRule="exact"/>
        <w:ind w:firstLine="640" w:firstLineChars="200"/>
        <w:rPr>
          <w:rFonts w:hint="default" w:ascii="Times New Roman" w:hAnsi="Times New Roman" w:eastAsia="楷体_GB2312"/>
          <w:color w:val="auto"/>
          <w:kern w:val="2"/>
          <w:sz w:val="32"/>
          <w:szCs w:val="32"/>
          <w:lang w:val="en-US" w:eastAsia="zh-CN"/>
        </w:rPr>
      </w:pPr>
      <w:r>
        <w:rPr>
          <w:rFonts w:ascii="Times New Roman" w:hAnsi="Times New Roman" w:eastAsia="楷体_GB2312"/>
          <w:color w:val="auto"/>
          <w:kern w:val="2"/>
          <w:sz w:val="32"/>
          <w:szCs w:val="32"/>
        </w:rPr>
        <w:t>（三）总得分=1+2+3</w:t>
      </w:r>
      <w:r>
        <w:rPr>
          <w:rFonts w:hint="eastAsia" w:ascii="Times New Roman" w:hAnsi="Times New Roman" w:eastAsia="楷体_GB2312"/>
          <w:color w:val="auto"/>
          <w:kern w:val="2"/>
          <w:sz w:val="32"/>
          <w:szCs w:val="32"/>
          <w:lang w:val="en-US" w:eastAsia="zh-CN"/>
        </w:rPr>
        <w:t>+4</w:t>
      </w:r>
    </w:p>
    <w:p>
      <w:pPr>
        <w:adjustRightInd w:val="0"/>
        <w:snapToGrid w:val="0"/>
        <w:spacing w:line="546" w:lineRule="exact"/>
        <w:ind w:firstLine="640" w:firstLineChars="200"/>
        <w:rPr>
          <w:rFonts w:ascii="黑体" w:hAnsi="黑体" w:eastAsia="黑体" w:cs="黑体"/>
          <w:sz w:val="32"/>
          <w:szCs w:val="32"/>
        </w:rPr>
      </w:pPr>
      <w:r>
        <w:rPr>
          <w:rFonts w:ascii="黑体" w:hAnsi="黑体" w:eastAsia="黑体" w:cs="黑体"/>
          <w:sz w:val="32"/>
          <w:szCs w:val="32"/>
        </w:rPr>
        <w:t>三、成交候选人推荐原则</w:t>
      </w:r>
    </w:p>
    <w:p>
      <w:pPr>
        <w:pStyle w:val="4"/>
        <w:adjustRightInd w:val="0"/>
        <w:snapToGrid w:val="0"/>
        <w:spacing w:line="546" w:lineRule="exact"/>
        <w:ind w:firstLine="640" w:firstLineChars="200"/>
        <w:rPr>
          <w:rFonts w:ascii="Times New Roman" w:hAnsi="Times New Roman" w:eastAsia="仿宋_GB2312"/>
          <w:kern w:val="2"/>
          <w:sz w:val="32"/>
          <w:szCs w:val="32"/>
        </w:rPr>
      </w:pPr>
      <w:r>
        <w:rPr>
          <w:rFonts w:ascii="Times New Roman" w:hAnsi="Times New Roman" w:eastAsia="仿宋_GB2312"/>
          <w:kern w:val="2"/>
          <w:sz w:val="32"/>
          <w:szCs w:val="32"/>
        </w:rPr>
        <w:t>1</w:t>
      </w:r>
      <w:r>
        <w:rPr>
          <w:rFonts w:hint="eastAsia" w:ascii="Times New Roman" w:hAnsi="Times New Roman" w:eastAsia="仿宋_GB2312"/>
          <w:sz w:val="32"/>
          <w:szCs w:val="32"/>
        </w:rPr>
        <w:t>．</w:t>
      </w:r>
      <w:r>
        <w:rPr>
          <w:rFonts w:hint="eastAsia" w:ascii="Times New Roman" w:hAnsi="Times New Roman" w:eastAsia="仿宋_GB2312"/>
          <w:color w:val="auto"/>
          <w:kern w:val="2"/>
          <w:sz w:val="32"/>
          <w:szCs w:val="32"/>
          <w:lang w:val="en-US" w:eastAsia="zh-CN"/>
        </w:rPr>
        <w:t>评审</w:t>
      </w:r>
      <w:r>
        <w:rPr>
          <w:rFonts w:ascii="Times New Roman" w:hAnsi="Times New Roman" w:eastAsia="仿宋_GB2312"/>
          <w:kern w:val="2"/>
          <w:sz w:val="32"/>
          <w:szCs w:val="32"/>
        </w:rPr>
        <w:t>小组将根据得分由高到低排列次序（得分相同时，以报价由低到高排列；得分相同且报价相同的，按技术分由高到低顺序排列）推荐综合排名第一的供应商为成交候选供应商。采购单位应当确定评审</w:t>
      </w:r>
      <w:r>
        <w:rPr>
          <w:rFonts w:hint="eastAsia" w:ascii="Times New Roman" w:hAnsi="Times New Roman" w:eastAsia="仿宋_GB2312"/>
          <w:kern w:val="2"/>
          <w:sz w:val="32"/>
          <w:szCs w:val="32"/>
          <w:lang w:val="en-US" w:eastAsia="zh-CN"/>
        </w:rPr>
        <w:t>小组</w:t>
      </w:r>
      <w:r>
        <w:rPr>
          <w:rFonts w:ascii="Times New Roman" w:hAnsi="Times New Roman" w:eastAsia="仿宋_GB2312"/>
          <w:kern w:val="2"/>
          <w:sz w:val="32"/>
          <w:szCs w:val="32"/>
        </w:rPr>
        <w:t>推荐排名第一的成交候选人为成交人。排名第一的成交候选人放弃成交、因不可抗力提出不能履行合同，或者采购文件规定应当提交质量保证金而在规定的期限内未能提交的，采购单位可以确定排名第二的成交候选人为成交人，以此类推。采购人也可以重新组织采购。</w:t>
      </w:r>
    </w:p>
    <w:p>
      <w:pPr>
        <w:pStyle w:val="4"/>
        <w:adjustRightInd w:val="0"/>
        <w:snapToGrid w:val="0"/>
        <w:spacing w:line="546" w:lineRule="exact"/>
        <w:ind w:firstLine="640" w:firstLineChars="200"/>
        <w:rPr>
          <w:rFonts w:ascii="Times New Roman" w:hAnsi="Times New Roman" w:eastAsia="仿宋_GB2312"/>
          <w:sz w:val="32"/>
          <w:szCs w:val="32"/>
        </w:rPr>
      </w:pPr>
      <w:r>
        <w:rPr>
          <w:rFonts w:ascii="Times New Roman" w:hAnsi="Times New Roman" w:eastAsia="仿宋_GB2312"/>
          <w:color w:val="auto"/>
          <w:kern w:val="2"/>
          <w:sz w:val="32"/>
          <w:szCs w:val="32"/>
        </w:rPr>
        <w:t>2</w:t>
      </w:r>
      <w:r>
        <w:rPr>
          <w:rFonts w:hint="eastAsia" w:ascii="Times New Roman" w:hAnsi="Times New Roman" w:eastAsia="仿宋_GB2312"/>
          <w:color w:val="auto"/>
          <w:sz w:val="32"/>
          <w:szCs w:val="32"/>
        </w:rPr>
        <w:t>．</w:t>
      </w:r>
      <w:r>
        <w:rPr>
          <w:rFonts w:hint="eastAsia" w:ascii="Times New Roman" w:hAnsi="Times New Roman" w:eastAsia="仿宋_GB2312"/>
          <w:color w:val="auto"/>
          <w:kern w:val="2"/>
          <w:sz w:val="32"/>
          <w:szCs w:val="32"/>
          <w:lang w:val="en-US" w:eastAsia="zh-CN"/>
        </w:rPr>
        <w:t>评审</w:t>
      </w:r>
      <w:r>
        <w:rPr>
          <w:rFonts w:ascii="Times New Roman" w:hAnsi="Times New Roman" w:eastAsia="仿宋_GB2312"/>
          <w:color w:val="auto"/>
          <w:kern w:val="2"/>
          <w:sz w:val="32"/>
          <w:szCs w:val="32"/>
        </w:rPr>
        <w:t>小组认为，某供应商的有效报价</w:t>
      </w:r>
      <w:r>
        <w:rPr>
          <w:rFonts w:ascii="Times New Roman" w:hAnsi="Times New Roman" w:eastAsia="仿宋_GB2312"/>
          <w:kern w:val="2"/>
          <w:sz w:val="32"/>
          <w:szCs w:val="32"/>
        </w:rPr>
        <w:t>或者某些分项报价明显不合理或者低于成本，有可能影响服务质量和不能诚信履约的，有权要求其在规定的期限内提供书面文件予以解释说明，并提交相关证明材料。</w:t>
      </w:r>
    </w:p>
    <w:p>
      <w:pPr>
        <w:keepNext w:val="0"/>
        <w:keepLines w:val="0"/>
        <w:pageBreakBefore w:val="0"/>
        <w:widowControl/>
        <w:kinsoku/>
        <w:wordWrap/>
        <w:overflowPunct/>
        <w:topLinePunct w:val="0"/>
        <w:autoSpaceDE/>
        <w:autoSpaceDN/>
        <w:bidi w:val="0"/>
        <w:spacing w:line="560" w:lineRule="exact"/>
        <w:ind w:left="0" w:leftChars="0"/>
        <w:rPr>
          <w:rFonts w:hint="eastAsia" w:eastAsia="方正仿宋_GBK" w:cs="方正仿宋_GBK"/>
          <w:color w:val="auto"/>
          <w:kern w:val="0"/>
          <w:sz w:val="32"/>
          <w:szCs w:val="32"/>
          <w:highlight w:val="none"/>
          <w:lang w:val="en-US" w:eastAsia="zh-CN"/>
        </w:rPr>
      </w:pP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82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0C7887"/>
    <w:multiLevelType w:val="singleLevel"/>
    <w:tmpl w:val="110C7887"/>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iYTE4MWM4M2E0N2RmYWI3YTI0MjFhZjBkYmRlOTkifQ=="/>
  </w:docVars>
  <w:rsids>
    <w:rsidRoot w:val="005D7A84"/>
    <w:rsid w:val="00047EBA"/>
    <w:rsid w:val="001153C8"/>
    <w:rsid w:val="001E1BEB"/>
    <w:rsid w:val="0037089E"/>
    <w:rsid w:val="00386302"/>
    <w:rsid w:val="003D1DFE"/>
    <w:rsid w:val="004A653D"/>
    <w:rsid w:val="005154C9"/>
    <w:rsid w:val="00527653"/>
    <w:rsid w:val="005B3241"/>
    <w:rsid w:val="005B7899"/>
    <w:rsid w:val="005D7A84"/>
    <w:rsid w:val="005F2E76"/>
    <w:rsid w:val="005F77C3"/>
    <w:rsid w:val="00664AE7"/>
    <w:rsid w:val="00704F14"/>
    <w:rsid w:val="00792810"/>
    <w:rsid w:val="00980D88"/>
    <w:rsid w:val="00A34E70"/>
    <w:rsid w:val="00AE504D"/>
    <w:rsid w:val="00BB08A0"/>
    <w:rsid w:val="00C305FF"/>
    <w:rsid w:val="00C842F5"/>
    <w:rsid w:val="00CD037E"/>
    <w:rsid w:val="00E71F50"/>
    <w:rsid w:val="00EF2AB8"/>
    <w:rsid w:val="00FB2A6D"/>
    <w:rsid w:val="00FD305A"/>
    <w:rsid w:val="0849203C"/>
    <w:rsid w:val="0E0133A0"/>
    <w:rsid w:val="150440E3"/>
    <w:rsid w:val="1CAF0198"/>
    <w:rsid w:val="212F6075"/>
    <w:rsid w:val="22A52323"/>
    <w:rsid w:val="2FFF39C2"/>
    <w:rsid w:val="32C620FA"/>
    <w:rsid w:val="335FB8D4"/>
    <w:rsid w:val="3F4C7741"/>
    <w:rsid w:val="46334B38"/>
    <w:rsid w:val="4C74766A"/>
    <w:rsid w:val="4D5A3970"/>
    <w:rsid w:val="4DB21EB1"/>
    <w:rsid w:val="515F2198"/>
    <w:rsid w:val="533802B0"/>
    <w:rsid w:val="5AFDE804"/>
    <w:rsid w:val="603B13E0"/>
    <w:rsid w:val="657E06C9"/>
    <w:rsid w:val="67F9E67C"/>
    <w:rsid w:val="68F71D0E"/>
    <w:rsid w:val="6F78F265"/>
    <w:rsid w:val="6F9F6CA7"/>
    <w:rsid w:val="6FF354DE"/>
    <w:rsid w:val="706B5CC1"/>
    <w:rsid w:val="79BFFAA0"/>
    <w:rsid w:val="7E6FC4E3"/>
    <w:rsid w:val="7EFBB885"/>
    <w:rsid w:val="A7FED374"/>
    <w:rsid w:val="D9FD83AD"/>
    <w:rsid w:val="EC33CC91"/>
    <w:rsid w:val="FBDA2250"/>
    <w:rsid w:val="FF376C1C"/>
    <w:rsid w:val="FFED268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heme="minorHAnsi"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qFormat="1" w:unhideWhenUsed="0" w:uiPriority="0"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eastAsia="仿宋_GB2312" w:hAnsiTheme="minorHAnsi" w:cstheme="minorBidi"/>
      <w:kern w:val="2"/>
      <w:sz w:val="32"/>
      <w:szCs w:val="3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99"/>
    <w:pPr>
      <w:jc w:val="left"/>
    </w:pPr>
    <w:rPr>
      <w:bCs/>
      <w:spacing w:val="10"/>
      <w:kern w:val="0"/>
    </w:rPr>
  </w:style>
  <w:style w:type="paragraph" w:styleId="3">
    <w:name w:val="annotation text"/>
    <w:basedOn w:val="1"/>
    <w:qFormat/>
    <w:uiPriority w:val="0"/>
    <w:pPr>
      <w:jc w:val="left"/>
    </w:pPr>
  </w:style>
  <w:style w:type="paragraph" w:styleId="4">
    <w:name w:val="Plain Text"/>
    <w:basedOn w:val="1"/>
    <w:qFormat/>
    <w:uiPriority w:val="0"/>
    <w:rPr>
      <w:rFonts w:ascii="宋体" w:hAnsi="Courier New"/>
      <w:szCs w:val="20"/>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9"/>
    <w:basedOn w:val="1"/>
    <w:next w:val="1"/>
    <w:semiHidden/>
    <w:qFormat/>
    <w:uiPriority w:val="0"/>
    <w:pPr>
      <w:tabs>
        <w:tab w:val="right" w:leader="dot" w:pos="9185"/>
      </w:tabs>
      <w:adjustRightInd w:val="0"/>
      <w:spacing w:line="460" w:lineRule="exact"/>
      <w:ind w:left="420" w:leftChars="200" w:firstLine="525" w:firstLineChars="250"/>
      <w:textAlignment w:val="baseline"/>
    </w:pPr>
    <w:rPr>
      <w:rFonts w:cs="宋体"/>
      <w:color w:val="008000"/>
      <w:kern w:val="0"/>
    </w:rPr>
  </w:style>
  <w:style w:type="character" w:styleId="10">
    <w:name w:val="page number"/>
    <w:qFormat/>
    <w:uiPriority w:val="0"/>
    <w:rPr>
      <w:rFonts w:cs="Times New Roman"/>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paragraph" w:customStyle="1" w:styleId="13">
    <w:name w:val="Body text|3"/>
    <w:basedOn w:val="1"/>
    <w:qFormat/>
    <w:uiPriority w:val="0"/>
    <w:pPr>
      <w:spacing w:after="460"/>
      <w:jc w:val="center"/>
    </w:pPr>
    <w:rPr>
      <w:rFonts w:ascii="宋体" w:hAnsi="宋体" w:eastAsia="Times New Roman"/>
      <w:kern w:val="0"/>
      <w:sz w:val="34"/>
      <w:szCs w:val="34"/>
    </w:rPr>
  </w:style>
  <w:style w:type="paragraph" w:customStyle="1" w:styleId="14">
    <w:name w:val="Body text|1"/>
    <w:basedOn w:val="1"/>
    <w:qFormat/>
    <w:uiPriority w:val="0"/>
    <w:pPr>
      <w:spacing w:line="352" w:lineRule="auto"/>
      <w:ind w:firstLine="400"/>
      <w:jc w:val="left"/>
    </w:pPr>
    <w:rPr>
      <w:rFonts w:ascii="宋体" w:hAnsi="宋体" w:eastAsia="Times New Roman"/>
      <w:kern w:val="0"/>
      <w:sz w:val="30"/>
      <w:szCs w:val="30"/>
    </w:rPr>
  </w:style>
  <w:style w:type="paragraph" w:customStyle="1" w:styleId="15">
    <w:name w:val="p16"/>
    <w:basedOn w:val="1"/>
    <w:qFormat/>
    <w:uiPriority w:val="0"/>
    <w:pPr>
      <w:widowControl/>
    </w:pPr>
    <w:rPr>
      <w:rFonts w:ascii="宋体" w:hAnsi="宋体" w:cs="宋体"/>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P R C</Company>
  <Pages>5</Pages>
  <Words>2205</Words>
  <Characters>2318</Characters>
  <Lines>12</Lines>
  <Paragraphs>3</Paragraphs>
  <TotalTime>3</TotalTime>
  <ScaleCrop>false</ScaleCrop>
  <LinksUpToDate>false</LinksUpToDate>
  <CharactersWithSpaces>2318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2021-05-08T02:31:00Z</dcterms:created>
  <dc:creator>DELL</dc:creator>
  <cp:lastModifiedBy>ฅ'ω'ฅ</cp:lastModifiedBy>
  <cp:lastPrinted>2022-03-16T11:50:00Z</cp:lastPrinted>
  <dcterms:modified xsi:type="dcterms:W3CDTF">2023-02-28T02:33:09Z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2491D8D3E37544EFA6815732C1D4D210</vt:lpwstr>
  </property>
</Properties>
</file>