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Style w:val="2"/>
        <w:jc w:val="both"/>
        <w:rPr>
          <w:rFonts w:hint="eastAsia"/>
          <w:lang w:val="en-US" w:eastAsia="zh-CN"/>
        </w:rPr>
      </w:pPr>
      <w:r>
        <w:rPr>
          <w:rFonts w:hint="eastAsia" w:eastAsia="仿宋_GB2312"/>
          <w:sz w:val="32"/>
          <w:szCs w:val="32"/>
        </w:rPr>
        <w:t>2023年《广西壮族自治区人民政府公报》电子版项目</w:t>
      </w:r>
      <w:r>
        <w:rPr>
          <w:rFonts w:hint="eastAsia"/>
          <w:sz w:val="32"/>
          <w:szCs w:val="32"/>
          <w:lang w:val="en-US" w:eastAsia="zh-CN"/>
        </w:rPr>
        <w:t>采购需求</w:t>
      </w:r>
    </w:p>
    <w:tbl>
      <w:tblPr>
        <w:tblStyle w:val="10"/>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56"/>
        <w:gridCol w:w="380"/>
        <w:gridCol w:w="1125"/>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1" w:type="dxa"/>
            <w:gridSpan w:val="5"/>
          </w:tcPr>
          <w:p>
            <w:pPr>
              <w:spacing w:line="420" w:lineRule="exact"/>
              <w:jc w:val="left"/>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20" w:lineRule="exact"/>
              <w:jc w:val="center"/>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采购内容</w:t>
            </w:r>
          </w:p>
        </w:tc>
        <w:tc>
          <w:tcPr>
            <w:tcW w:w="736" w:type="dxa"/>
            <w:gridSpan w:val="2"/>
          </w:tcPr>
          <w:p>
            <w:pPr>
              <w:spacing w:line="420" w:lineRule="exact"/>
              <w:jc w:val="center"/>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单位</w:t>
            </w:r>
          </w:p>
        </w:tc>
        <w:tc>
          <w:tcPr>
            <w:tcW w:w="1125" w:type="dxa"/>
          </w:tcPr>
          <w:p>
            <w:pPr>
              <w:spacing w:line="420" w:lineRule="exact"/>
              <w:jc w:val="center"/>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数量</w:t>
            </w:r>
          </w:p>
        </w:tc>
        <w:tc>
          <w:tcPr>
            <w:tcW w:w="5750" w:type="dxa"/>
          </w:tcPr>
          <w:p>
            <w:pPr>
              <w:spacing w:line="420" w:lineRule="exact"/>
              <w:jc w:val="center"/>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420" w:lineRule="exact"/>
              <w:jc w:val="center"/>
              <w:rPr>
                <w:rFonts w:ascii="仿宋_GB2312" w:hAnsi="方正书宋_GBK" w:eastAsia="仿宋_GB2312" w:cs="方正书宋_GBK"/>
                <w:color w:val="auto"/>
                <w:kern w:val="0"/>
                <w:sz w:val="24"/>
                <w:szCs w:val="24"/>
              </w:rPr>
            </w:pPr>
            <w:r>
              <w:rPr>
                <w:rFonts w:hint="eastAsia" w:ascii="仿宋_GB2312" w:hAnsi="Times New Roman" w:eastAsia="仿宋_GB2312" w:cs="Times New Roman"/>
                <w:color w:val="auto"/>
                <w:kern w:val="0"/>
                <w:sz w:val="24"/>
                <w:szCs w:val="24"/>
              </w:rPr>
              <w:t>《广西壮族自治区人民政府公报》电子版</w:t>
            </w:r>
          </w:p>
        </w:tc>
        <w:tc>
          <w:tcPr>
            <w:tcW w:w="736" w:type="dxa"/>
            <w:gridSpan w:val="2"/>
            <w:vAlign w:val="center"/>
          </w:tcPr>
          <w:p>
            <w:pPr>
              <w:spacing w:line="420" w:lineRule="exact"/>
              <w:jc w:val="center"/>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期</w:t>
            </w:r>
          </w:p>
        </w:tc>
        <w:tc>
          <w:tcPr>
            <w:tcW w:w="1125" w:type="dxa"/>
            <w:vAlign w:val="center"/>
          </w:tcPr>
          <w:p>
            <w:pPr>
              <w:spacing w:line="420" w:lineRule="exact"/>
              <w:jc w:val="center"/>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24期/年</w:t>
            </w:r>
          </w:p>
        </w:tc>
        <w:tc>
          <w:tcPr>
            <w:tcW w:w="5750" w:type="dxa"/>
          </w:tcPr>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b/>
                <w:bCs/>
                <w:color w:val="auto"/>
                <w:kern w:val="0"/>
                <w:sz w:val="24"/>
                <w:szCs w:val="24"/>
              </w:rPr>
              <w:t>一、材料及制作要求</w:t>
            </w:r>
          </w:p>
          <w:p>
            <w:pPr>
              <w:spacing w:line="420" w:lineRule="exact"/>
              <w:ind w:firstLine="480" w:firstLineChars="200"/>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lang w:val="en-US" w:eastAsia="zh-CN"/>
              </w:rPr>
              <w:t>封面2码</w:t>
            </w:r>
            <w:r>
              <w:rPr>
                <w:rFonts w:hint="eastAsia" w:ascii="仿宋_GB2312" w:hAnsi="方正书宋_GBK" w:eastAsia="仿宋_GB2312" w:cs="方正书宋_GBK"/>
                <w:color w:val="auto"/>
                <w:kern w:val="0"/>
                <w:sz w:val="24"/>
                <w:szCs w:val="24"/>
              </w:rPr>
              <w:t>，内页32码。投标时投标人须标明所用技术参数、规格等。</w:t>
            </w:r>
          </w:p>
          <w:p>
            <w:pPr>
              <w:spacing w:line="420" w:lineRule="exact"/>
              <w:jc w:val="left"/>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二、排版、设计技术要求</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（一）刊物内文排版要求。</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1.页面设置：</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成品尺寸：210mm×285mm</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页边距设置：上35mm、下30mm、左25mm、右18mm。</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页眉设置：15mm</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页脚设置：24mm</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2.排版版式：</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通知类：一级标题、文号、二级标题、表格排通栏：通知排通栏，转发的通知排双栏。</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非通知类：一级标题、文号、二级标题、表格排通栏；正文排双栏。</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人事任免：排通栏 。</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3.目录字号字体：</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大标题：字号21磅；字体方正小标宋_GBK。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主办单位、日期、期号等：字号小四号；字体方正黑体_GBK。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目录标题：字号四号；字体方正黑体_GBK。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栏目名：字号11.5磅；字体方正黑体_GBK。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目录正文：字号11.5磅；字体方正书宋_GBK。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4.目录行距设置：</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大标题：左右缩进0.2字符，固定值28磅。</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主办单位、日期、期号等：固定值16磅。</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目录标题：段前空1行，固定值16磅。</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栏目名：首行缩进0.5字符，固定值18.3磅。</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目录正文：悬挂缩进1字符，固定值18.3磅。</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5.文件字体字号：</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书 眉：字号10.5磅；字体方正黑体_GBK。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文件大标题：字号21磅；字体方正小标宋_GBK。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文 号：字号14磅；字体方正楷体_GBK。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转发文标题（或附件标题）：字号16磅；字体方正小标宋_GBK。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正文一级标题：字号11.5磅；字体方正黑体_GBK。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正文二级标题：字号11.5磅；字体方正楷体_GBK。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正 文：字号11.5磅；字体方正书宋_GBK。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其中：通知字号11.5磅；字体方正楷体_GBK。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正文表格：字号10.5磅；字体方正书宋_GBK。</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页码（左右码）：字号10.5磅；字体Times New Roman。</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6.正文行距设置：</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书 眉：固定值13磅。</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文件大标题：固定值23-28磅（可根据版面调整）。</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文 号：固定值18.3磅。</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转发文标题（或附件标题）：固定值17.8-18.3磅（可根据版面调整）。</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正    文：固定值18.3磅（可根据版面调整）。</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表    格：固定值14.5-15磅（可根据版面调整）。</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（二）封面、封底设计。</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整体底色为白色。</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1.封面设计：</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页面上方居中放置标准国徽图形，大小为52mm</w:t>
            </w:r>
            <w:r>
              <w:rPr>
                <w:rFonts w:hint="eastAsia" w:ascii="仿宋_GB2312" w:hAnsi="Arial" w:eastAsia="仿宋_GB2312" w:cs="Arial"/>
                <w:color w:val="auto"/>
                <w:kern w:val="0"/>
                <w:sz w:val="24"/>
                <w:szCs w:val="24"/>
              </w:rPr>
              <w:t>×</w:t>
            </w:r>
            <w:r>
              <w:rPr>
                <w:rFonts w:hint="eastAsia" w:ascii="仿宋_GB2312" w:hAnsi="方正书宋_GBK" w:eastAsia="仿宋_GB2312" w:cs="方正书宋_GBK"/>
                <w:color w:val="auto"/>
                <w:kern w:val="0"/>
                <w:sz w:val="24"/>
                <w:szCs w:val="24"/>
              </w:rPr>
              <w:t>46.6mm，国徽图形要求轮廓清晰完整，不可变形，颜色为金红二色，浮雕效果。</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国徽下方放置“广西壮族自治区人民政府公报”字样，字体为经典特宋简，58磅，红色。</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页面下方放置年份，字体为方正粗倩简体，69.3磅，红色。</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年份下方放置期数及总期数，字体为汉仪中黑简，14磅，黑色。</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2.封底设计：</w:t>
            </w:r>
          </w:p>
          <w:p>
            <w:pPr>
              <w:spacing w:line="400" w:lineRule="exact"/>
              <w:jc w:val="left"/>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color w:val="auto"/>
                <w:kern w:val="0"/>
                <w:sz w:val="24"/>
                <w:szCs w:val="24"/>
              </w:rPr>
              <w:t>封底下方设置深绿色底纹，210mm</w:t>
            </w:r>
            <w:r>
              <w:rPr>
                <w:rFonts w:hint="eastAsia" w:ascii="仿宋_GB2312" w:hAnsi="Arial" w:eastAsia="仿宋_GB2312" w:cs="Arial"/>
                <w:color w:val="auto"/>
                <w:kern w:val="0"/>
                <w:sz w:val="24"/>
                <w:szCs w:val="24"/>
              </w:rPr>
              <w:t>×</w:t>
            </w:r>
            <w:r>
              <w:rPr>
                <w:rFonts w:hint="eastAsia" w:ascii="仿宋_GB2312" w:hAnsi="方正书宋_GBK" w:eastAsia="仿宋_GB2312" w:cs="方正书宋_GBK"/>
                <w:color w:val="auto"/>
                <w:kern w:val="0"/>
                <w:sz w:val="24"/>
                <w:szCs w:val="24"/>
              </w:rPr>
              <w:t>27mm，底纹上方左边放置条码，条码旁边放置刊物信息等，字体为汉仪中圆简，9磅，反白字。</w:t>
            </w:r>
          </w:p>
          <w:p>
            <w:pPr>
              <w:spacing w:line="400" w:lineRule="exact"/>
              <w:jc w:val="left"/>
              <w:rPr>
                <w:rFonts w:ascii="仿宋_GB2312" w:hAnsi="方正书宋_GBK" w:eastAsia="仿宋_GB2312" w:cs="方正书宋_GBK"/>
                <w:b/>
                <w:bCs/>
                <w:color w:val="auto"/>
                <w:kern w:val="0"/>
                <w:sz w:val="24"/>
                <w:szCs w:val="24"/>
              </w:rPr>
            </w:pPr>
            <w:r>
              <w:rPr>
                <w:rFonts w:hint="eastAsia" w:ascii="仿宋_GB2312" w:hAnsi="方正书宋_GBK" w:eastAsia="仿宋_GB2312" w:cs="方正书宋_GBK"/>
                <w:b/>
                <w:bCs/>
                <w:color w:val="auto"/>
                <w:kern w:val="0"/>
                <w:sz w:val="24"/>
                <w:szCs w:val="24"/>
              </w:rPr>
              <w:t>三、服务要求：</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（一）稿件来源服务：</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1.政府印发的文件稿由中标供应商按采购单位提出的渠道负责联系收集汇总送采购方选用，或根据采购方收集的文件稿汇总。</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2.部门印发的文件稿由中标供应商按采购单位提出的渠道负责自行收集，汇总后送采购方选用。</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（二）编辑制作服务：</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按网站设计目标分为两块内容。</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1.提供《广西壮族自治区人民政府公报》电子版：</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202</w:t>
            </w:r>
            <w:r>
              <w:rPr>
                <w:rFonts w:hint="eastAsia" w:ascii="仿宋_GB2312" w:hAnsi="方正书宋_GBK" w:eastAsia="仿宋_GB2312" w:cs="方正书宋_GBK"/>
                <w:color w:val="auto"/>
                <w:kern w:val="0"/>
                <w:sz w:val="24"/>
                <w:szCs w:val="24"/>
                <w:lang w:val="en-US" w:eastAsia="zh-CN"/>
              </w:rPr>
              <w:t>3</w:t>
            </w:r>
            <w:r>
              <w:rPr>
                <w:rFonts w:hint="eastAsia" w:ascii="仿宋_GB2312" w:hAnsi="方正书宋_GBK" w:eastAsia="仿宋_GB2312" w:cs="方正书宋_GBK"/>
                <w:color w:val="auto"/>
                <w:kern w:val="0"/>
                <w:sz w:val="24"/>
                <w:szCs w:val="24"/>
              </w:rPr>
              <w:t>年24期排版，每月制作《广西壮族自治区人民政府公报》电子版两期，每月中旬、下旬各制作一期。中标供应商负责按采购单位提供的材料和要求进行每期版面设计（含彩色封面设计和内页排版等，每期不超过32个页码，</w:t>
            </w:r>
            <w:r>
              <w:rPr>
                <w:rFonts w:hint="eastAsia" w:ascii="仿宋_GB2312" w:hAnsi="方正书宋_GBK" w:eastAsia="仿宋_GB2312" w:cs="方正书宋_GBK"/>
                <w:color w:val="auto"/>
                <w:kern w:val="0"/>
                <w:sz w:val="24"/>
                <w:szCs w:val="24"/>
                <w:lang w:val="en-US" w:eastAsia="zh-CN"/>
              </w:rPr>
              <w:t>版面</w:t>
            </w:r>
            <w:r>
              <w:rPr>
                <w:rFonts w:hint="eastAsia" w:ascii="仿宋_GB2312" w:hAnsi="方正书宋_GBK" w:eastAsia="仿宋_GB2312" w:cs="方正书宋_GBK"/>
                <w:color w:val="auto"/>
                <w:kern w:val="0"/>
                <w:sz w:val="24"/>
                <w:szCs w:val="24"/>
              </w:rPr>
              <w:t>要</w:t>
            </w:r>
            <w:r>
              <w:rPr>
                <w:rFonts w:hint="eastAsia" w:ascii="仿宋_GB2312" w:hAnsi="方正书宋_GBK" w:eastAsia="仿宋_GB2312" w:cs="方正书宋_GBK"/>
                <w:color w:val="auto"/>
                <w:kern w:val="0"/>
                <w:sz w:val="24"/>
                <w:szCs w:val="24"/>
                <w:lang w:val="en-US" w:eastAsia="zh-CN"/>
              </w:rPr>
              <w:t>适合PC客户端、手机客户端等多媒体阅读</w:t>
            </w:r>
            <w:r>
              <w:rPr>
                <w:rFonts w:hint="eastAsia" w:ascii="仿宋_GB2312" w:hAnsi="方正书宋_GBK" w:eastAsia="仿宋_GB2312" w:cs="方正书宋_GBK"/>
                <w:color w:val="auto"/>
                <w:kern w:val="0"/>
                <w:sz w:val="24"/>
                <w:szCs w:val="24"/>
              </w:rPr>
              <w:t>），一般情况下排版在1天内将样稿提供给采购单位审定。</w:t>
            </w:r>
          </w:p>
          <w:p>
            <w:pPr>
              <w:numPr>
                <w:ilvl w:val="0"/>
                <w:numId w:val="1"/>
              </w:numPr>
              <w:spacing w:line="400" w:lineRule="exact"/>
              <w:jc w:val="left"/>
              <w:rPr>
                <w:rFonts w:hint="eastAsia" w:ascii="仿宋_GB2312" w:hAnsi="方正书宋_GBK" w:eastAsia="仿宋_GB2312" w:cs="方正书宋_GBK"/>
                <w:color w:val="auto"/>
                <w:kern w:val="0"/>
                <w:sz w:val="24"/>
                <w:szCs w:val="24"/>
                <w:lang w:eastAsia="zh-CN"/>
              </w:rPr>
            </w:pPr>
            <w:r>
              <w:rPr>
                <w:rFonts w:hint="eastAsia" w:ascii="仿宋_GB2312" w:hAnsi="方正书宋_GBK" w:eastAsia="仿宋_GB2312" w:cs="方正书宋_GBK"/>
                <w:color w:val="auto"/>
                <w:kern w:val="0"/>
                <w:sz w:val="24"/>
                <w:szCs w:val="24"/>
              </w:rPr>
              <w:t>每期公报的终稿</w:t>
            </w:r>
            <w:r>
              <w:rPr>
                <w:rFonts w:hint="eastAsia" w:ascii="仿宋_GB2312" w:hAnsi="方正书宋_GBK" w:eastAsia="仿宋_GB2312" w:cs="方正书宋_GBK"/>
                <w:color w:val="auto"/>
                <w:kern w:val="0"/>
                <w:sz w:val="24"/>
                <w:szCs w:val="24"/>
                <w:lang w:eastAsia="zh-CN"/>
              </w:rPr>
              <w:t>，</w:t>
            </w:r>
            <w:r>
              <w:rPr>
                <w:rFonts w:hint="eastAsia" w:ascii="仿宋_GB2312" w:hAnsi="方正书宋_GBK" w:eastAsia="仿宋_GB2312" w:cs="方正书宋_GBK"/>
                <w:color w:val="auto"/>
                <w:kern w:val="0"/>
                <w:sz w:val="24"/>
                <w:szCs w:val="24"/>
              </w:rPr>
              <w:t>目录设置页面跳转功能，生成带</w:t>
            </w:r>
            <w:r>
              <w:rPr>
                <w:rFonts w:hint="eastAsia" w:ascii="仿宋_GB2312" w:hAnsi="方正书宋_GBK" w:eastAsia="仿宋_GB2312" w:cs="方正书宋_GBK"/>
                <w:color w:val="auto"/>
                <w:kern w:val="0"/>
                <w:sz w:val="24"/>
                <w:szCs w:val="24"/>
                <w:lang w:val="en-US" w:eastAsia="zh-CN"/>
              </w:rPr>
              <w:t>电子</w:t>
            </w:r>
            <w:r>
              <w:rPr>
                <w:rFonts w:hint="eastAsia" w:ascii="仿宋_GB2312" w:hAnsi="方正书宋_GBK" w:eastAsia="仿宋_GB2312" w:cs="方正书宋_GBK"/>
                <w:color w:val="auto"/>
                <w:kern w:val="0"/>
                <w:sz w:val="24"/>
                <w:szCs w:val="24"/>
              </w:rPr>
              <w:t>水印</w:t>
            </w:r>
            <w:r>
              <w:rPr>
                <w:rFonts w:hint="eastAsia" w:ascii="仿宋_GB2312" w:hAnsi="方正书宋_GBK" w:eastAsia="仿宋_GB2312" w:cs="方正书宋_GBK"/>
                <w:color w:val="auto"/>
                <w:kern w:val="0"/>
                <w:sz w:val="24"/>
                <w:szCs w:val="24"/>
                <w:lang w:eastAsia="zh-CN"/>
              </w:rPr>
              <w:t>、</w:t>
            </w:r>
            <w:r>
              <w:rPr>
                <w:rFonts w:hint="eastAsia" w:ascii="仿宋_GB2312" w:hAnsi="方正书宋_GBK" w:eastAsia="仿宋_GB2312" w:cs="方正书宋_GBK"/>
                <w:color w:val="auto"/>
                <w:kern w:val="0"/>
                <w:sz w:val="24"/>
                <w:szCs w:val="24"/>
                <w:lang w:val="en-US" w:eastAsia="zh-CN"/>
              </w:rPr>
              <w:t>电子签章等</w:t>
            </w:r>
            <w:r>
              <w:rPr>
                <w:rFonts w:hint="eastAsia" w:ascii="仿宋_GB2312" w:hAnsi="方正书宋_GBK" w:eastAsia="仿宋_GB2312" w:cs="方正书宋_GBK"/>
                <w:color w:val="auto"/>
                <w:kern w:val="0"/>
                <w:sz w:val="24"/>
                <w:szCs w:val="24"/>
              </w:rPr>
              <w:t>的PDF文件，</w:t>
            </w:r>
            <w:r>
              <w:rPr>
                <w:rFonts w:hint="eastAsia" w:ascii="仿宋_GB2312" w:hAnsi="方正书宋_GBK" w:eastAsia="仿宋_GB2312" w:cs="方正书宋_GBK"/>
                <w:color w:val="auto"/>
                <w:kern w:val="0"/>
                <w:sz w:val="24"/>
                <w:szCs w:val="24"/>
                <w:lang w:val="en-US" w:eastAsia="zh-CN"/>
              </w:rPr>
              <w:t>要求做到安全可信、不可篡改，阅读页面需同时具备网页展示和手机展示的功能。定稿后1个工作日内</w:t>
            </w:r>
            <w:r>
              <w:rPr>
                <w:rFonts w:hint="eastAsia" w:ascii="仿宋_GB2312" w:hAnsi="方正书宋_GBK" w:eastAsia="仿宋_GB2312" w:cs="方正书宋_GBK"/>
                <w:color w:val="auto"/>
                <w:kern w:val="0"/>
                <w:sz w:val="24"/>
                <w:szCs w:val="24"/>
              </w:rPr>
              <w:t>按照指定文件格式上传至指定网络数据平台（</w:t>
            </w:r>
            <w:r>
              <w:rPr>
                <w:rFonts w:hint="eastAsia" w:ascii="仿宋_GB2312" w:hAnsi="方正书宋_GBK" w:eastAsia="仿宋_GB2312" w:cs="方正书宋_GBK"/>
                <w:color w:val="auto"/>
                <w:kern w:val="0"/>
                <w:sz w:val="24"/>
                <w:szCs w:val="24"/>
                <w:lang w:val="en-US" w:eastAsia="zh-CN"/>
              </w:rPr>
              <w:t>包括</w:t>
            </w:r>
            <w:r>
              <w:rPr>
                <w:rFonts w:hint="eastAsia" w:ascii="仿宋_GB2312" w:hAnsi="方正书宋_GBK" w:eastAsia="仿宋_GB2312" w:cs="方正书宋_GBK"/>
                <w:color w:val="auto"/>
                <w:kern w:val="0"/>
                <w:sz w:val="24"/>
                <w:szCs w:val="24"/>
              </w:rPr>
              <w:t>自治区人民政府门户网站</w:t>
            </w:r>
            <w:r>
              <w:rPr>
                <w:rFonts w:hint="eastAsia" w:ascii="仿宋_GB2312" w:hAnsi="方正书宋_GBK" w:eastAsia="仿宋_GB2312" w:cs="方正书宋_GBK"/>
                <w:color w:val="auto"/>
                <w:kern w:val="0"/>
                <w:sz w:val="24"/>
                <w:szCs w:val="24"/>
                <w:lang w:val="en-US" w:eastAsia="zh-CN"/>
              </w:rPr>
              <w:t>政府公报专栏</w:t>
            </w:r>
            <w:r>
              <w:rPr>
                <w:rFonts w:hint="eastAsia" w:ascii="仿宋_GB2312" w:hAnsi="方正书宋_GBK" w:eastAsia="仿宋_GB2312" w:cs="方正书宋_GBK"/>
                <w:color w:val="auto"/>
                <w:kern w:val="0"/>
                <w:sz w:val="24"/>
                <w:szCs w:val="24"/>
                <w:lang w:eastAsia="zh-CN"/>
              </w:rPr>
              <w:t>、</w:t>
            </w:r>
            <w:r>
              <w:rPr>
                <w:rFonts w:hint="eastAsia" w:ascii="仿宋_GB2312" w:hAnsi="方正书宋_GBK" w:eastAsia="仿宋_GB2312" w:cs="方正书宋_GBK"/>
                <w:color w:val="auto"/>
                <w:kern w:val="0"/>
                <w:sz w:val="24"/>
                <w:szCs w:val="24"/>
                <w:lang w:val="en-US" w:eastAsia="zh-CN"/>
              </w:rPr>
              <w:t>中国广西政府网微信公众号微发布平台，以及其他指定的官网和APP等</w:t>
            </w:r>
            <w:r>
              <w:rPr>
                <w:rFonts w:hint="eastAsia" w:ascii="仿宋_GB2312" w:hAnsi="方正书宋_GBK" w:eastAsia="仿宋_GB2312" w:cs="方正书宋_GBK"/>
                <w:color w:val="auto"/>
                <w:kern w:val="0"/>
                <w:sz w:val="24"/>
                <w:szCs w:val="24"/>
              </w:rPr>
              <w:t>）发布</w:t>
            </w:r>
            <w:r>
              <w:rPr>
                <w:rFonts w:hint="eastAsia" w:ascii="仿宋_GB2312" w:hAnsi="方正书宋_GBK" w:eastAsia="仿宋_GB2312" w:cs="方正书宋_GBK"/>
                <w:color w:val="auto"/>
                <w:kern w:val="0"/>
                <w:sz w:val="24"/>
                <w:szCs w:val="24"/>
                <w:lang w:eastAsia="zh-CN"/>
              </w:rPr>
              <w:t>。</w:t>
            </w:r>
          </w:p>
          <w:p>
            <w:pPr>
              <w:numPr>
                <w:ilvl w:val="0"/>
                <w:numId w:val="1"/>
              </w:numPr>
              <w:spacing w:line="400" w:lineRule="exact"/>
              <w:jc w:val="left"/>
              <w:rPr>
                <w:rFonts w:ascii="仿宋_GB2312" w:hAnsi="方正书宋_GBK" w:eastAsia="仿宋_GB2312" w:cs="方正书宋_GBK"/>
                <w:color w:val="auto"/>
                <w:kern w:val="0"/>
                <w:sz w:val="24"/>
                <w:szCs w:val="24"/>
                <w:lang w:val="en-US"/>
              </w:rPr>
            </w:pPr>
            <w:r>
              <w:rPr>
                <w:rFonts w:hint="eastAsia" w:ascii="仿宋_GB2312" w:hAnsi="方正书宋_GBK" w:eastAsia="仿宋_GB2312" w:cs="方正书宋_GBK"/>
                <w:color w:val="auto"/>
                <w:kern w:val="0"/>
                <w:sz w:val="24"/>
                <w:szCs w:val="24"/>
                <w:lang w:val="en-US" w:eastAsia="zh-CN"/>
              </w:rPr>
              <w:t>配合网站在发布页面设置醒目的目录导航和便利的内容检索功能，便于用户检索和查找，确保达到指定的点击量。配合网站对发布页面进行后台数据运营管理维护，确保该网页信息内容管理安全、规范、高效，要定期对网站进行安全扫描巡检，对检测发现的漏洞进行技术修复和处理，防止链接故障，页面应具备防网络攻击、防广告跳转以及防内容篡改等功能，保障网页信息内容安全。做好该页面的整体规划和策划工作，加强其他省份同类网页的学习分析，收集公报发布的最新政策、案例，提供完善的运营工作方案给采购人。</w:t>
            </w:r>
          </w:p>
          <w:p>
            <w:pPr>
              <w:numPr>
                <w:ilvl w:val="0"/>
                <w:numId w:val="0"/>
              </w:numPr>
              <w:spacing w:line="400" w:lineRule="exact"/>
              <w:jc w:val="left"/>
              <w:rPr>
                <w:rFonts w:hint="eastAsia" w:ascii="仿宋_GB2312" w:hAnsi="方正书宋_GBK" w:eastAsia="仿宋_GB2312" w:cs="方正书宋_GBK"/>
                <w:color w:val="auto"/>
                <w:kern w:val="0"/>
                <w:sz w:val="24"/>
                <w:szCs w:val="24"/>
                <w:lang w:val="en-US" w:eastAsia="zh-CN"/>
              </w:rPr>
            </w:pPr>
            <w:r>
              <w:rPr>
                <w:rFonts w:hint="eastAsia" w:ascii="仿宋_GB2312" w:hAnsi="方正书宋_GBK" w:eastAsia="仿宋_GB2312" w:cs="方正书宋_GBK"/>
                <w:color w:val="auto"/>
                <w:kern w:val="0"/>
                <w:sz w:val="24"/>
                <w:szCs w:val="24"/>
                <w:lang w:val="en-US" w:eastAsia="zh-CN"/>
              </w:rPr>
              <w:t>c.配合网站对发布的网络页面进行日常检查，为该页面提供内容动态更新的监测巡查、内容纠错等服务，要定期巡检该网页站点、栏目、链接的可用性，要定期对用户评论区域进行舆情监测，重点巡查敏感观点、敏感词条等，提升网站组织回应社会热点问题的效率。</w:t>
            </w:r>
          </w:p>
          <w:p>
            <w:pPr>
              <w:spacing w:line="400" w:lineRule="exact"/>
              <w:jc w:val="left"/>
              <w:rPr>
                <w:rFonts w:hint="eastAsia" w:ascii="仿宋_GB2312" w:hAnsi="方正书宋_GBK" w:eastAsia="仿宋_GB2312" w:cs="方正书宋_GBK"/>
                <w:color w:val="auto"/>
                <w:kern w:val="0"/>
                <w:sz w:val="24"/>
                <w:szCs w:val="24"/>
                <w:lang w:val="en-US" w:eastAsia="zh-CN"/>
              </w:rPr>
            </w:pPr>
            <w:r>
              <w:rPr>
                <w:rFonts w:hint="eastAsia" w:ascii="仿宋_GB2312" w:hAnsi="方正书宋_GBK" w:eastAsia="仿宋_GB2312" w:cs="方正书宋_GBK"/>
                <w:color w:val="auto"/>
                <w:kern w:val="0"/>
                <w:sz w:val="24"/>
                <w:szCs w:val="24"/>
                <w:lang w:val="en-US" w:eastAsia="zh-CN"/>
              </w:rPr>
              <w:t>d.配合采购人建立完善政府公报数据库并向公众开放，每期电子公报终稿上传至指定数据库，对已存储的历年电子公报链接进行巡检，提供文件检索功能。</w:t>
            </w:r>
          </w:p>
          <w:p>
            <w:pPr>
              <w:spacing w:line="400" w:lineRule="exact"/>
              <w:jc w:val="left"/>
              <w:rPr>
                <w:rFonts w:hint="eastAsia" w:ascii="仿宋_GB2312" w:hAnsi="方正书宋_GBK" w:eastAsia="仿宋_GB2312" w:cs="方正书宋_GBK"/>
                <w:color w:val="auto"/>
                <w:kern w:val="0"/>
                <w:sz w:val="24"/>
                <w:szCs w:val="24"/>
                <w:lang w:val="en-US" w:eastAsia="zh-CN"/>
              </w:rPr>
            </w:pPr>
            <w:r>
              <w:rPr>
                <w:rFonts w:hint="eastAsia" w:ascii="仿宋_GB2312" w:hAnsi="方正书宋_GBK" w:eastAsia="仿宋_GB2312" w:cs="方正书宋_GBK"/>
                <w:color w:val="auto"/>
                <w:kern w:val="0"/>
                <w:sz w:val="24"/>
                <w:szCs w:val="24"/>
                <w:lang w:val="en-US" w:eastAsia="zh-CN"/>
              </w:rPr>
              <w:t>对电子公报数据库进行定期备份，建立公报数据光盘库，达到30年数据可复原要求，在发生灾难需要恢复数据时能及时恢复。</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lang w:val="en-US" w:eastAsia="zh-CN"/>
              </w:rPr>
              <w:t>e.</w:t>
            </w:r>
            <w:r>
              <w:rPr>
                <w:rFonts w:hint="eastAsia" w:ascii="仿宋_GB2312" w:hAnsi="方正书宋_GBK" w:eastAsia="仿宋_GB2312" w:cs="方正书宋_GBK"/>
                <w:color w:val="auto"/>
                <w:kern w:val="0"/>
                <w:sz w:val="24"/>
                <w:szCs w:val="24"/>
              </w:rPr>
              <w:t>必须承诺按采购单位的要求随时修改刊物内容和版面，无条件提供发给网站的电子版（不包括按照不同印刷企业工艺进行的排版、制作、拼版、打样等工作）给公开中标纸质版公报的企业印制。</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2.提供《广西壮族自治区人民政府公报》电子书目录所对应的《广西壮族自治区人民政府办公厅公文管理系统》发文版的电子原文件、附件，原文件与《广西党政机关综合办公平台》和《广西壮族自治区人民政府办公厅公文管理系统》同步，原文件版面、格式严格按国家《党政机关公文格式》GB-T 9704-2012及《自治区人民政府及自治区人民政府办公厅常用公文格式样本》2017年10月修订版标准执行排版，由专门排版人员与自治区政府办公厅、政府相关部门进行对接收集、整理，收集到的文件由专门排版人员进行归档，提供上传公报网站服务。</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（三）校对服务要求：</w:t>
            </w:r>
          </w:p>
          <w:p>
            <w:pPr>
              <w:spacing w:line="40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校对方面，排版完后必须经过黑马校对软件进行初校，初校无误后输出完整打印稿，进行人工二校、三校（核校），最终将校对无误的纸质样稿送客户确认签字。</w:t>
            </w:r>
          </w:p>
          <w:p>
            <w:pPr>
              <w:spacing w:line="400" w:lineRule="exact"/>
              <w:jc w:val="left"/>
              <w:rPr>
                <w:rFonts w:ascii="仿宋_GB2312" w:hAnsi="方正书宋_GBK" w:eastAsia="仿宋_GB2312" w:cs="方正书宋_GBK"/>
                <w:bCs/>
                <w:color w:val="auto"/>
                <w:kern w:val="0"/>
                <w:sz w:val="24"/>
                <w:szCs w:val="24"/>
              </w:rPr>
            </w:pPr>
            <w:r>
              <w:rPr>
                <w:rFonts w:hint="eastAsia" w:ascii="仿宋_GB2312" w:hAnsi="方正书宋_GBK" w:eastAsia="仿宋_GB2312" w:cs="方正书宋_GBK"/>
                <w:bCs/>
                <w:color w:val="auto"/>
                <w:kern w:val="0"/>
                <w:sz w:val="24"/>
                <w:szCs w:val="24"/>
              </w:rPr>
              <w:t>校对差错率：零差错。</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（四）现场驻点服务要求：</w:t>
            </w:r>
          </w:p>
          <w:p>
            <w:pPr>
              <w:spacing w:line="420" w:lineRule="exact"/>
              <w:jc w:val="left"/>
              <w:rPr>
                <w:rFonts w:hint="eastAsia"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政府公报是政府机关发布政令的权威渠道，必须确保数据完整、准确、权威、安全、无差错，中标供应商应在采购单位至少安排专职人员一名负责排版设计，同时在采购单位配置排版设计专用图形工作站，以及电脑、打印机、扫描仪、复印机等设备现场服务，确保高质量制作服务。</w:t>
            </w:r>
          </w:p>
          <w:p>
            <w:pPr>
              <w:spacing w:line="420" w:lineRule="exact"/>
              <w:jc w:val="left"/>
              <w:rPr>
                <w:rFonts w:hint="eastAsia"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（五）特别服务需求：</w:t>
            </w:r>
          </w:p>
          <w:p>
            <w:pPr>
              <w:spacing w:line="420" w:lineRule="exact"/>
              <w:jc w:val="left"/>
              <w:rPr>
                <w:rFonts w:ascii="仿宋_GB2312" w:hAnsi="方正书宋_GBK" w:eastAsia="仿宋_GB2312" w:cs="方正书宋_GBK"/>
                <w:color w:val="auto"/>
                <w:kern w:val="0"/>
                <w:sz w:val="24"/>
                <w:szCs w:val="24"/>
              </w:rPr>
            </w:pPr>
            <w:r>
              <w:rPr>
                <w:rFonts w:hint="eastAsia" w:ascii="仿宋_GB2312" w:hAnsi="方正书宋_GBK" w:eastAsia="仿宋_GB2312" w:cs="方正书宋_GBK"/>
                <w:color w:val="auto"/>
                <w:kern w:val="0"/>
                <w:sz w:val="24"/>
                <w:szCs w:val="24"/>
              </w:rPr>
              <w:t>采购服务期满之际，应当协助采购单位延续次年度《广西壮族自治区人民政府公报》电子版编排工作，保证编排工作不停顿，直至下一中标商接手任务后再终止任务。采购服务期满后所延期的服务工作，采购单位要另外付费，按照</w:t>
            </w:r>
            <w:r>
              <w:rPr>
                <w:rFonts w:hint="eastAsia" w:ascii="仿宋_GB2312" w:hAnsi="方正书宋_GBK" w:eastAsia="仿宋_GB2312" w:cs="方正书宋_GBK"/>
                <w:color w:val="auto"/>
                <w:kern w:val="0"/>
                <w:sz w:val="24"/>
                <w:szCs w:val="24"/>
                <w:lang w:eastAsia="zh-CN"/>
              </w:rPr>
              <w:t>每</w:t>
            </w:r>
            <w:r>
              <w:rPr>
                <w:rFonts w:hint="eastAsia" w:ascii="仿宋_GB2312" w:hAnsi="方正书宋_GBK" w:eastAsia="仿宋_GB2312" w:cs="方正书宋_GBK"/>
                <w:color w:val="auto"/>
                <w:kern w:val="0"/>
                <w:sz w:val="24"/>
                <w:szCs w:val="24"/>
              </w:rPr>
              <w:t>增加一期公报所产生的费用</w:t>
            </w:r>
            <w:r>
              <w:rPr>
                <w:rFonts w:hint="eastAsia" w:ascii="仿宋_GB2312" w:hAnsi="方正书宋_GBK" w:eastAsia="仿宋_GB2312" w:cs="方正书宋_GBK"/>
                <w:color w:val="auto"/>
                <w:kern w:val="0"/>
                <w:sz w:val="24"/>
                <w:szCs w:val="24"/>
                <w:lang w:val="en-US" w:eastAsia="zh-CN"/>
              </w:rPr>
              <w:t>支付</w:t>
            </w:r>
            <w:r>
              <w:rPr>
                <w:rFonts w:hint="eastAsia" w:ascii="仿宋_GB2312" w:hAnsi="方正书宋_GBK" w:eastAsia="仿宋_GB2312" w:cs="方正书宋_GBK"/>
                <w:color w:val="auto"/>
                <w:kern w:val="0"/>
                <w:sz w:val="24"/>
                <w:szCs w:val="24"/>
                <w:lang w:eastAsia="zh-CN"/>
              </w:rPr>
              <w:t>（</w:t>
            </w:r>
            <w:r>
              <w:rPr>
                <w:rFonts w:hint="eastAsia" w:ascii="仿宋_GB2312" w:hAnsi="方正书宋_GBK" w:eastAsia="仿宋_GB2312" w:cs="方正书宋_GBK"/>
                <w:color w:val="auto"/>
                <w:kern w:val="0"/>
                <w:sz w:val="24"/>
                <w:szCs w:val="24"/>
                <w:lang w:val="en-US" w:eastAsia="zh-CN"/>
              </w:rPr>
              <w:t>本次中标总金额每期平均数</w:t>
            </w:r>
            <w:r>
              <w:rPr>
                <w:rFonts w:hint="eastAsia" w:ascii="仿宋_GB2312" w:hAnsi="方正书宋_GBK" w:eastAsia="仿宋_GB2312" w:cs="方正书宋_GBK"/>
                <w:color w:val="auto"/>
                <w:kern w:val="0"/>
                <w:sz w:val="24"/>
                <w:szCs w:val="24"/>
                <w:lang w:eastAsia="zh-CN"/>
              </w:rPr>
              <w:t>）</w:t>
            </w:r>
            <w:r>
              <w:rPr>
                <w:rFonts w:hint="eastAsia" w:ascii="仿宋_GB2312" w:hAnsi="方正书宋_GBK" w:eastAsia="仿宋_GB2312" w:cs="方正书宋_GBK"/>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1" w:type="dxa"/>
            <w:gridSpan w:val="5"/>
            <w:vAlign w:val="center"/>
          </w:tcPr>
          <w:p>
            <w:pPr>
              <w:spacing w:line="420" w:lineRule="exact"/>
              <w:jc w:val="left"/>
              <w:rPr>
                <w:rFonts w:ascii="仿宋_GB2312" w:hAnsi="方正书宋_GBK" w:eastAsia="仿宋_GB2312" w:cs="方正书宋_GBK"/>
                <w:color w:val="auto"/>
                <w:kern w:val="0"/>
                <w:sz w:val="24"/>
                <w:szCs w:val="24"/>
              </w:rPr>
            </w:pPr>
            <w:r>
              <w:rPr>
                <w:rFonts w:hint="eastAsia" w:ascii="宋体" w:hAnsi="宋体"/>
                <w:lang w:val="en-US" w:eastAsia="zh-CN"/>
              </w:rPr>
              <w:t>二、</w:t>
            </w:r>
            <w:r>
              <w:rPr>
                <w:rFonts w:hint="eastAsia" w:ascii="宋体" w:hAnsi="宋体"/>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486" w:type="dxa"/>
            <w:gridSpan w:val="2"/>
            <w:vAlign w:val="center"/>
          </w:tcPr>
          <w:p>
            <w:pPr>
              <w:snapToGrid w:val="0"/>
              <w:spacing w:line="300" w:lineRule="exact"/>
              <w:rPr>
                <w:rFonts w:hint="eastAsia" w:ascii="宋体" w:hAnsi="宋体" w:eastAsia="仿宋_GB2312" w:cstheme="minorBidi"/>
                <w:kern w:val="2"/>
                <w:sz w:val="32"/>
                <w:szCs w:val="32"/>
                <w:lang w:val="en-US" w:eastAsia="zh-CN" w:bidi="ar-SA"/>
              </w:rPr>
            </w:pPr>
            <w:r>
              <w:rPr>
                <w:rFonts w:hint="eastAsia" w:ascii="宋体" w:hAnsi="宋体"/>
              </w:rPr>
              <w:t>提交服务成果时间及服务地点：</w:t>
            </w:r>
          </w:p>
        </w:tc>
        <w:tc>
          <w:tcPr>
            <w:tcW w:w="7255" w:type="dxa"/>
            <w:gridSpan w:val="3"/>
            <w:vAlign w:val="center"/>
          </w:tcPr>
          <w:p>
            <w:pPr>
              <w:spacing w:line="420" w:lineRule="exact"/>
              <w:jc w:val="left"/>
              <w:rPr>
                <w:rFonts w:hint="default" w:ascii="宋体" w:hAnsi="宋体" w:eastAsia="仿宋_GB2312"/>
                <w:lang w:val="en-US" w:eastAsia="zh-CN"/>
              </w:rPr>
            </w:pPr>
            <w:r>
              <w:rPr>
                <w:rFonts w:hint="eastAsia" w:ascii="仿宋_GB2312" w:hAnsi="方正书宋_GBK" w:eastAsia="仿宋_GB2312" w:cs="方正书宋_GBK"/>
                <w:color w:val="auto"/>
                <w:kern w:val="0"/>
                <w:sz w:val="24"/>
                <w:szCs w:val="24"/>
                <w:lang w:val="en-US" w:eastAsia="zh-CN"/>
              </w:rPr>
              <w:t>2023年24期《政府公报》电子版终稿上传至指定数据库（政府门户网站、广西政府网微信公众号等），对已存储的历年电子公报链接进行巡检，提供文件检索功能。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2486" w:type="dxa"/>
            <w:gridSpan w:val="2"/>
            <w:vAlign w:val="center"/>
          </w:tcPr>
          <w:p>
            <w:pPr>
              <w:snapToGrid w:val="0"/>
              <w:spacing w:line="300" w:lineRule="exact"/>
              <w:rPr>
                <w:rFonts w:hint="eastAsia" w:ascii="宋体" w:hAnsi="宋体" w:eastAsia="仿宋_GB2312" w:cstheme="minorBidi"/>
                <w:kern w:val="2"/>
                <w:sz w:val="32"/>
                <w:szCs w:val="32"/>
                <w:lang w:val="en-US" w:eastAsia="zh-CN" w:bidi="ar-SA"/>
              </w:rPr>
            </w:pPr>
            <w:r>
              <w:rPr>
                <w:rFonts w:hint="eastAsia" w:ascii="宋体" w:hAnsi="宋体"/>
              </w:rPr>
              <w:t>付款条件</w:t>
            </w:r>
          </w:p>
        </w:tc>
        <w:tc>
          <w:tcPr>
            <w:tcW w:w="7255" w:type="dxa"/>
            <w:gridSpan w:val="3"/>
            <w:vAlign w:val="center"/>
          </w:tcPr>
          <w:p>
            <w:pPr>
              <w:spacing w:line="420" w:lineRule="exact"/>
              <w:jc w:val="left"/>
              <w:rPr>
                <w:rFonts w:hint="eastAsia" w:ascii="宋体" w:hAnsi="宋体"/>
              </w:rPr>
            </w:pPr>
            <w:r>
              <w:rPr>
                <w:rFonts w:hint="eastAsia" w:ascii="仿宋_GB2312" w:hAnsi="方正书宋_GBK" w:eastAsia="仿宋_GB2312" w:cs="方正书宋_GBK"/>
                <w:color w:val="auto"/>
                <w:kern w:val="0"/>
                <w:sz w:val="24"/>
                <w:szCs w:val="24"/>
                <w:lang w:val="en-US" w:eastAsia="zh-CN"/>
              </w:rPr>
              <w:t>甲方在15个工作日内将50%款项支付给乙方；2023年11月将47%款项支付给乙方；2023年度《广西壮族自治区人民政府公报》电子版全部制作完成，并交付甲方，经甲方验收合格后支付3%尾款给乙方。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486" w:type="dxa"/>
            <w:gridSpan w:val="2"/>
            <w:vAlign w:val="center"/>
          </w:tcPr>
          <w:p>
            <w:pPr>
              <w:snapToGrid w:val="0"/>
              <w:spacing w:line="300" w:lineRule="exact"/>
              <w:rPr>
                <w:rFonts w:hint="eastAsia" w:ascii="宋体" w:hAnsi="宋体" w:eastAsia="仿宋_GB2312" w:cstheme="minorBidi"/>
                <w:kern w:val="2"/>
                <w:sz w:val="32"/>
                <w:szCs w:val="32"/>
                <w:lang w:val="en-US" w:eastAsia="zh-CN" w:bidi="ar-SA"/>
              </w:rPr>
            </w:pPr>
            <w:r>
              <w:rPr>
                <w:rFonts w:hint="eastAsia" w:ascii="宋体" w:hAnsi="宋体"/>
              </w:rPr>
              <w:t>其他要求</w:t>
            </w:r>
          </w:p>
        </w:tc>
        <w:tc>
          <w:tcPr>
            <w:tcW w:w="7255" w:type="dxa"/>
            <w:gridSpan w:val="3"/>
          </w:tcPr>
          <w:p>
            <w:pPr>
              <w:spacing w:line="420" w:lineRule="exact"/>
              <w:jc w:val="left"/>
              <w:rPr>
                <w:rFonts w:hint="default" w:ascii="宋体" w:hAnsi="宋体" w:eastAsia="仿宋_GB2312"/>
                <w:lang w:val="en-US" w:eastAsia="zh-CN"/>
              </w:rPr>
            </w:pPr>
            <w:r>
              <w:rPr>
                <w:rFonts w:hint="eastAsia" w:ascii="仿宋_GB2312" w:hAnsi="方正书宋_GBK" w:eastAsia="仿宋_GB2312" w:cs="方正书宋_GBK"/>
                <w:color w:val="auto"/>
                <w:kern w:val="0"/>
                <w:sz w:val="24"/>
                <w:szCs w:val="24"/>
                <w:lang w:val="en-US" w:eastAsia="zh-CN"/>
              </w:rPr>
              <w:t>完成有关《政府公报》电子版其他要求事项。</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_GBK" w:hAnsi="方正小标宋_GBK" w:eastAsia="方正小标宋_GBK" w:cs="方正小标宋_GBK"/>
          <w:sz w:val="44"/>
          <w:szCs w:val="44"/>
          <w:lang w:val="en-US" w:eastAsia="zh-CN"/>
        </w:rPr>
      </w:pPr>
    </w:p>
    <w:p>
      <w:pPr>
        <w:pStyle w:val="13"/>
        <w:rPr>
          <w:rFonts w:hint="default" w:ascii="方正小标宋_GBK" w:hAnsi="方正小标宋_GBK" w:eastAsia="方正小标宋_GBK" w:cs="方正小标宋_GBK"/>
          <w:sz w:val="44"/>
          <w:szCs w:val="44"/>
          <w:lang w:val="en-US" w:eastAsia="zh-CN"/>
        </w:rPr>
      </w:pPr>
    </w:p>
    <w:p>
      <w:pPr>
        <w:adjustRightInd w:val="0"/>
        <w:snapToGrid w:val="0"/>
        <w:spacing w:line="570" w:lineRule="exact"/>
        <w:ind w:firstLine="643" w:firstLineChars="200"/>
        <w:rPr>
          <w:rFonts w:hint="eastAsia" w:eastAsia="仿宋_GB2312"/>
          <w:b/>
          <w:color w:val="auto"/>
          <w:sz w:val="32"/>
          <w:szCs w:val="32"/>
          <w:lang w:val="en-US" w:eastAsia="zh-CN"/>
        </w:rPr>
      </w:pPr>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方正书宋_GBK">
    <w:altName w:val="Arial Unicode MS"/>
    <w:panose1 w:val="03000509000000000000"/>
    <w:charset w:val="86"/>
    <w:family w:val="auto"/>
    <w:pitch w:val="default"/>
    <w:sig w:usb0="00000000" w:usb1="0000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3B5E8"/>
    <w:multiLevelType w:val="singleLevel"/>
    <w:tmpl w:val="BDD3B5E8"/>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TE4MWM4M2E0N2RmYWI3YTI0MjFhZjBkYmRlOTkifQ=="/>
  </w:docVars>
  <w:rsids>
    <w:rsidRoot w:val="005D7A84"/>
    <w:rsid w:val="00047EBA"/>
    <w:rsid w:val="001153C8"/>
    <w:rsid w:val="001E1BEB"/>
    <w:rsid w:val="0037089E"/>
    <w:rsid w:val="00386302"/>
    <w:rsid w:val="003D1DFE"/>
    <w:rsid w:val="004A653D"/>
    <w:rsid w:val="005154C9"/>
    <w:rsid w:val="00527653"/>
    <w:rsid w:val="005B3241"/>
    <w:rsid w:val="005B7899"/>
    <w:rsid w:val="005D7A84"/>
    <w:rsid w:val="005F2E76"/>
    <w:rsid w:val="005F77C3"/>
    <w:rsid w:val="00664AE7"/>
    <w:rsid w:val="00704F14"/>
    <w:rsid w:val="00792810"/>
    <w:rsid w:val="00980D88"/>
    <w:rsid w:val="00A34E70"/>
    <w:rsid w:val="00AE504D"/>
    <w:rsid w:val="00BB08A0"/>
    <w:rsid w:val="00C305FF"/>
    <w:rsid w:val="00C842F5"/>
    <w:rsid w:val="00CD037E"/>
    <w:rsid w:val="00E71F50"/>
    <w:rsid w:val="00EF2AB8"/>
    <w:rsid w:val="00FB2A6D"/>
    <w:rsid w:val="00FD305A"/>
    <w:rsid w:val="02E84B53"/>
    <w:rsid w:val="043F1D3E"/>
    <w:rsid w:val="0849203C"/>
    <w:rsid w:val="0E0133A0"/>
    <w:rsid w:val="0F1A0560"/>
    <w:rsid w:val="185873EF"/>
    <w:rsid w:val="1C052138"/>
    <w:rsid w:val="212F6075"/>
    <w:rsid w:val="22A52323"/>
    <w:rsid w:val="29FD45DD"/>
    <w:rsid w:val="2DAD1E76"/>
    <w:rsid w:val="2FFF39C2"/>
    <w:rsid w:val="32C620FA"/>
    <w:rsid w:val="335FB8D4"/>
    <w:rsid w:val="343478EB"/>
    <w:rsid w:val="34404E83"/>
    <w:rsid w:val="359C63E9"/>
    <w:rsid w:val="3F4C7741"/>
    <w:rsid w:val="46334B38"/>
    <w:rsid w:val="4AE532AC"/>
    <w:rsid w:val="4D5A3970"/>
    <w:rsid w:val="4DB21EB1"/>
    <w:rsid w:val="515F2198"/>
    <w:rsid w:val="533802B0"/>
    <w:rsid w:val="55020B76"/>
    <w:rsid w:val="55CE0A58"/>
    <w:rsid w:val="56D3653E"/>
    <w:rsid w:val="59336A04"/>
    <w:rsid w:val="5AFDE804"/>
    <w:rsid w:val="5BAC05BD"/>
    <w:rsid w:val="5FC91406"/>
    <w:rsid w:val="603B13E0"/>
    <w:rsid w:val="609805E0"/>
    <w:rsid w:val="657E06C9"/>
    <w:rsid w:val="67F9E67C"/>
    <w:rsid w:val="68F71D0E"/>
    <w:rsid w:val="69A54505"/>
    <w:rsid w:val="6D152C14"/>
    <w:rsid w:val="6F78F265"/>
    <w:rsid w:val="6F9F6CA7"/>
    <w:rsid w:val="6FF354DE"/>
    <w:rsid w:val="706B5CC1"/>
    <w:rsid w:val="79BFFAA0"/>
    <w:rsid w:val="7E6FC4E3"/>
    <w:rsid w:val="7EFBB885"/>
    <w:rsid w:val="A7FED374"/>
    <w:rsid w:val="D9FD83AD"/>
    <w:rsid w:val="EC33CC91"/>
    <w:rsid w:val="FBDA2250"/>
    <w:rsid w:val="FF376C1C"/>
    <w:rsid w:val="FFED26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paragraph" w:styleId="3">
    <w:name w:val="heading 1"/>
    <w:basedOn w:val="1"/>
    <w:next w:val="1"/>
    <w:qFormat/>
    <w:uiPriority w:val="0"/>
    <w:pPr>
      <w:keepNext/>
      <w:keepLines/>
      <w:spacing w:line="576" w:lineRule="auto"/>
      <w:outlineLvl w:val="0"/>
    </w:pPr>
    <w:rPr>
      <w:rFonts w:ascii="Times New Roman" w:hAnsi="Times New Roman" w:eastAsia="宋体"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0"/>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9"/>
    <w:basedOn w:val="1"/>
    <w:next w:val="1"/>
    <w:semiHidden/>
    <w:qFormat/>
    <w:uiPriority w:val="0"/>
    <w:pPr>
      <w:tabs>
        <w:tab w:val="right" w:leader="dot" w:pos="9185"/>
      </w:tabs>
      <w:adjustRightInd w:val="0"/>
      <w:spacing w:line="460" w:lineRule="exact"/>
      <w:ind w:left="420" w:leftChars="200" w:firstLine="525" w:firstLineChars="250"/>
      <w:textAlignment w:val="baseline"/>
    </w:pPr>
    <w:rPr>
      <w:rFonts w:cs="宋体"/>
      <w:color w:val="008000"/>
      <w:kern w:val="0"/>
    </w:rPr>
  </w:style>
  <w:style w:type="table" w:styleId="10">
    <w:name w:val="Table Grid"/>
    <w:basedOn w:val="9"/>
    <w:semiHidden/>
    <w:unhideWhenUse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rFonts w:cs="Times New Roman"/>
    </w:rPr>
  </w:style>
  <w:style w:type="paragraph" w:customStyle="1" w:styleId="13">
    <w:name w:val="表格文字"/>
    <w:basedOn w:val="1"/>
    <w:qFormat/>
    <w:uiPriority w:val="99"/>
    <w:pPr>
      <w:jc w:val="left"/>
    </w:pPr>
    <w:rPr>
      <w:bCs/>
      <w:spacing w:val="10"/>
      <w:kern w:val="0"/>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Body text|3"/>
    <w:basedOn w:val="1"/>
    <w:qFormat/>
    <w:uiPriority w:val="0"/>
    <w:pPr>
      <w:spacing w:after="460"/>
      <w:jc w:val="center"/>
    </w:pPr>
    <w:rPr>
      <w:rFonts w:ascii="宋体" w:hAnsi="宋体" w:eastAsia="Times New Roman"/>
      <w:kern w:val="0"/>
      <w:sz w:val="34"/>
      <w:szCs w:val="34"/>
    </w:rPr>
  </w:style>
  <w:style w:type="paragraph" w:customStyle="1" w:styleId="17">
    <w:name w:val="Body text|1"/>
    <w:basedOn w:val="1"/>
    <w:qFormat/>
    <w:uiPriority w:val="0"/>
    <w:pPr>
      <w:spacing w:line="352" w:lineRule="auto"/>
      <w:ind w:firstLine="400"/>
      <w:jc w:val="left"/>
    </w:pPr>
    <w:rPr>
      <w:rFonts w:ascii="宋体" w:hAnsi="宋体" w:eastAsia="Times New Roman"/>
      <w:kern w:val="0"/>
      <w:sz w:val="30"/>
      <w:szCs w:val="30"/>
    </w:rPr>
  </w:style>
  <w:style w:type="paragraph" w:customStyle="1" w:styleId="18">
    <w:name w:val="p16"/>
    <w:basedOn w:val="1"/>
    <w:qFormat/>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20</Pages>
  <Words>8080</Words>
  <Characters>8483</Characters>
  <Lines>12</Lines>
  <Paragraphs>3</Paragraphs>
  <TotalTime>1</TotalTime>
  <ScaleCrop>false</ScaleCrop>
  <LinksUpToDate>false</LinksUpToDate>
  <CharactersWithSpaces>9426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2021-05-08T02:31:00Z</dcterms:created>
  <dc:creator>DELL</dc:creator>
  <cp:lastModifiedBy>lenovo</cp:lastModifiedBy>
  <cp:lastPrinted>2022-03-16T11:50:00Z</cp:lastPrinted>
  <dcterms:modified xsi:type="dcterms:W3CDTF">2023-03-13T03:34:27Z</dcterms:modified>
  <dc:title>广西壮族自治区大数据发展局关于2023年《广西壮族自治区人民政府公报》电子版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AF0515534A084DA196697AE65596C0AB</vt:lpwstr>
  </property>
</Properties>
</file>