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黑体_GBK" w:hAnsi="方正黑体_GBK" w:eastAsia="方正黑体_GBK" w:cs="方正黑体_GBK"/>
          <w:kern w:val="0"/>
        </w:rPr>
      </w:pPr>
      <w:r>
        <w:rPr>
          <w:rFonts w:hint="eastAsia" w:ascii="方正黑体_GBK" w:hAnsi="方正黑体_GBK" w:eastAsia="方正黑体_GBK" w:cs="方正黑体_GBK"/>
          <w:kern w:val="0"/>
        </w:rPr>
        <w:t>附件3</w:t>
      </w:r>
    </w:p>
    <w:p>
      <w:pPr>
        <w:adjustRightInd w:val="0"/>
        <w:snapToGrid w:val="0"/>
        <w:spacing w:line="57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2023年自治区政务服务专用信息化系统安全管理测评评分标准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</w:p>
    <w:p>
      <w:pPr>
        <w:pStyle w:val="2"/>
      </w:pPr>
    </w:p>
    <w:tbl>
      <w:tblPr>
        <w:tblStyle w:val="10"/>
        <w:tblW w:w="9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17"/>
        <w:gridCol w:w="708"/>
        <w:gridCol w:w="6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评分因素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分数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2"/>
                <w:szCs w:val="22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商务评议（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企业资质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1、供应商具有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认证范围包含等级保护测评的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ISO9001质量管理认证体系证书，得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、供应商具有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认证范围包含等级保护测评的的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ISO2000信息技术服务管理体系认证证书，得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3、供应商具有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认证范围包含等级保护测评的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ISO27001信息安全管理体系认证证书，得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4、供应商具有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认证范围包含等级保护测评的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ISO14001环境管理体系认证证书，得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0.5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、供应商具有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认证范围包含等级保护测评的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ISO45001职业健康安全管理体系认证证书，得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6、供应商具有CCRC信息安全服务资质认证证书信息安全应急处理服务资质的，得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0.5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、供应商具有CCRC信息安全服务资质认证证书信息安全风险评估服务资质的，得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0.5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、供应商具有高新技术企业证书的，得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测评经验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供应商自开日起近3年内签订的同类项目案例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（需提供中标通知书或合同复印件关键页）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，每提供一个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案例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得1分，最多得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技术支撑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供应商曾担任过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省部级（包含自治区、直辖市）及以上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活动的网络安全保卫工作，提供主办方出具的证明，得5分。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攻防实力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供应商具有全国网络安全等级测评机构网络安全攻防大赛获奖证书，提供得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分，否则不得分。（提供证书复印件加盖公章）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供应商具有在市级及以上网络攻防演习中取得获奖证书的，每提供一份得1分，最高得5分；未提供不得分。（提供证书复印件并加盖公章）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漏洞挖掘能力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供应商提供国家信息安全漏洞共享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平台（CNVD）出具的《原创漏洞证明》，每提供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个证明得1分，最高得5分。（提供证书复印件加盖公章）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应急响应能力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供应商能提供7*24小时服务热线支持电话，并提供开通证明材料，得5分；否则不得分。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技术部分（4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ind w:left="-160" w:leftChars="-50" w:right="-160" w:rightChars="-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整体技术方案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供应商提供详细的测评方案包括：整体实施方案、测评流程、测评范围、工具使用、测试过程中需使用测试设备清单、时间安排、阶段性文档提交等。提供方案内容完整合理得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分；较为合理得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分；不够合理、存在明显缺陷的方案得0-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项目实施进度安排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在响应文件中提供了相应项目实施进度安排方案、项目实施周期满足项目要求的得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分，否则不得分。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质量管理方案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在响应文件中提出了明确的测评服务质量要求，测评工作效率和工作质量有保障，质量控制措施合理可靠、切实可行。满足的得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分，否则不得分。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文档管理措施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根据项目实际，详细列举文档管理的内容，文档管理措施具体，满足项目建设和使用管理需要。满足的得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分，否则不得分。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项目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人员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资质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项目组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人员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具有下证书的每项的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4分，总分20分</w:t>
            </w:r>
          </w:p>
          <w:p>
            <w:pPr>
              <w:autoSpaceDE w:val="0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、D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JCP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网络安全等级测评师证书（高级)；</w:t>
            </w:r>
          </w:p>
          <w:p>
            <w:pPr>
              <w:autoSpaceDE w:val="0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、CISP注册信息系统安全专业人员证书；</w:t>
            </w:r>
          </w:p>
          <w:p>
            <w:pPr>
              <w:autoSpaceDE w:val="0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、N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SATP-A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国家网络安全应用检测专业测评人员证书；</w:t>
            </w:r>
          </w:p>
          <w:p>
            <w:pPr>
              <w:autoSpaceDE w:val="0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、CISA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W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信息安全保障人员认证证书（风险管理）；</w:t>
            </w:r>
          </w:p>
          <w:p>
            <w:pPr>
              <w:autoSpaceDE w:val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CCSC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国家互联网应急中心颁发的网络安全能力认证证书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认证级别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</w:rPr>
              <w:t>II级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价格评议</w:t>
            </w:r>
          </w:p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（2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总报价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/>
                <w:color w:val="000000"/>
                <w:kern w:val="0"/>
                <w:sz w:val="22"/>
                <w:szCs w:val="22"/>
              </w:rPr>
              <w:t>评标委员会只对符合性审查合格的投标文件进行价格评议，报价分采用低价优先法计算，即满足招标文件要求且投标价格</w:t>
            </w:r>
            <w:r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  <w:t>（落实政府采购政策进行价格调整的，以调整后的价格计算）</w:t>
            </w:r>
            <w:r>
              <w:rPr>
                <w:rFonts w:cs="宋体"/>
                <w:color w:val="000000"/>
                <w:kern w:val="0"/>
                <w:sz w:val="22"/>
                <w:szCs w:val="22"/>
              </w:rPr>
              <w:t>最低的投标报价为评标基准价，其报价分为满分。其他投标人的报价分按照下列公式计算：报价分=(评标基准价／投标报价)×</w:t>
            </w:r>
            <w:r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  <w:t>20分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成交候选推荐原则</w:t>
            </w:r>
          </w:p>
        </w:tc>
        <w:tc>
          <w:tcPr>
            <w:tcW w:w="8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评审小组将根据得分由高到低排列次序（总得分相同时，依次按最终报价低优先、技术分高优先、商务分高优先的顺序排列）推荐综合排名第一名的供应商为成交候选供应商。排名第一的成交候选人放弃成交、因不可抗力提出不能履行合同，采购单位可以确定排名第二的成交候选人为成交人，以此类推。采购人也可以重新组织采购。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60" w:lineRule="exact"/>
        <w:ind w:firstLine="640" w:firstLineChars="200"/>
        <w:rPr>
          <w:rFonts w:ascii="Times New Roman" w:hAnsi="Times New Roman" w:eastAsia="方正仿宋_GBK" w:cs="Times New Roman"/>
        </w:rPr>
      </w:pPr>
    </w:p>
    <w:p>
      <w:pPr>
        <w:pStyle w:val="14"/>
        <w:rPr>
          <w:rFonts w:ascii="Times New Roman" w:hAnsi="Times New Roman" w:eastAsia="方正仿宋_GBK" w:cs="Times New Roma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DQyNGJlMGQxN2FiMTIzN2FkNzA4Zjc0NzU2N2QifQ=="/>
  </w:docVars>
  <w:rsids>
    <w:rsidRoot w:val="005D7A84"/>
    <w:rsid w:val="00047EBA"/>
    <w:rsid w:val="001153C8"/>
    <w:rsid w:val="001E1BEB"/>
    <w:rsid w:val="0037089E"/>
    <w:rsid w:val="00386302"/>
    <w:rsid w:val="003D1DFE"/>
    <w:rsid w:val="004A653D"/>
    <w:rsid w:val="005154C9"/>
    <w:rsid w:val="00527653"/>
    <w:rsid w:val="005B3241"/>
    <w:rsid w:val="005B7899"/>
    <w:rsid w:val="005D7A84"/>
    <w:rsid w:val="005F2E76"/>
    <w:rsid w:val="005F77C3"/>
    <w:rsid w:val="00664AE7"/>
    <w:rsid w:val="00703EF3"/>
    <w:rsid w:val="00704F14"/>
    <w:rsid w:val="00792810"/>
    <w:rsid w:val="00850A0C"/>
    <w:rsid w:val="008F48F0"/>
    <w:rsid w:val="008F72CD"/>
    <w:rsid w:val="00980D88"/>
    <w:rsid w:val="00A34E70"/>
    <w:rsid w:val="00AA15D5"/>
    <w:rsid w:val="00AE504D"/>
    <w:rsid w:val="00B23DD6"/>
    <w:rsid w:val="00BB08A0"/>
    <w:rsid w:val="00C305FF"/>
    <w:rsid w:val="00C842F5"/>
    <w:rsid w:val="00CD037E"/>
    <w:rsid w:val="00E71F50"/>
    <w:rsid w:val="00EC26B1"/>
    <w:rsid w:val="00EF2AB8"/>
    <w:rsid w:val="00FB2A6D"/>
    <w:rsid w:val="00FD305A"/>
    <w:rsid w:val="043143A9"/>
    <w:rsid w:val="0849203C"/>
    <w:rsid w:val="0E0133A0"/>
    <w:rsid w:val="11BD13A5"/>
    <w:rsid w:val="15A20FDE"/>
    <w:rsid w:val="1604696D"/>
    <w:rsid w:val="1E571CC7"/>
    <w:rsid w:val="212F6075"/>
    <w:rsid w:val="22A52323"/>
    <w:rsid w:val="22C64596"/>
    <w:rsid w:val="232E0476"/>
    <w:rsid w:val="2FFF39C2"/>
    <w:rsid w:val="32C620FA"/>
    <w:rsid w:val="335FB8D4"/>
    <w:rsid w:val="3F4C7741"/>
    <w:rsid w:val="46334B38"/>
    <w:rsid w:val="4B417145"/>
    <w:rsid w:val="515F2198"/>
    <w:rsid w:val="51D05FAF"/>
    <w:rsid w:val="533802B0"/>
    <w:rsid w:val="57E541F0"/>
    <w:rsid w:val="5AFDE804"/>
    <w:rsid w:val="5B773546"/>
    <w:rsid w:val="60215A29"/>
    <w:rsid w:val="603B13E0"/>
    <w:rsid w:val="65CA0E58"/>
    <w:rsid w:val="67F9E67C"/>
    <w:rsid w:val="68F71D0E"/>
    <w:rsid w:val="6F78F265"/>
    <w:rsid w:val="6F9F6CA7"/>
    <w:rsid w:val="6FF354DE"/>
    <w:rsid w:val="706B5CC1"/>
    <w:rsid w:val="79A46263"/>
    <w:rsid w:val="79BFFAA0"/>
    <w:rsid w:val="7DD02858"/>
    <w:rsid w:val="7E6FC4E3"/>
    <w:rsid w:val="7EFBB885"/>
    <w:rsid w:val="A7FED374"/>
    <w:rsid w:val="BDEF978A"/>
    <w:rsid w:val="D9FD83AD"/>
    <w:rsid w:val="EC33CC91"/>
    <w:rsid w:val="FBDA2250"/>
    <w:rsid w:val="FDBFF885"/>
    <w:rsid w:val="FF376C1C"/>
    <w:rsid w:val="FF5795E9"/>
    <w:rsid w:val="FFED2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0"/>
    </w:pPr>
    <w:rPr>
      <w:sz w:val="24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9"/>
    <w:basedOn w:val="1"/>
    <w:next w:val="1"/>
    <w:semiHidden/>
    <w:qFormat/>
    <w:uiPriority w:val="0"/>
    <w:pPr>
      <w:tabs>
        <w:tab w:val="right" w:leader="dot" w:pos="9185"/>
      </w:tabs>
      <w:adjustRightInd w:val="0"/>
      <w:spacing w:line="460" w:lineRule="exact"/>
      <w:ind w:left="420" w:leftChars="200" w:firstLine="525" w:firstLineChars="250"/>
      <w:textAlignment w:val="baseline"/>
    </w:pPr>
    <w:rPr>
      <w:rFonts w:cs="宋体"/>
      <w:color w:val="008000"/>
      <w:kern w:val="0"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表格文字"/>
    <w:basedOn w:val="1"/>
    <w:qFormat/>
    <w:uiPriority w:val="99"/>
    <w:pPr>
      <w:jc w:val="left"/>
    </w:pPr>
    <w:rPr>
      <w:bCs/>
      <w:spacing w:val="10"/>
      <w:kern w:val="0"/>
    </w:r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7">
    <w:name w:val="Body text|3"/>
    <w:basedOn w:val="1"/>
    <w:qFormat/>
    <w:uiPriority w:val="0"/>
    <w:pPr>
      <w:spacing w:after="460"/>
      <w:jc w:val="center"/>
    </w:pPr>
    <w:rPr>
      <w:rFonts w:ascii="宋体" w:hAnsi="宋体" w:eastAsia="Times New Roman"/>
      <w:kern w:val="0"/>
      <w:sz w:val="34"/>
      <w:szCs w:val="34"/>
    </w:rPr>
  </w:style>
  <w:style w:type="paragraph" w:customStyle="1" w:styleId="18">
    <w:name w:val="Body text|1"/>
    <w:basedOn w:val="1"/>
    <w:qFormat/>
    <w:uiPriority w:val="0"/>
    <w:pPr>
      <w:spacing w:line="352" w:lineRule="auto"/>
      <w:ind w:firstLine="400"/>
      <w:jc w:val="left"/>
    </w:pPr>
    <w:rPr>
      <w:rFonts w:ascii="宋体" w:hAnsi="宋体" w:eastAsia="Times New Roman"/>
      <w:kern w:val="0"/>
      <w:sz w:val="30"/>
      <w:szCs w:val="30"/>
    </w:rPr>
  </w:style>
  <w:style w:type="paragraph" w:customStyle="1" w:styleId="19">
    <w:name w:val="p16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20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1452</Words>
  <Characters>1551</Characters>
  <Lines>62</Lines>
  <Paragraphs>17</Paragraphs>
  <TotalTime>0</TotalTime>
  <ScaleCrop>false</ScaleCrop>
  <LinksUpToDate>false</LinksUpToDate>
  <CharactersWithSpaces>1563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2021-05-09T02:31:00Z</dcterms:created>
  <dc:creator>DELL</dc:creator>
  <cp:lastModifiedBy>Anglica</cp:lastModifiedBy>
  <cp:lastPrinted>2022-03-17T11:50:00Z</cp:lastPrinted>
  <dcterms:modified xsi:type="dcterms:W3CDTF">2023-05-18T00:36:52Z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EB83565715AE44399AE64DE68E054841_13</vt:lpwstr>
  </property>
</Properties>
</file>