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line="540" w:lineRule="exact"/>
        <w:ind w:firstLine="0" w:firstLineChars="0"/>
        <w:rPr>
          <w:rFonts w:eastAsia="黑体" w:cs="Times New Roman"/>
          <w:color w:val="auto"/>
          <w:kern w:val="2"/>
        </w:rPr>
      </w:pPr>
    </w:p>
    <w:p>
      <w:pPr>
        <w:widowControl w:val="0"/>
        <w:adjustRightInd/>
        <w:snapToGrid/>
        <w:spacing w:line="540" w:lineRule="exact"/>
        <w:ind w:firstLine="0" w:firstLineChars="0"/>
        <w:jc w:val="center"/>
        <w:rPr>
          <w:rFonts w:hint="eastAsia" w:ascii="方正小标宋简体" w:hAnsi="方正小标宋简体" w:eastAsia="方正小标宋简体" w:cs="方正小标宋简体"/>
          <w:color w:val="auto"/>
          <w:kern w:val="2"/>
          <w:sz w:val="44"/>
          <w:szCs w:val="44"/>
          <w:lang w:val="en-US" w:eastAsia="zh-CN"/>
        </w:rPr>
      </w:pPr>
      <w:r>
        <w:rPr>
          <w:rFonts w:hint="eastAsia" w:ascii="方正小标宋简体" w:hAnsi="方正小标宋简体" w:eastAsia="方正小标宋简体" w:cs="方正小标宋简体"/>
          <w:color w:val="auto"/>
          <w:kern w:val="2"/>
          <w:sz w:val="44"/>
          <w:szCs w:val="44"/>
          <w:lang w:val="en-US" w:eastAsia="zh-CN"/>
        </w:rPr>
        <w:t>第七届</w:t>
      </w:r>
      <w:r>
        <w:rPr>
          <w:rFonts w:hint="eastAsia" w:ascii="方正小标宋简体" w:hAnsi="方正小标宋简体" w:eastAsia="方正小标宋简体" w:cs="方正小标宋简体"/>
          <w:color w:val="auto"/>
          <w:kern w:val="2"/>
          <w:sz w:val="44"/>
          <w:szCs w:val="44"/>
        </w:rPr>
        <w:t>数字中国建设</w:t>
      </w:r>
      <w:r>
        <w:rPr>
          <w:rFonts w:hint="eastAsia" w:ascii="方正小标宋简体" w:hAnsi="方正小标宋简体" w:eastAsia="方正小标宋简体" w:cs="方正小标宋简体"/>
          <w:color w:val="auto"/>
          <w:kern w:val="2"/>
          <w:sz w:val="44"/>
          <w:szCs w:val="44"/>
          <w:lang w:val="en-US" w:eastAsia="zh-CN"/>
        </w:rPr>
        <w:t>成果展览会数字广西建设</w:t>
      </w:r>
    </w:p>
    <w:p>
      <w:pPr>
        <w:widowControl w:val="0"/>
        <w:adjustRightInd/>
        <w:snapToGrid/>
        <w:spacing w:line="540" w:lineRule="exact"/>
        <w:ind w:firstLine="0" w:firstLineChars="0"/>
        <w:jc w:val="center"/>
        <w:rPr>
          <w:rFonts w:cs="Times New Roman"/>
          <w:color w:val="auto"/>
          <w:lang w:bidi="ar"/>
        </w:rPr>
      </w:pPr>
      <w:r>
        <w:rPr>
          <w:rFonts w:hint="eastAsia" w:ascii="方正小标宋简体" w:hAnsi="方正小标宋简体" w:eastAsia="方正小标宋简体" w:cs="方正小标宋简体"/>
          <w:color w:val="auto"/>
          <w:kern w:val="2"/>
          <w:sz w:val="44"/>
          <w:szCs w:val="44"/>
          <w:lang w:val="en-US" w:eastAsia="zh-CN"/>
        </w:rPr>
        <w:t>成果</w:t>
      </w:r>
      <w:r>
        <w:rPr>
          <w:rFonts w:hint="eastAsia" w:ascii="方正小标宋简体" w:hAnsi="方正小标宋简体" w:eastAsia="方正小标宋简体" w:cs="方正小标宋简体"/>
          <w:color w:val="auto"/>
          <w:kern w:val="2"/>
          <w:sz w:val="44"/>
          <w:szCs w:val="44"/>
        </w:rPr>
        <w:t>布展和运营服务</w:t>
      </w:r>
      <w:r>
        <w:rPr>
          <w:rFonts w:hint="eastAsia" w:ascii="方正小标宋简体" w:hAnsi="方正小标宋简体" w:eastAsia="方正小标宋简体" w:cs="方正小标宋简体"/>
          <w:color w:val="auto"/>
          <w:kern w:val="2"/>
          <w:sz w:val="44"/>
          <w:szCs w:val="44"/>
          <w:lang w:val="en-US" w:eastAsia="zh-CN"/>
        </w:rPr>
        <w:t>项目方案</w:t>
      </w:r>
      <w:r>
        <w:rPr>
          <w:rFonts w:hint="eastAsia" w:ascii="方正小标宋简体" w:hAnsi="方正小标宋简体" w:eastAsia="方正小标宋简体" w:cs="方正小标宋简体"/>
          <w:color w:val="auto"/>
          <w:kern w:val="2"/>
          <w:sz w:val="44"/>
          <w:szCs w:val="44"/>
        </w:rPr>
        <w:br w:type="textWrapping"/>
      </w:r>
    </w:p>
    <w:p>
      <w:pPr>
        <w:widowControl w:val="0"/>
        <w:numPr>
          <w:ilvl w:val="0"/>
          <w:numId w:val="0"/>
        </w:numPr>
        <w:adjustRightInd/>
        <w:snapToGrid/>
        <w:spacing w:line="540" w:lineRule="exact"/>
        <w:ind w:firstLine="640" w:firstLineChars="200"/>
        <w:jc w:val="left"/>
        <w:rPr>
          <w:rFonts w:cs="Times New Roman"/>
          <w:color w:val="auto"/>
          <w:lang w:bidi="ar"/>
        </w:rPr>
      </w:pPr>
      <w:r>
        <w:rPr>
          <w:rFonts w:hint="eastAsia" w:ascii="黑体" w:hAnsi="黑体" w:eastAsia="黑体" w:cs="黑体"/>
          <w:color w:val="auto"/>
          <w:lang w:val="en-US" w:eastAsia="zh-CN"/>
        </w:rPr>
        <w:t>一、</w:t>
      </w:r>
      <w:r>
        <w:rPr>
          <w:rFonts w:hint="eastAsia" w:ascii="黑体" w:hAnsi="黑体" w:eastAsia="黑体" w:cs="黑体"/>
          <w:color w:val="auto"/>
        </w:rPr>
        <w:t>项目介绍：</w:t>
      </w:r>
    </w:p>
    <w:p>
      <w:pPr>
        <w:widowControl w:val="0"/>
        <w:adjustRightInd/>
        <w:snapToGrid/>
        <w:spacing w:line="540" w:lineRule="exact"/>
        <w:ind w:firstLine="640"/>
        <w:jc w:val="left"/>
        <w:rPr>
          <w:rFonts w:hint="eastAsia" w:cs="Times New Roman"/>
          <w:color w:val="auto"/>
        </w:rPr>
      </w:pPr>
      <w:r>
        <w:rPr>
          <w:rFonts w:hint="eastAsia" w:cs="Times New Roman"/>
          <w:color w:val="auto"/>
        </w:rPr>
        <w:t>（一）项目名称：</w:t>
      </w:r>
      <w:r>
        <w:rPr>
          <w:rFonts w:hint="eastAsia" w:cs="Times New Roman"/>
          <w:color w:val="auto"/>
          <w:lang w:val="en-US" w:eastAsia="zh-CN"/>
        </w:rPr>
        <w:t>第七届数字中国建设成果展览会数字广西建设</w:t>
      </w:r>
      <w:r>
        <w:rPr>
          <w:rFonts w:hint="eastAsia" w:cs="Times New Roman"/>
          <w:color w:val="auto"/>
          <w:lang w:val="en-US" w:eastAsia="zh-CN"/>
        </w:rPr>
        <w:t>成果</w:t>
      </w:r>
      <w:r>
        <w:rPr>
          <w:rFonts w:hint="eastAsia" w:cs="Times New Roman"/>
          <w:color w:val="auto"/>
        </w:rPr>
        <w:t>布展和运营服务项目</w:t>
      </w:r>
    </w:p>
    <w:p>
      <w:pPr>
        <w:widowControl w:val="0"/>
        <w:adjustRightInd/>
        <w:snapToGrid/>
        <w:spacing w:line="540" w:lineRule="exact"/>
        <w:ind w:firstLine="640"/>
        <w:jc w:val="left"/>
        <w:rPr>
          <w:rFonts w:hint="eastAsia" w:cs="Times New Roman"/>
          <w:color w:val="auto"/>
        </w:rPr>
      </w:pPr>
      <w:r>
        <w:rPr>
          <w:rFonts w:hint="eastAsia" w:cs="Times New Roman"/>
          <w:color w:val="auto"/>
        </w:rPr>
        <w:t>（二）立项背景：</w:t>
      </w:r>
    </w:p>
    <w:p>
      <w:pPr>
        <w:widowControl w:val="0"/>
        <w:adjustRightInd/>
        <w:snapToGrid/>
        <w:spacing w:line="540" w:lineRule="exact"/>
        <w:ind w:firstLine="640"/>
        <w:jc w:val="left"/>
        <w:rPr>
          <w:rFonts w:cs="Times New Roman"/>
          <w:color w:val="auto"/>
        </w:rPr>
      </w:pPr>
      <w:r>
        <w:rPr>
          <w:rFonts w:hint="eastAsia" w:cs="Times New Roman"/>
          <w:color w:val="auto"/>
        </w:rPr>
        <w:t>数字中国建设峰会（简称“峰会”）于2018年落户福州，已连续成功举办六届。自举办以来，峰会紧紧围绕“四个平台”功能定位，举办系列论坛、展览、大赛和特色活动等一系列活动。其中，论坛包括开幕式、主论坛、分论坛等，展览包括数字中国建设成果展览会、中国国际数字产品博览会。数字中国建设成果展览会（以下简称：成果展）是数字中国建设峰会的重要组成部分，始终坚持战略引领、全面系统，紧跟国家战略，紧扣峰会主题，旨在全面丰富、清晰立体地呈现数字中国建设宏伟蓝图。展示内容全面覆盖数字基础设施、数据要素、数字经济、数字政务、数字社会、数字文化、数字生态环境、数字治理、数字领域国际合作等数字中国建设各领域。成果展已成为展示我国数字化技术新趋势、数字化发展新成果、数字化应用新特色和数字化实践新案例的重要窗口。广西壮族自治区将作为主宾省之一参加成果展。</w:t>
      </w:r>
    </w:p>
    <w:p>
      <w:pPr>
        <w:widowControl w:val="0"/>
        <w:adjustRightInd/>
        <w:snapToGrid/>
        <w:spacing w:line="540" w:lineRule="exact"/>
        <w:ind w:left="0" w:leftChars="0" w:firstLine="640" w:firstLineChars="200"/>
        <w:jc w:val="left"/>
        <w:rPr>
          <w:rFonts w:cs="Times New Roman"/>
          <w:color w:val="auto"/>
          <w:lang w:bidi="ar"/>
        </w:rPr>
      </w:pPr>
      <w:r>
        <w:rPr>
          <w:rFonts w:hint="eastAsia" w:cs="Times New Roman"/>
          <w:color w:val="auto"/>
          <w:lang w:bidi="ar"/>
        </w:rPr>
        <w:t>（三）预算金额</w:t>
      </w:r>
      <w:r>
        <w:rPr>
          <w:rFonts w:hint="eastAsia" w:cs="Times New Roman"/>
          <w:color w:val="auto"/>
        </w:rPr>
        <w:t>：</w:t>
      </w:r>
      <w:r>
        <w:rPr>
          <w:rFonts w:hint="eastAsia" w:cs="Times New Roman"/>
          <w:color w:val="auto"/>
          <w:lang w:val="en-US" w:eastAsia="zh-CN"/>
        </w:rPr>
        <w:t>98</w:t>
      </w:r>
      <w:r>
        <w:rPr>
          <w:rFonts w:hint="eastAsia" w:cs="Times New Roman"/>
          <w:color w:val="auto"/>
        </w:rPr>
        <w:t>万元。</w:t>
      </w:r>
    </w:p>
    <w:p>
      <w:pPr>
        <w:widowControl w:val="0"/>
        <w:adjustRightInd/>
        <w:snapToGrid/>
        <w:spacing w:line="540" w:lineRule="exact"/>
        <w:ind w:firstLine="640"/>
        <w:rPr>
          <w:rFonts w:hint="default" w:ascii="黑体" w:hAnsi="黑体" w:eastAsia="黑体" w:cs="黑体"/>
          <w:color w:val="auto"/>
          <w:lang w:val="en-US" w:eastAsia="zh-CN"/>
        </w:rPr>
      </w:pPr>
      <w:r>
        <w:rPr>
          <w:rFonts w:hint="eastAsia" w:ascii="黑体" w:hAnsi="黑体" w:eastAsia="黑体" w:cs="黑体"/>
          <w:color w:val="auto"/>
          <w:lang w:val="en-US" w:eastAsia="zh-CN"/>
        </w:rPr>
        <w:t>二、项目时间、地点</w:t>
      </w:r>
    </w:p>
    <w:p>
      <w:pPr>
        <w:widowControl w:val="0"/>
        <w:adjustRightInd/>
        <w:snapToGrid/>
        <w:spacing w:line="540" w:lineRule="exact"/>
        <w:ind w:firstLine="640"/>
        <w:rPr>
          <w:rFonts w:hint="default" w:cs="Times New Roman"/>
          <w:color w:val="auto"/>
          <w:lang w:val="en-US" w:eastAsia="zh-CN"/>
        </w:rPr>
      </w:pPr>
      <w:r>
        <w:rPr>
          <w:rFonts w:hint="eastAsia" w:cs="Times New Roman"/>
          <w:color w:val="auto"/>
          <w:lang w:val="en-US" w:eastAsia="zh-CN"/>
        </w:rPr>
        <w:t>2024年4月展览，展期约1周时间；地点在福建省福州海峡国际会展中心，展位面积100—200平方米。——具体以第七届数字中国建设峰会安排为准。</w:t>
      </w:r>
    </w:p>
    <w:p>
      <w:pPr>
        <w:widowControl w:val="0"/>
        <w:adjustRightInd/>
        <w:snapToGrid/>
        <w:spacing w:line="540" w:lineRule="exact"/>
        <w:ind w:firstLine="640"/>
        <w:rPr>
          <w:rFonts w:ascii="黑体" w:hAnsi="黑体" w:eastAsia="黑体" w:cs="黑体"/>
          <w:color w:val="auto"/>
        </w:rPr>
      </w:pPr>
      <w:r>
        <w:rPr>
          <w:rFonts w:hint="eastAsia" w:ascii="黑体" w:hAnsi="黑体" w:eastAsia="黑体" w:cs="黑体"/>
          <w:color w:val="auto"/>
          <w:lang w:val="en-US" w:eastAsia="zh-CN"/>
        </w:rPr>
        <w:t>三</w:t>
      </w:r>
      <w:r>
        <w:rPr>
          <w:rFonts w:hint="eastAsia" w:ascii="黑体" w:hAnsi="黑体" w:eastAsia="黑体" w:cs="黑体"/>
          <w:color w:val="auto"/>
        </w:rPr>
        <w:t>、服务内容</w:t>
      </w:r>
    </w:p>
    <w:p>
      <w:pPr>
        <w:widowControl w:val="0"/>
        <w:adjustRightInd/>
        <w:snapToGrid/>
        <w:spacing w:line="540" w:lineRule="exact"/>
        <w:ind w:firstLine="640"/>
        <w:rPr>
          <w:rFonts w:ascii="楷体_GB2312" w:hAnsi="楷体_GB2312" w:eastAsia="楷体_GB2312" w:cs="楷体_GB2312"/>
          <w:color w:val="auto"/>
        </w:rPr>
      </w:pPr>
      <w:r>
        <w:rPr>
          <w:rFonts w:hint="eastAsia" w:ascii="楷体_GB2312" w:hAnsi="楷体_GB2312" w:eastAsia="楷体_GB2312" w:cs="楷体_GB2312"/>
          <w:color w:val="auto"/>
        </w:rPr>
        <w:t>（一）总体要求。</w:t>
      </w:r>
    </w:p>
    <w:p>
      <w:pPr>
        <w:widowControl w:val="0"/>
        <w:adjustRightInd/>
        <w:snapToGrid/>
        <w:spacing w:line="540" w:lineRule="exact"/>
        <w:ind w:firstLine="640"/>
        <w:rPr>
          <w:rFonts w:cs="Times New Roman"/>
          <w:color w:val="auto"/>
        </w:rPr>
      </w:pPr>
      <w:r>
        <w:rPr>
          <w:rFonts w:hint="eastAsia" w:cs="Times New Roman"/>
          <w:color w:val="auto"/>
        </w:rPr>
        <w:t>根据项目需求，结合峰会主题，生动展现数字广西建设的亮点，突出壮美广西的特色元素。提供展厅整体设计、展台整体多媒体内容设计制作、展厅搭建及现场运营策划等布展设计方案，包括整体创意构思、主题内容构思、空间内容划分、展示氛围及效果描述等，应充分考虑展区内整体形象展现、业务展示等需求。现场运营策划方案包括讲解接待服务、运维支撑服务、应急响应服务、突发事件处理流程等，应充分考虑展区现场运营管控的各类情况。方案输出方式以WORD、PPT等常用办公软件为主，如策划方案未能完全满足要求的，应积极配合修改、调整。</w:t>
      </w:r>
    </w:p>
    <w:p>
      <w:pPr>
        <w:widowControl w:val="0"/>
        <w:adjustRightInd/>
        <w:snapToGrid/>
        <w:spacing w:line="540" w:lineRule="exact"/>
        <w:ind w:firstLine="640"/>
        <w:rPr>
          <w:rFonts w:cs="Times New Roman"/>
          <w:color w:val="auto"/>
        </w:rPr>
      </w:pPr>
      <w:r>
        <w:rPr>
          <w:rFonts w:hint="eastAsia" w:cs="Times New Roman"/>
          <w:color w:val="auto"/>
        </w:rPr>
        <w:t>展会执行要求能按照采购方确认的策划方案，在规定的时间内，完成多媒体内容的设计及制作、布展、现场运营接待讲解等工作</w:t>
      </w:r>
      <w:r>
        <w:rPr>
          <w:rFonts w:cs="Times New Roman"/>
          <w:color w:val="auto"/>
        </w:rPr>
        <w:t>。</w:t>
      </w:r>
    </w:p>
    <w:p>
      <w:pPr>
        <w:widowControl w:val="0"/>
        <w:numPr>
          <w:ilvl w:val="0"/>
          <w:numId w:val="2"/>
        </w:numPr>
        <w:tabs>
          <w:tab w:val="center" w:pos="4153"/>
          <w:tab w:val="right" w:pos="8306"/>
        </w:tabs>
        <w:spacing w:line="540" w:lineRule="exact"/>
        <w:ind w:firstLine="640"/>
        <w:jc w:val="left"/>
        <w:rPr>
          <w:rFonts w:eastAsia="楷体_GB2312" w:cs="Times New Roman"/>
          <w:bCs/>
          <w:color w:val="auto"/>
          <w:kern w:val="2"/>
        </w:rPr>
      </w:pPr>
      <w:r>
        <w:rPr>
          <w:rFonts w:hint="eastAsia" w:eastAsia="楷体_GB2312" w:cs="Times New Roman"/>
          <w:bCs/>
          <w:color w:val="auto"/>
          <w:kern w:val="2"/>
        </w:rPr>
        <w:t>布展服务。</w:t>
      </w:r>
    </w:p>
    <w:p>
      <w:pPr>
        <w:widowControl w:val="0"/>
        <w:spacing w:line="540" w:lineRule="exact"/>
        <w:ind w:firstLine="640"/>
        <w:rPr>
          <w:rFonts w:cs="Times New Roman"/>
          <w:color w:val="auto"/>
        </w:rPr>
      </w:pPr>
      <w:r>
        <w:rPr>
          <w:rFonts w:hint="eastAsia" w:cs="Times New Roman"/>
          <w:color w:val="auto"/>
        </w:rPr>
        <w:t>布展服务内容包括展厅布展设计、多媒体内容制作和展台搭建等。</w:t>
      </w:r>
    </w:p>
    <w:p>
      <w:pPr>
        <w:widowControl w:val="0"/>
        <w:spacing w:line="540" w:lineRule="exact"/>
        <w:ind w:firstLine="640"/>
        <w:rPr>
          <w:rFonts w:cs="Times New Roman"/>
          <w:color w:val="auto"/>
        </w:rPr>
      </w:pPr>
      <w:r>
        <w:rPr>
          <w:rFonts w:hint="eastAsia" w:cs="Times New Roman"/>
          <w:color w:val="auto"/>
        </w:rPr>
        <w:t>1.根据大会主题，设计会场搭建方案，包括但不限于总体图案设计、音响、灯光设备的布置，会场LED屏幕搭建、VI设计制作等。</w:t>
      </w:r>
    </w:p>
    <w:p>
      <w:pPr>
        <w:widowControl w:val="0"/>
        <w:spacing w:line="540" w:lineRule="exact"/>
        <w:ind w:firstLine="640"/>
        <w:rPr>
          <w:rFonts w:cs="Times New Roman"/>
          <w:color w:val="auto"/>
        </w:rPr>
      </w:pPr>
      <w:r>
        <w:rPr>
          <w:rFonts w:hint="eastAsia" w:cs="Times New Roman"/>
          <w:color w:val="auto"/>
        </w:rPr>
        <w:t>2.根据会场的主办方和采购方布展要求，完成展厅造型的布置，包括但不限于造型制作、地面制作、墙面制作等。</w:t>
      </w:r>
    </w:p>
    <w:p>
      <w:pPr>
        <w:widowControl w:val="0"/>
        <w:spacing w:line="540" w:lineRule="exact"/>
        <w:ind w:firstLine="640"/>
        <w:rPr>
          <w:rFonts w:cs="Times New Roman"/>
          <w:color w:val="auto"/>
        </w:rPr>
      </w:pPr>
      <w:r>
        <w:rPr>
          <w:rFonts w:hint="eastAsia" w:cs="Times New Roman"/>
          <w:color w:val="auto"/>
        </w:rPr>
        <w:t>3.多媒体内容设计及制作需紧扣展会主题，供应商需就多媒体内容设计制作的整体流程、响应能力、方案可行性以及执行能力等进行说明。</w:t>
      </w:r>
    </w:p>
    <w:p>
      <w:pPr>
        <w:widowControl w:val="0"/>
        <w:spacing w:line="540" w:lineRule="exact"/>
        <w:ind w:firstLine="640"/>
        <w:rPr>
          <w:rFonts w:cs="Times New Roman"/>
          <w:color w:val="auto"/>
        </w:rPr>
      </w:pPr>
      <w:r>
        <w:rPr>
          <w:rFonts w:hint="eastAsia" w:cs="Times New Roman"/>
          <w:color w:val="auto"/>
        </w:rPr>
        <w:t>（1）根据展区主题规划整体内容。</w:t>
      </w:r>
    </w:p>
    <w:p>
      <w:pPr>
        <w:widowControl w:val="0"/>
        <w:spacing w:line="540" w:lineRule="exact"/>
        <w:ind w:firstLine="640"/>
        <w:rPr>
          <w:rFonts w:cs="Times New Roman"/>
          <w:color w:val="auto"/>
        </w:rPr>
      </w:pPr>
      <w:r>
        <w:rPr>
          <w:rFonts w:hint="eastAsia" w:cs="Times New Roman"/>
          <w:color w:val="auto"/>
        </w:rPr>
        <w:t>整体内容规划需充分结合数字广西建设的亮点，充分考虑展区内整体形象展现、业务展示等需求，聚焦广西数字化建设的典型案例或应用场景，突出展示壮美广西特色元素，重点展现广西数字基础设施、数据要素、数字经济、数字政</w:t>
      </w:r>
      <w:r>
        <w:rPr>
          <w:rFonts w:hint="eastAsia" w:cs="Times New Roman"/>
          <w:color w:val="auto"/>
          <w:lang w:val="en-US" w:eastAsia="zh-CN"/>
        </w:rPr>
        <w:t>府</w:t>
      </w:r>
      <w:r>
        <w:rPr>
          <w:rFonts w:hint="eastAsia" w:cs="Times New Roman"/>
          <w:color w:val="auto"/>
        </w:rPr>
        <w:t>、数字社会、数字文化、数字生态、数字治理、数字领域国际合作等数字广西建设各领域建设成效。内容布局应根据展示面积大小合理规划，形成展区整体创意构思及展示内容大纲。</w:t>
      </w:r>
    </w:p>
    <w:p>
      <w:pPr>
        <w:widowControl w:val="0"/>
        <w:spacing w:line="540" w:lineRule="exact"/>
        <w:ind w:firstLine="640"/>
        <w:rPr>
          <w:rFonts w:cs="Times New Roman"/>
          <w:color w:val="auto"/>
        </w:rPr>
      </w:pPr>
      <w:r>
        <w:rPr>
          <w:rFonts w:hint="eastAsia" w:cs="Times New Roman"/>
          <w:color w:val="auto"/>
        </w:rPr>
        <w:t>展示内容设计人员要求有丰富的规划设计能力，对空间尺度及展示环境有敏锐的洞察力，可以根据采购方要求进行深入分析、合理规划，同时具有针对性的设计、制作与呈现。</w:t>
      </w:r>
    </w:p>
    <w:p>
      <w:pPr>
        <w:widowControl w:val="0"/>
        <w:spacing w:line="540" w:lineRule="exact"/>
        <w:ind w:firstLine="640"/>
        <w:rPr>
          <w:rFonts w:cs="Times New Roman"/>
          <w:color w:val="auto"/>
        </w:rPr>
      </w:pPr>
      <w:r>
        <w:rPr>
          <w:rFonts w:hint="eastAsia" w:cs="Times New Roman"/>
          <w:color w:val="auto"/>
        </w:rPr>
        <w:t>（2）提供展区内容展示方案。</w:t>
      </w:r>
    </w:p>
    <w:p>
      <w:pPr>
        <w:widowControl w:val="0"/>
        <w:spacing w:line="540" w:lineRule="exact"/>
        <w:ind w:firstLine="640"/>
        <w:rPr>
          <w:rFonts w:cs="Times New Roman"/>
          <w:color w:val="auto"/>
        </w:rPr>
      </w:pPr>
      <w:r>
        <w:rPr>
          <w:rFonts w:hint="eastAsia" w:cs="Times New Roman"/>
          <w:color w:val="auto"/>
        </w:rPr>
        <w:t>对整体展示方案特色进行汇总和说明方案亮点。方案内容应包括参观流线、空间内容划分、展示氛围及效果描述等。</w:t>
      </w:r>
    </w:p>
    <w:p>
      <w:pPr>
        <w:widowControl w:val="0"/>
        <w:spacing w:line="540" w:lineRule="exact"/>
        <w:ind w:firstLine="640"/>
        <w:rPr>
          <w:rFonts w:cs="Times New Roman"/>
          <w:color w:val="auto"/>
        </w:rPr>
      </w:pPr>
      <w:r>
        <w:rPr>
          <w:rFonts w:hint="eastAsia" w:cs="Times New Roman"/>
          <w:color w:val="auto"/>
        </w:rPr>
        <w:t>展台设计需从参观的角度出发，结合参观路线、参观流程、空间环境、体验方式等多方面特点。</w:t>
      </w:r>
    </w:p>
    <w:p>
      <w:pPr>
        <w:widowControl w:val="0"/>
        <w:spacing w:line="540" w:lineRule="exact"/>
        <w:ind w:firstLine="640"/>
        <w:rPr>
          <w:rFonts w:cs="Times New Roman"/>
          <w:color w:val="auto"/>
        </w:rPr>
      </w:pPr>
      <w:r>
        <w:rPr>
          <w:rFonts w:hint="eastAsia" w:cs="Times New Roman"/>
          <w:color w:val="auto"/>
        </w:rPr>
        <w:t>展示内容明确主体，清晰地呈现展示业务应用场景，配合突出展示业务功能，根据不同的参观群体选择部分业务进行演示。</w:t>
      </w:r>
    </w:p>
    <w:p>
      <w:pPr>
        <w:widowControl w:val="0"/>
        <w:spacing w:line="540" w:lineRule="exact"/>
        <w:ind w:firstLine="640"/>
        <w:rPr>
          <w:rFonts w:cs="Times New Roman"/>
          <w:color w:val="auto"/>
        </w:rPr>
      </w:pPr>
      <w:r>
        <w:rPr>
          <w:rFonts w:hint="eastAsia" w:cs="Times New Roman"/>
          <w:color w:val="auto"/>
        </w:rPr>
        <w:t>展区互动需整体设计参观者的互动体验环节，结合参观主线和思维脉络相匹配，达到首尾呼应的作用。</w:t>
      </w:r>
    </w:p>
    <w:p>
      <w:pPr>
        <w:widowControl w:val="0"/>
        <w:spacing w:line="540" w:lineRule="exact"/>
        <w:ind w:firstLine="640"/>
        <w:rPr>
          <w:rFonts w:cs="Times New Roman"/>
          <w:color w:val="auto"/>
        </w:rPr>
      </w:pPr>
      <w:r>
        <w:rPr>
          <w:rFonts w:hint="eastAsia" w:cs="Times New Roman"/>
          <w:color w:val="auto"/>
        </w:rPr>
        <w:t>（3）媒体内容脚本设计及制作方案。</w:t>
      </w:r>
    </w:p>
    <w:p>
      <w:pPr>
        <w:widowControl w:val="0"/>
        <w:spacing w:line="540" w:lineRule="exact"/>
        <w:ind w:firstLine="640"/>
        <w:rPr>
          <w:rFonts w:cs="Times New Roman"/>
          <w:color w:val="auto"/>
        </w:rPr>
      </w:pPr>
      <w:r>
        <w:rPr>
          <w:rFonts w:hint="eastAsia" w:cs="Times New Roman"/>
          <w:color w:val="auto"/>
        </w:rPr>
        <w:t>多媒体内容脚本设计及制作中采用的技术需具备先进性，能够全面、丰富的面向参观者演示数字广西建设成效，数字广西建设的亮点，展示壮美广西的特色元素。</w:t>
      </w:r>
    </w:p>
    <w:p>
      <w:pPr>
        <w:widowControl w:val="0"/>
        <w:spacing w:line="540" w:lineRule="exact"/>
        <w:ind w:firstLine="640"/>
        <w:rPr>
          <w:rFonts w:cs="Times New Roman"/>
          <w:color w:val="auto"/>
        </w:rPr>
      </w:pPr>
      <w:r>
        <w:rPr>
          <w:rFonts w:hint="eastAsia" w:cs="Times New Roman"/>
          <w:color w:val="auto"/>
        </w:rPr>
        <w:t>多媒体内容脚本设计</w:t>
      </w:r>
      <w:r>
        <w:rPr>
          <w:rFonts w:hint="eastAsia"/>
          <w:color w:val="auto"/>
        </w:rPr>
        <w:t>及制作</w:t>
      </w:r>
      <w:r>
        <w:rPr>
          <w:rFonts w:hint="eastAsia" w:cs="Times New Roman"/>
          <w:color w:val="auto"/>
        </w:rPr>
        <w:t>需以创意、多样的形式合理展现展区内容，设计内容应包括内容设计构思理念、内容平面落位说明、内容脚本设计说明、各展区展项及展示设备的说明等。</w:t>
      </w:r>
    </w:p>
    <w:p>
      <w:pPr>
        <w:widowControl w:val="0"/>
        <w:spacing w:line="540" w:lineRule="exact"/>
        <w:ind w:firstLine="640"/>
        <w:rPr>
          <w:rFonts w:cs="Times New Roman"/>
          <w:color w:val="auto"/>
        </w:rPr>
      </w:pPr>
      <w:r>
        <w:rPr>
          <w:rFonts w:hint="eastAsia" w:cs="Times New Roman"/>
          <w:color w:val="auto"/>
        </w:rPr>
        <w:t>4.提供展台布展及搭建服务。</w:t>
      </w:r>
    </w:p>
    <w:p>
      <w:pPr>
        <w:widowControl w:val="0"/>
        <w:adjustRightInd/>
        <w:snapToGrid/>
        <w:spacing w:line="540" w:lineRule="exact"/>
        <w:ind w:firstLine="640"/>
        <w:rPr>
          <w:rFonts w:ascii="楷体_GB2312" w:hAnsi="楷体_GB2312" w:eastAsia="楷体_GB2312" w:cs="楷体_GB2312"/>
          <w:color w:val="auto"/>
        </w:rPr>
      </w:pPr>
      <w:r>
        <w:rPr>
          <w:rFonts w:hint="eastAsia" w:ascii="楷体_GB2312" w:hAnsi="楷体_GB2312" w:eastAsia="楷体_GB2312" w:cs="楷体_GB2312"/>
          <w:color w:val="auto"/>
        </w:rPr>
        <w:t>（三）现场运营支撑服务</w:t>
      </w:r>
    </w:p>
    <w:p>
      <w:pPr>
        <w:widowControl w:val="0"/>
        <w:spacing w:line="540" w:lineRule="exact"/>
        <w:ind w:firstLine="640"/>
        <w:rPr>
          <w:rFonts w:cs="Times New Roman"/>
          <w:color w:val="auto"/>
        </w:rPr>
      </w:pPr>
      <w:r>
        <w:rPr>
          <w:rFonts w:hint="eastAsia" w:cs="Times New Roman"/>
          <w:color w:val="auto"/>
        </w:rPr>
        <w:t>根据本项目实际需求组建富有经验的现场运营团队，包括不限于现场管控负责人1人，</w:t>
      </w:r>
      <w:r>
        <w:rPr>
          <w:rFonts w:hint="eastAsia" w:cs="Times New Roman"/>
          <w:color w:val="auto"/>
        </w:rPr>
        <w:t>讲解员2人，</w:t>
      </w:r>
      <w:r>
        <w:rPr>
          <w:rFonts w:hint="eastAsia" w:cs="Times New Roman"/>
          <w:color w:val="auto"/>
        </w:rPr>
        <w:t>运营人员2人，负责对接好展会现场秩序保障工作，包括现场秩序、安保应急工作协调，提供具有广西特色的现场展示服务。</w:t>
      </w:r>
    </w:p>
    <w:p>
      <w:pPr>
        <w:widowControl w:val="0"/>
        <w:spacing w:line="540" w:lineRule="exact"/>
        <w:ind w:firstLine="640"/>
        <w:rPr>
          <w:rFonts w:hint="eastAsia" w:eastAsia="仿宋_GB2312" w:cs="Times New Roman"/>
          <w:color w:val="auto"/>
          <w:lang w:eastAsia="zh-CN"/>
        </w:rPr>
      </w:pPr>
      <w:r>
        <w:rPr>
          <w:rFonts w:hint="eastAsia" w:cs="Times New Roman"/>
          <w:color w:val="auto"/>
        </w:rPr>
        <w:t>1.负责展区现场各项事宜的协调落实工作</w:t>
      </w:r>
      <w:r>
        <w:rPr>
          <w:rFonts w:hint="eastAsia" w:cs="Times New Roman"/>
          <w:color w:val="auto"/>
          <w:lang w:eastAsia="zh-CN"/>
        </w:rPr>
        <w:t>。</w:t>
      </w:r>
    </w:p>
    <w:p>
      <w:pPr>
        <w:widowControl w:val="0"/>
        <w:spacing w:line="540" w:lineRule="exact"/>
        <w:ind w:firstLine="640"/>
        <w:rPr>
          <w:rFonts w:hint="eastAsia" w:eastAsia="仿宋_GB2312" w:cs="Times New Roman"/>
          <w:color w:val="auto"/>
          <w:lang w:eastAsia="zh-CN"/>
        </w:rPr>
      </w:pPr>
      <w:r>
        <w:rPr>
          <w:rFonts w:hint="eastAsia" w:cs="Times New Roman"/>
          <w:color w:val="auto"/>
        </w:rPr>
        <w:t>2.负责展区现场接待讲解、内容展示工作</w:t>
      </w:r>
      <w:r>
        <w:rPr>
          <w:rFonts w:hint="eastAsia" w:cs="Times New Roman"/>
          <w:color w:val="auto"/>
          <w:lang w:eastAsia="zh-CN"/>
        </w:rPr>
        <w:t>。</w:t>
      </w:r>
    </w:p>
    <w:p>
      <w:pPr>
        <w:widowControl w:val="0"/>
        <w:spacing w:line="540" w:lineRule="exact"/>
        <w:ind w:firstLine="640"/>
        <w:rPr>
          <w:rFonts w:cs="Times New Roman"/>
          <w:color w:val="auto"/>
        </w:rPr>
      </w:pPr>
      <w:r>
        <w:rPr>
          <w:rFonts w:hint="eastAsia" w:cs="Times New Roman"/>
          <w:color w:val="auto"/>
        </w:rPr>
        <w:t>3.负责展区线下的运维保障及应急响应工作。</w:t>
      </w:r>
    </w:p>
    <w:p>
      <w:pPr>
        <w:widowControl w:val="0"/>
        <w:spacing w:line="540" w:lineRule="exact"/>
        <w:ind w:firstLine="640"/>
        <w:rPr>
          <w:rFonts w:cs="Times New Roman"/>
          <w:color w:val="auto"/>
        </w:rPr>
      </w:pPr>
      <w:r>
        <w:rPr>
          <w:rFonts w:hint="eastAsia" w:cs="Times New Roman"/>
          <w:color w:val="auto"/>
        </w:rPr>
        <w:t>4.负责配合完成展会宣传推广事宜。</w:t>
      </w:r>
    </w:p>
    <w:p>
      <w:pPr>
        <w:widowControl w:val="0"/>
        <w:adjustRightInd/>
        <w:snapToGrid/>
        <w:spacing w:line="540" w:lineRule="exact"/>
        <w:ind w:firstLine="640"/>
        <w:rPr>
          <w:rFonts w:ascii="楷体_GB2312" w:hAnsi="楷体_GB2312" w:eastAsia="楷体_GB2312" w:cs="楷体_GB2312"/>
          <w:color w:val="auto"/>
        </w:rPr>
      </w:pPr>
      <w:r>
        <w:rPr>
          <w:rFonts w:hint="eastAsia" w:ascii="楷体_GB2312" w:hAnsi="楷体_GB2312" w:eastAsia="楷体_GB2312" w:cs="楷体_GB2312"/>
          <w:color w:val="auto"/>
        </w:rPr>
        <w:t>（四）布展材料及施工要求：</w:t>
      </w:r>
    </w:p>
    <w:p>
      <w:pPr>
        <w:widowControl w:val="0"/>
        <w:spacing w:line="540" w:lineRule="exact"/>
        <w:ind w:firstLine="640"/>
        <w:rPr>
          <w:rFonts w:cs="Times New Roman"/>
          <w:color w:val="auto"/>
        </w:rPr>
      </w:pPr>
      <w:r>
        <w:rPr>
          <w:rFonts w:hint="eastAsia" w:cs="Times New Roman"/>
          <w:color w:val="auto"/>
        </w:rPr>
        <w:t>1</w:t>
      </w:r>
      <w:r>
        <w:rPr>
          <w:rFonts w:hint="eastAsia" w:cs="Times New Roman"/>
          <w:color w:val="auto"/>
          <w:lang w:val="en-US" w:eastAsia="zh-CN"/>
        </w:rPr>
        <w:t>.</w:t>
      </w:r>
      <w:r>
        <w:rPr>
          <w:rFonts w:hint="eastAsia" w:cs="Times New Roman"/>
          <w:color w:val="auto"/>
        </w:rPr>
        <w:t>展位策划与设计：</w:t>
      </w:r>
      <w:r>
        <w:rPr>
          <w:rFonts w:hint="eastAsia" w:cs="Times New Roman"/>
          <w:color w:val="auto"/>
        </w:rPr>
        <w:tab/>
      </w:r>
      <w:r>
        <w:rPr>
          <w:rFonts w:hint="eastAsia" w:cs="Times New Roman"/>
          <w:color w:val="auto"/>
        </w:rPr>
        <w:t xml:space="preserve">根据大会主题，设计会场搭建方案及效果图（纸质、电子版），应急演练方案。总体图案设计、音响、灯光设备的布置，会场LED屏及拼接屏幕架子搭建、VI设计制作等； </w:t>
      </w:r>
    </w:p>
    <w:p>
      <w:pPr>
        <w:widowControl w:val="0"/>
        <w:spacing w:line="540" w:lineRule="exact"/>
        <w:ind w:firstLine="640"/>
        <w:rPr>
          <w:rFonts w:cs="Times New Roman"/>
          <w:color w:val="auto"/>
        </w:rPr>
      </w:pPr>
      <w:r>
        <w:rPr>
          <w:rFonts w:hint="eastAsia" w:cs="Times New Roman"/>
          <w:color w:val="auto"/>
        </w:rPr>
        <w:t>2</w:t>
      </w:r>
      <w:r>
        <w:rPr>
          <w:rFonts w:hint="eastAsia" w:cs="Times New Roman"/>
          <w:color w:val="auto"/>
          <w:lang w:val="en-US" w:eastAsia="zh-CN"/>
        </w:rPr>
        <w:t>.</w:t>
      </w:r>
      <w:r>
        <w:rPr>
          <w:rFonts w:hint="eastAsia" w:cs="Times New Roman"/>
          <w:color w:val="auto"/>
        </w:rPr>
        <w:t>造型制作：</w:t>
      </w:r>
      <w:r>
        <w:rPr>
          <w:rFonts w:hint="eastAsia" w:cs="Times New Roman"/>
          <w:color w:val="auto"/>
        </w:rPr>
        <w:tab/>
      </w:r>
      <w:r>
        <w:rPr>
          <w:rFonts w:hint="eastAsia" w:cs="Times New Roman"/>
          <w:color w:val="auto"/>
        </w:rPr>
        <w:t>根据采购方要求，专业桁架搭建，镀锌方管焊接安装支架。亚克力弧形吊楣固定安装，发光字整体挂装固定等。</w:t>
      </w:r>
    </w:p>
    <w:p>
      <w:pPr>
        <w:widowControl w:val="0"/>
        <w:spacing w:line="540" w:lineRule="exact"/>
        <w:ind w:firstLine="640"/>
        <w:rPr>
          <w:rFonts w:cs="Times New Roman"/>
          <w:color w:val="auto"/>
        </w:rPr>
      </w:pPr>
      <w:r>
        <w:rPr>
          <w:rFonts w:hint="eastAsia" w:cs="Times New Roman"/>
          <w:color w:val="auto"/>
        </w:rPr>
        <w:t>3</w:t>
      </w:r>
      <w:r>
        <w:rPr>
          <w:rFonts w:hint="eastAsia" w:cs="Times New Roman"/>
          <w:color w:val="auto"/>
          <w:lang w:val="en-US" w:eastAsia="zh-CN"/>
        </w:rPr>
        <w:t>.</w:t>
      </w:r>
      <w:r>
        <w:rPr>
          <w:rFonts w:hint="eastAsia" w:cs="Times New Roman"/>
          <w:color w:val="auto"/>
        </w:rPr>
        <w:t>地面制作：钢结构地台龙骨框架搭建，基层细木工板交错拼接，不锈钢全侧面收边强力胶背胶粘贴安装，钢结构基层，细木工板固定，装饰板面层洗防滑槽，淋油板背胶铺设，地贴等零星装饰等。</w:t>
      </w:r>
    </w:p>
    <w:p>
      <w:pPr>
        <w:widowControl w:val="0"/>
        <w:spacing w:line="540" w:lineRule="exact"/>
        <w:ind w:firstLine="640"/>
        <w:rPr>
          <w:rFonts w:cs="Times New Roman"/>
          <w:color w:val="auto"/>
        </w:rPr>
      </w:pPr>
      <w:r>
        <w:rPr>
          <w:rFonts w:hint="eastAsia" w:cs="Times New Roman"/>
          <w:color w:val="auto"/>
        </w:rPr>
        <w:t>4</w:t>
      </w:r>
      <w:r>
        <w:rPr>
          <w:rFonts w:hint="eastAsia" w:cs="Times New Roman"/>
          <w:color w:val="auto"/>
          <w:lang w:val="en-US" w:eastAsia="zh-CN"/>
        </w:rPr>
        <w:t>.</w:t>
      </w:r>
      <w:r>
        <w:rPr>
          <w:rFonts w:hint="eastAsia" w:cs="Times New Roman"/>
          <w:color w:val="auto"/>
        </w:rPr>
        <w:t>墙面制作：钢木结构漆板墙面，UV画面背胶粘贴，造型发光剪板，显示屏收边条，展台制作，展板造型框，标题立体字，中岛台，入口展墙等。</w:t>
      </w:r>
    </w:p>
    <w:p>
      <w:pPr>
        <w:widowControl w:val="0"/>
        <w:spacing w:line="540" w:lineRule="exact"/>
        <w:ind w:firstLine="640"/>
        <w:rPr>
          <w:rFonts w:hint="eastAsia" w:eastAsia="仿宋_GB2312" w:cs="Times New Roman"/>
          <w:color w:val="auto"/>
          <w:lang w:eastAsia="zh-CN"/>
        </w:rPr>
      </w:pPr>
      <w:r>
        <w:rPr>
          <w:rFonts w:hint="eastAsia" w:cs="Times New Roman"/>
          <w:color w:val="auto"/>
        </w:rPr>
        <w:t>5</w:t>
      </w:r>
      <w:r>
        <w:rPr>
          <w:rFonts w:hint="eastAsia" w:cs="Times New Roman"/>
          <w:color w:val="auto"/>
          <w:lang w:val="en-US" w:eastAsia="zh-CN"/>
        </w:rPr>
        <w:t>.</w:t>
      </w:r>
      <w:r>
        <w:rPr>
          <w:rFonts w:hint="eastAsia" w:cs="Times New Roman"/>
          <w:color w:val="auto"/>
        </w:rPr>
        <w:t>钢结构支架（挡光板）：钢结构柱子等</w:t>
      </w:r>
      <w:r>
        <w:rPr>
          <w:rFonts w:hint="eastAsia" w:cs="Times New Roman"/>
          <w:color w:val="auto"/>
          <w:lang w:eastAsia="zh-CN"/>
        </w:rPr>
        <w:t>。</w:t>
      </w:r>
    </w:p>
    <w:p>
      <w:pPr>
        <w:widowControl w:val="0"/>
        <w:spacing w:line="540" w:lineRule="exact"/>
        <w:ind w:firstLine="640"/>
        <w:rPr>
          <w:rFonts w:cs="Times New Roman"/>
          <w:color w:val="auto"/>
        </w:rPr>
      </w:pPr>
      <w:r>
        <w:rPr>
          <w:rFonts w:hint="eastAsia" w:cs="Times New Roman"/>
          <w:color w:val="auto"/>
        </w:rPr>
        <w:t>6</w:t>
      </w:r>
      <w:r>
        <w:rPr>
          <w:rFonts w:hint="eastAsia" w:cs="Times New Roman"/>
          <w:color w:val="auto"/>
          <w:lang w:val="en-US" w:eastAsia="zh-CN"/>
        </w:rPr>
        <w:t>.</w:t>
      </w:r>
      <w:r>
        <w:rPr>
          <w:rFonts w:hint="eastAsia" w:cs="Times New Roman"/>
          <w:color w:val="auto"/>
        </w:rPr>
        <w:t>展台灯具及布线：</w:t>
      </w:r>
      <w:r>
        <w:rPr>
          <w:rFonts w:hint="eastAsia" w:cs="Times New Roman"/>
          <w:color w:val="auto"/>
        </w:rPr>
        <w:tab/>
      </w:r>
      <w:r>
        <w:rPr>
          <w:rFonts w:hint="eastAsia" w:cs="Times New Roman"/>
          <w:color w:val="auto"/>
        </w:rPr>
        <w:t>灯带/导轨灯及轨道、展台整体电线，网线部署等。</w:t>
      </w:r>
    </w:p>
    <w:p>
      <w:pPr>
        <w:widowControl w:val="0"/>
        <w:spacing w:line="540" w:lineRule="exact"/>
        <w:ind w:firstLine="640"/>
        <w:rPr>
          <w:rFonts w:cs="Times New Roman"/>
          <w:color w:val="auto"/>
          <w:highlight w:val="none"/>
        </w:rPr>
      </w:pPr>
      <w:r>
        <w:rPr>
          <w:rFonts w:hint="eastAsia" w:cs="Times New Roman"/>
          <w:color w:val="auto"/>
        </w:rPr>
        <w:t>7</w:t>
      </w:r>
      <w:r>
        <w:rPr>
          <w:rFonts w:hint="eastAsia" w:cs="Times New Roman"/>
          <w:color w:val="auto"/>
          <w:lang w:val="en-US" w:eastAsia="zh-CN"/>
        </w:rPr>
        <w:t>.</w:t>
      </w:r>
      <w:r>
        <w:rPr>
          <w:rFonts w:hint="eastAsia" w:cs="Times New Roman"/>
          <w:color w:val="auto"/>
        </w:rPr>
        <w:t>场馆其他费用：网络、电箱费用、提供展会所需桌椅、饮用水、绿植、灭火器等。</w:t>
      </w:r>
    </w:p>
    <w:p>
      <w:pPr>
        <w:widowControl w:val="0"/>
        <w:spacing w:line="540" w:lineRule="exact"/>
        <w:ind w:firstLine="640"/>
        <w:rPr>
          <w:rFonts w:cs="Times New Roman"/>
          <w:color w:val="auto"/>
          <w:highlight w:val="none"/>
        </w:rPr>
      </w:pPr>
      <w:r>
        <w:rPr>
          <w:rFonts w:hint="eastAsia" w:cs="Times New Roman"/>
          <w:color w:val="auto"/>
          <w:highlight w:val="none"/>
        </w:rPr>
        <w:t>8</w:t>
      </w:r>
      <w:r>
        <w:rPr>
          <w:rFonts w:hint="eastAsia" w:cs="Times New Roman"/>
          <w:color w:val="auto"/>
          <w:highlight w:val="none"/>
          <w:lang w:val="en-US" w:eastAsia="zh-CN"/>
        </w:rPr>
        <w:t>.</w:t>
      </w:r>
      <w:r>
        <w:rPr>
          <w:rFonts w:hint="eastAsia" w:cs="Times New Roman"/>
          <w:color w:val="auto"/>
          <w:highlight w:val="none"/>
        </w:rPr>
        <w:t>运输及安装：搭建物料运输、布展等服务。</w:t>
      </w:r>
    </w:p>
    <w:p>
      <w:pPr>
        <w:widowControl w:val="0"/>
        <w:spacing w:line="540" w:lineRule="exact"/>
        <w:ind w:firstLine="640"/>
        <w:rPr>
          <w:rFonts w:cs="Times New Roman"/>
          <w:color w:val="auto"/>
          <w:highlight w:val="none"/>
        </w:rPr>
      </w:pPr>
      <w:r>
        <w:rPr>
          <w:rFonts w:hint="eastAsia" w:cs="Times New Roman"/>
          <w:color w:val="auto"/>
          <w:highlight w:val="none"/>
        </w:rPr>
        <w:t>9</w:t>
      </w:r>
      <w:r>
        <w:rPr>
          <w:rFonts w:hint="eastAsia" w:cs="Times New Roman"/>
          <w:color w:val="auto"/>
          <w:highlight w:val="none"/>
          <w:lang w:val="en-US" w:eastAsia="zh-CN"/>
        </w:rPr>
        <w:t>.</w:t>
      </w:r>
      <w:r>
        <w:rPr>
          <w:rFonts w:hint="eastAsia" w:cs="Times New Roman"/>
          <w:color w:val="auto"/>
          <w:highlight w:val="none"/>
        </w:rPr>
        <w:t>负责本展区结构搭建工作：按照采购方确定的展区设计方案，坚持高标准高要求的原则，开展驻场施工，于峰会开幕前完成搭建工作。结构搭建工作主要包括但不限于：通过数字可视化、展墙搭建、墙饰布置、产品展示、现场软装布置、配套电源布线等方式进行展览，图文展板等科技化展示方式。</w:t>
      </w:r>
    </w:p>
    <w:p>
      <w:pPr>
        <w:widowControl w:val="0"/>
        <w:spacing w:line="540" w:lineRule="exact"/>
        <w:ind w:firstLine="640"/>
        <w:rPr>
          <w:rFonts w:cs="Times New Roman"/>
          <w:color w:val="auto"/>
          <w:highlight w:val="none"/>
        </w:rPr>
      </w:pPr>
      <w:r>
        <w:rPr>
          <w:rFonts w:hint="eastAsia" w:cs="Times New Roman"/>
          <w:color w:val="auto"/>
          <w:highlight w:val="none"/>
        </w:rPr>
        <w:t>10</w:t>
      </w:r>
      <w:r>
        <w:rPr>
          <w:rFonts w:hint="eastAsia" w:cs="Times New Roman"/>
          <w:color w:val="auto"/>
          <w:highlight w:val="none"/>
          <w:lang w:val="en-US" w:eastAsia="zh-CN"/>
        </w:rPr>
        <w:t>.</w:t>
      </w:r>
      <w:r>
        <w:rPr>
          <w:rFonts w:hint="eastAsia" w:cs="Times New Roman"/>
          <w:color w:val="auto"/>
          <w:highlight w:val="none"/>
        </w:rPr>
        <w:t>提供高效运转的布展实施团队。本展区结构搭建服务工作须配备1名具备项目管理经验的项目经理、5名以上实施人员，实行7</w:t>
      </w:r>
      <w:r>
        <w:rPr>
          <w:rFonts w:hint="default" w:ascii="Arial" w:hAnsi="Arial" w:cs="Arial"/>
          <w:color w:val="auto"/>
          <w:highlight w:val="none"/>
        </w:rPr>
        <w:t>×</w:t>
      </w:r>
      <w:r>
        <w:rPr>
          <w:rFonts w:hint="eastAsia" w:cs="Times New Roman"/>
          <w:color w:val="auto"/>
          <w:highlight w:val="none"/>
        </w:rPr>
        <w:t>24小时响应及服务。</w:t>
      </w:r>
    </w:p>
    <w:p>
      <w:pPr>
        <w:widowControl w:val="0"/>
        <w:adjustRightInd/>
        <w:snapToGrid/>
        <w:spacing w:line="540" w:lineRule="exact"/>
        <w:ind w:firstLine="640"/>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（五）负责展区撤展工作：</w:t>
      </w:r>
    </w:p>
    <w:p>
      <w:pPr>
        <w:widowControl w:val="0"/>
        <w:spacing w:line="540" w:lineRule="exact"/>
        <w:ind w:firstLine="640"/>
        <w:rPr>
          <w:rFonts w:cs="Times New Roman"/>
          <w:color w:val="auto"/>
          <w:highlight w:val="none"/>
        </w:rPr>
      </w:pPr>
      <w:r>
        <w:rPr>
          <w:rFonts w:hint="eastAsia" w:cs="Times New Roman"/>
          <w:color w:val="auto"/>
          <w:highlight w:val="none"/>
          <w:lang w:val="en-US" w:eastAsia="zh-CN"/>
        </w:rPr>
        <w:t>1.</w:t>
      </w:r>
      <w:r>
        <w:rPr>
          <w:rFonts w:hint="eastAsia" w:cs="Times New Roman"/>
          <w:color w:val="auto"/>
          <w:highlight w:val="none"/>
        </w:rPr>
        <w:t>在峰会展览结束后，按主办方要求时间内完成本展区撤展工作。</w:t>
      </w:r>
    </w:p>
    <w:p>
      <w:pPr>
        <w:widowControl w:val="0"/>
        <w:spacing w:line="540" w:lineRule="exact"/>
        <w:ind w:firstLine="640"/>
        <w:rPr>
          <w:rFonts w:cs="Times New Roman"/>
          <w:color w:val="auto"/>
          <w:highlight w:val="none"/>
        </w:rPr>
      </w:pPr>
      <w:r>
        <w:rPr>
          <w:rFonts w:hint="eastAsia" w:cs="Times New Roman"/>
          <w:color w:val="auto"/>
          <w:highlight w:val="none"/>
          <w:lang w:val="en-US" w:eastAsia="zh-CN"/>
        </w:rPr>
        <w:t>2.</w:t>
      </w:r>
      <w:r>
        <w:rPr>
          <w:rFonts w:hint="eastAsia" w:cs="Times New Roman"/>
          <w:color w:val="auto"/>
          <w:highlight w:val="none"/>
        </w:rPr>
        <w:t>本展区撤展工作主要包括但不限于：展品的打包、展墙的拆除、展览废弃物的清运等，保证恢复展厅原状，项目实施过程中需严格遵守各项安全规章制度安全布展、安全运营、安全撤展。</w:t>
      </w:r>
    </w:p>
    <w:p>
      <w:pPr>
        <w:widowControl w:val="0"/>
        <w:adjustRightInd/>
        <w:snapToGrid/>
        <w:spacing w:line="540" w:lineRule="exact"/>
        <w:ind w:firstLine="640"/>
        <w:rPr>
          <w:rFonts w:ascii="黑体" w:hAnsi="黑体" w:eastAsia="黑体" w:cs="黑体"/>
          <w:color w:val="auto"/>
          <w:highlight w:val="none"/>
        </w:rPr>
      </w:pPr>
      <w:r>
        <w:rPr>
          <w:rFonts w:hint="eastAsia" w:ascii="黑体" w:hAnsi="黑体" w:eastAsia="黑体" w:cs="黑体"/>
          <w:color w:val="auto"/>
          <w:highlight w:val="none"/>
          <w:lang w:val="en-US" w:eastAsia="zh-CN"/>
        </w:rPr>
        <w:t>四</w:t>
      </w:r>
      <w:r>
        <w:rPr>
          <w:rFonts w:hint="eastAsia" w:ascii="黑体" w:hAnsi="黑体" w:eastAsia="黑体" w:cs="黑体"/>
          <w:color w:val="auto"/>
          <w:highlight w:val="none"/>
        </w:rPr>
        <w:t>、交付要求</w:t>
      </w:r>
    </w:p>
    <w:p>
      <w:pPr>
        <w:widowControl w:val="0"/>
        <w:adjustRightInd/>
        <w:snapToGrid/>
        <w:spacing w:line="540" w:lineRule="exact"/>
        <w:ind w:firstLine="640"/>
        <w:rPr>
          <w:rFonts w:hint="eastAsia" w:ascii="楷体" w:hAnsi="楷体" w:eastAsia="楷体" w:cs="楷体"/>
          <w:color w:val="auto"/>
          <w:highlight w:val="none"/>
        </w:rPr>
      </w:pPr>
      <w:r>
        <w:rPr>
          <w:rFonts w:hint="eastAsia" w:ascii="楷体" w:hAnsi="楷体" w:eastAsia="楷体" w:cs="楷体"/>
          <w:color w:val="auto"/>
          <w:highlight w:val="none"/>
          <w:lang w:eastAsia="zh-CN"/>
        </w:rPr>
        <w:t>（</w:t>
      </w:r>
      <w:r>
        <w:rPr>
          <w:rFonts w:hint="eastAsia" w:ascii="楷体" w:hAnsi="楷体" w:eastAsia="楷体" w:cs="楷体"/>
          <w:color w:val="auto"/>
          <w:highlight w:val="none"/>
          <w:lang w:val="en-US" w:eastAsia="zh-CN"/>
        </w:rPr>
        <w:t>一</w:t>
      </w:r>
      <w:r>
        <w:rPr>
          <w:rFonts w:hint="eastAsia" w:ascii="楷体" w:hAnsi="楷体" w:eastAsia="楷体" w:cs="楷体"/>
          <w:color w:val="auto"/>
          <w:highlight w:val="none"/>
          <w:lang w:eastAsia="zh-CN"/>
        </w:rPr>
        <w:t>）</w:t>
      </w:r>
      <w:r>
        <w:rPr>
          <w:rFonts w:hint="eastAsia" w:ascii="楷体" w:hAnsi="楷体" w:eastAsia="楷体" w:cs="楷体"/>
          <w:color w:val="auto"/>
          <w:highlight w:val="none"/>
        </w:rPr>
        <w:t>设计交付要求</w:t>
      </w:r>
    </w:p>
    <w:p>
      <w:pPr>
        <w:widowControl w:val="0"/>
        <w:adjustRightInd/>
        <w:snapToGrid/>
        <w:spacing w:line="540" w:lineRule="exact"/>
        <w:ind w:firstLine="640"/>
        <w:rPr>
          <w:rFonts w:cs="Times New Roman"/>
          <w:color w:val="auto"/>
          <w:highlight w:val="none"/>
        </w:rPr>
      </w:pPr>
      <w:r>
        <w:rPr>
          <w:rFonts w:hint="eastAsia" w:cs="Times New Roman"/>
          <w:color w:val="auto"/>
          <w:highlight w:val="none"/>
        </w:rPr>
        <w:t>供应商须在合同签订生效后5日内给出设计初稿，供应商须在设计终稿完成前确保设计人员可按采购方需求进行现场支撑服务，并于合同签订生效后10日内完成设计终稿，并提供采购方审核。</w:t>
      </w:r>
    </w:p>
    <w:p>
      <w:pPr>
        <w:widowControl w:val="0"/>
        <w:adjustRightInd/>
        <w:snapToGrid/>
        <w:spacing w:line="540" w:lineRule="exact"/>
        <w:ind w:firstLine="640"/>
        <w:rPr>
          <w:rFonts w:cs="Times New Roman"/>
          <w:color w:val="auto"/>
        </w:rPr>
      </w:pPr>
      <w:r>
        <w:rPr>
          <w:rFonts w:hint="eastAsia" w:cs="Times New Roman"/>
          <w:color w:val="auto"/>
        </w:rPr>
        <w:t>所有展示内容至少在展览展期提前</w:t>
      </w:r>
      <w:r>
        <w:rPr>
          <w:rFonts w:hint="eastAsia" w:cs="Times New Roman"/>
          <w:color w:val="auto"/>
          <w:lang w:val="en-US" w:eastAsia="zh-CN"/>
        </w:rPr>
        <w:t>2</w:t>
      </w:r>
      <w:r>
        <w:rPr>
          <w:rFonts w:hint="eastAsia" w:cs="Times New Roman"/>
          <w:color w:val="auto"/>
        </w:rPr>
        <w:t>天完成多媒体内容的上屏测试等，并经采购方确认，供应商有义务配合采购方进行方案调整，直至采购方满意为止。</w:t>
      </w:r>
    </w:p>
    <w:p>
      <w:pPr>
        <w:widowControl w:val="0"/>
        <w:adjustRightInd/>
        <w:snapToGrid/>
        <w:spacing w:line="540" w:lineRule="exact"/>
        <w:ind w:firstLine="640"/>
        <w:rPr>
          <w:rFonts w:hint="eastAsia" w:ascii="楷体" w:hAnsi="楷体" w:eastAsia="楷体" w:cs="楷体"/>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二</w:t>
      </w:r>
      <w:r>
        <w:rPr>
          <w:rFonts w:hint="eastAsia" w:ascii="楷体" w:hAnsi="楷体" w:eastAsia="楷体" w:cs="楷体"/>
          <w:color w:val="auto"/>
          <w:lang w:eastAsia="zh-CN"/>
        </w:rPr>
        <w:t>）最终成果交付</w:t>
      </w:r>
    </w:p>
    <w:p>
      <w:pPr>
        <w:widowControl w:val="0"/>
        <w:adjustRightInd/>
        <w:snapToGrid/>
        <w:spacing w:line="540" w:lineRule="exact"/>
        <w:ind w:firstLine="640"/>
        <w:rPr>
          <w:rFonts w:cs="Times New Roman"/>
          <w:color w:val="auto"/>
        </w:rPr>
      </w:pPr>
      <w:r>
        <w:rPr>
          <w:rFonts w:hint="eastAsia" w:cs="Times New Roman"/>
          <w:color w:val="auto"/>
        </w:rPr>
        <w:t>供应商应于采购人规定的时间前完成展厅的布展和运营等工作并满足所有可展览条件，</w:t>
      </w:r>
      <w:r>
        <w:rPr>
          <w:rFonts w:hint="eastAsia" w:cs="Times New Roman"/>
          <w:color w:val="auto"/>
        </w:rPr>
        <w:t>峰会期间</w:t>
      </w:r>
      <w:r>
        <w:rPr>
          <w:rFonts w:hint="eastAsia" w:cs="Times New Roman"/>
          <w:color w:val="auto"/>
        </w:rPr>
        <w:t>按要求提供峰会服务保障</w:t>
      </w:r>
      <w:r>
        <w:rPr>
          <w:rFonts w:cs="Times New Roman"/>
          <w:color w:val="auto"/>
        </w:rPr>
        <w:t>。</w:t>
      </w:r>
    </w:p>
    <w:p>
      <w:pPr>
        <w:widowControl w:val="0"/>
        <w:adjustRightInd/>
        <w:snapToGrid/>
        <w:spacing w:line="540" w:lineRule="exact"/>
        <w:ind w:firstLine="640"/>
        <w:rPr>
          <w:rFonts w:ascii="黑体" w:hAnsi="黑体" w:eastAsia="黑体" w:cs="黑体"/>
          <w:color w:val="auto"/>
        </w:rPr>
      </w:pPr>
      <w:r>
        <w:rPr>
          <w:rFonts w:hint="eastAsia" w:ascii="黑体" w:hAnsi="黑体" w:eastAsia="黑体" w:cs="黑体"/>
          <w:color w:val="auto"/>
          <w:lang w:val="en-US" w:eastAsia="zh-CN"/>
        </w:rPr>
        <w:t>五</w:t>
      </w:r>
      <w:r>
        <w:rPr>
          <w:rFonts w:hint="eastAsia" w:ascii="黑体" w:hAnsi="黑体" w:eastAsia="黑体" w:cs="黑体"/>
          <w:color w:val="auto"/>
        </w:rPr>
        <w:t>、响应要求</w:t>
      </w:r>
    </w:p>
    <w:p>
      <w:pPr>
        <w:widowControl w:val="0"/>
        <w:adjustRightInd/>
        <w:snapToGrid/>
        <w:spacing w:line="540" w:lineRule="exact"/>
        <w:ind w:firstLine="640"/>
        <w:rPr>
          <w:rFonts w:ascii="楷体_GB2312" w:hAnsi="楷体_GB2312" w:eastAsia="楷体_GB2312" w:cs="楷体_GB2312"/>
          <w:color w:val="auto"/>
        </w:rPr>
      </w:pPr>
      <w:r>
        <w:rPr>
          <w:rFonts w:hint="eastAsia" w:ascii="楷体_GB2312" w:hAnsi="楷体_GB2312" w:eastAsia="楷体_GB2312" w:cs="楷体_GB2312"/>
          <w:color w:val="auto"/>
        </w:rPr>
        <w:t>（一）布展方案</w:t>
      </w:r>
    </w:p>
    <w:p>
      <w:pPr>
        <w:widowControl w:val="0"/>
        <w:adjustRightInd/>
        <w:snapToGrid/>
        <w:spacing w:line="560" w:lineRule="exact"/>
        <w:ind w:firstLine="640"/>
        <w:rPr>
          <w:rFonts w:cs="Times New Roman"/>
          <w:color w:val="auto"/>
        </w:rPr>
      </w:pPr>
      <w:r>
        <w:rPr>
          <w:rFonts w:hint="eastAsia" w:cs="Times New Roman"/>
          <w:color w:val="auto"/>
        </w:rPr>
        <w:t>按照采购文件技术要求，在响应文件中提供详细的展厅布展设计、展台多媒体内容、展台搭建等整体规划设计的布展方案、展区内容展示方案。</w:t>
      </w:r>
    </w:p>
    <w:p>
      <w:pPr>
        <w:widowControl w:val="0"/>
        <w:adjustRightInd/>
        <w:snapToGrid/>
        <w:spacing w:line="540" w:lineRule="exact"/>
        <w:ind w:firstLine="640"/>
        <w:rPr>
          <w:rFonts w:ascii="楷体_GB2312" w:hAnsi="楷体_GB2312" w:eastAsia="楷体_GB2312" w:cs="楷体_GB2312"/>
          <w:color w:val="auto"/>
        </w:rPr>
      </w:pPr>
      <w:r>
        <w:rPr>
          <w:rFonts w:hint="eastAsia" w:ascii="楷体_GB2312" w:hAnsi="楷体_GB2312" w:eastAsia="楷体_GB2312" w:cs="楷体_GB2312"/>
          <w:color w:val="auto"/>
        </w:rPr>
        <w:t>（二）现场运营服务方案</w:t>
      </w:r>
    </w:p>
    <w:p>
      <w:pPr>
        <w:widowControl w:val="0"/>
        <w:adjustRightInd/>
        <w:snapToGrid/>
        <w:spacing w:line="560" w:lineRule="exact"/>
        <w:ind w:firstLine="640"/>
        <w:rPr>
          <w:rFonts w:cs="Times New Roman"/>
          <w:color w:val="auto"/>
        </w:rPr>
      </w:pPr>
      <w:r>
        <w:rPr>
          <w:rFonts w:hint="eastAsia" w:cs="Times New Roman"/>
          <w:color w:val="auto"/>
        </w:rPr>
        <w:t>按照采购文件技术要求，在响应文件中提供详细的现场运营服务方案。</w:t>
      </w:r>
    </w:p>
    <w:p>
      <w:pPr>
        <w:widowControl w:val="0"/>
        <w:adjustRightInd/>
        <w:snapToGrid/>
        <w:spacing w:line="540" w:lineRule="exact"/>
        <w:ind w:firstLine="640"/>
        <w:rPr>
          <w:rFonts w:ascii="楷体_GB2312" w:hAnsi="楷体_GB2312" w:eastAsia="楷体_GB2312" w:cs="楷体_GB2312"/>
          <w:color w:val="auto"/>
        </w:rPr>
      </w:pPr>
      <w:r>
        <w:rPr>
          <w:rFonts w:hint="eastAsia" w:ascii="楷体_GB2312" w:hAnsi="楷体_GB2312" w:eastAsia="楷体_GB2312" w:cs="楷体_GB2312"/>
          <w:color w:val="auto"/>
        </w:rPr>
        <w:t>（三）项目组织实施方案，含应急演练预案</w:t>
      </w:r>
    </w:p>
    <w:p>
      <w:pPr>
        <w:widowControl w:val="0"/>
        <w:adjustRightInd/>
        <w:snapToGrid/>
        <w:spacing w:line="560" w:lineRule="exact"/>
        <w:ind w:firstLine="640"/>
        <w:rPr>
          <w:rFonts w:cs="Times New Roman"/>
          <w:color w:val="auto"/>
        </w:rPr>
      </w:pPr>
      <w:r>
        <w:rPr>
          <w:rFonts w:hint="eastAsia" w:cs="Times New Roman"/>
          <w:color w:val="auto"/>
        </w:rPr>
        <w:t>提供项目实施计划，根据采购文件的要求编制项目实施周期规划，并明确标识控制项目进度的关键里程碑，应急演练预案等。</w:t>
      </w:r>
    </w:p>
    <w:p>
      <w:pPr>
        <w:widowControl w:val="0"/>
        <w:adjustRightInd/>
        <w:snapToGrid/>
        <w:spacing w:line="540" w:lineRule="exact"/>
        <w:ind w:firstLine="640"/>
        <w:rPr>
          <w:rFonts w:ascii="楷体_GB2312" w:hAnsi="楷体_GB2312" w:eastAsia="楷体_GB2312" w:cs="楷体_GB2312"/>
          <w:color w:val="auto"/>
        </w:rPr>
      </w:pPr>
      <w:r>
        <w:rPr>
          <w:rFonts w:hint="eastAsia" w:ascii="楷体_GB2312" w:hAnsi="楷体_GB2312" w:eastAsia="楷体_GB2312" w:cs="楷体_GB2312"/>
          <w:color w:val="auto"/>
        </w:rPr>
        <w:t>（四）团队支撑方案</w:t>
      </w:r>
    </w:p>
    <w:p>
      <w:pPr>
        <w:widowControl w:val="0"/>
        <w:adjustRightInd/>
        <w:snapToGrid/>
        <w:spacing w:line="560" w:lineRule="exact"/>
        <w:ind w:firstLine="640"/>
        <w:rPr>
          <w:rFonts w:cs="Times New Roman"/>
          <w:color w:val="auto"/>
        </w:rPr>
      </w:pPr>
      <w:r>
        <w:rPr>
          <w:rFonts w:hint="eastAsia" w:cs="Times New Roman"/>
          <w:color w:val="auto"/>
        </w:rPr>
        <w:t>供应商需提供实现上述展示方案的具体团队支撑方案，确保展示内容设计方案及现场运营方案等相关方案的实施可行性，具体要求如下：</w:t>
      </w:r>
    </w:p>
    <w:p>
      <w:pPr>
        <w:widowControl w:val="0"/>
        <w:adjustRightInd/>
        <w:snapToGrid/>
        <w:spacing w:line="560" w:lineRule="exact"/>
        <w:ind w:firstLine="640"/>
        <w:rPr>
          <w:rFonts w:cs="Times New Roman"/>
          <w:color w:val="auto"/>
          <w:highlight w:val="none"/>
        </w:rPr>
      </w:pPr>
      <w:r>
        <w:rPr>
          <w:rFonts w:hint="eastAsia" w:cs="Times New Roman"/>
          <w:color w:val="auto"/>
        </w:rPr>
        <w:t>1.项目总负责</w:t>
      </w:r>
      <w:r>
        <w:rPr>
          <w:rFonts w:hint="eastAsia" w:cs="Times New Roman"/>
          <w:color w:val="auto"/>
          <w:highlight w:val="none"/>
        </w:rPr>
        <w:t>人</w:t>
      </w:r>
    </w:p>
    <w:p>
      <w:pPr>
        <w:widowControl w:val="0"/>
        <w:adjustRightInd/>
        <w:snapToGrid/>
        <w:spacing w:line="560" w:lineRule="exact"/>
        <w:ind w:firstLine="640"/>
        <w:rPr>
          <w:rFonts w:cs="Times New Roman"/>
          <w:color w:val="auto"/>
          <w:highlight w:val="none"/>
        </w:rPr>
      </w:pPr>
      <w:r>
        <w:rPr>
          <w:rFonts w:hint="eastAsia" w:cs="Times New Roman"/>
          <w:color w:val="auto"/>
          <w:highlight w:val="none"/>
        </w:rPr>
        <w:t>供应商根据本项目实际需求指派1名项目总负责人与采购方对接，以确保项目工作的顺利开展。</w:t>
      </w:r>
    </w:p>
    <w:p>
      <w:pPr>
        <w:widowControl w:val="0"/>
        <w:adjustRightInd/>
        <w:snapToGrid/>
        <w:spacing w:line="560" w:lineRule="exact"/>
        <w:ind w:firstLine="640"/>
        <w:rPr>
          <w:rFonts w:cs="Times New Roman"/>
          <w:color w:val="auto"/>
          <w:highlight w:val="none"/>
        </w:rPr>
      </w:pPr>
      <w:r>
        <w:rPr>
          <w:rFonts w:hint="eastAsia" w:cs="Times New Roman"/>
          <w:color w:val="auto"/>
          <w:highlight w:val="none"/>
        </w:rPr>
        <w:t>2.布展实施团队</w:t>
      </w:r>
      <w:bookmarkStart w:id="0" w:name="_GoBack"/>
      <w:bookmarkEnd w:id="0"/>
    </w:p>
    <w:p>
      <w:pPr>
        <w:widowControl w:val="0"/>
        <w:adjustRightInd/>
        <w:snapToGrid/>
        <w:spacing w:line="560" w:lineRule="exact"/>
        <w:ind w:firstLine="640"/>
        <w:rPr>
          <w:rFonts w:cs="Times New Roman"/>
          <w:color w:val="auto"/>
          <w:highlight w:val="none"/>
        </w:rPr>
      </w:pPr>
      <w:r>
        <w:rPr>
          <w:rFonts w:hint="eastAsia" w:cs="Times New Roman"/>
          <w:color w:val="auto"/>
          <w:highlight w:val="none"/>
        </w:rPr>
        <w:t>根据本项目实际需求组建富有经验的布展实施团队，1名具备项目管理经验的项目经理、5名以上实施人员，实行7</w:t>
      </w:r>
      <w:r>
        <w:rPr>
          <w:rFonts w:hint="default" w:ascii="Arial" w:hAnsi="Arial" w:cs="Arial"/>
          <w:color w:val="auto"/>
          <w:highlight w:val="none"/>
        </w:rPr>
        <w:t>×</w:t>
      </w:r>
      <w:r>
        <w:rPr>
          <w:rFonts w:hint="eastAsia" w:cs="Times New Roman"/>
          <w:color w:val="auto"/>
          <w:highlight w:val="none"/>
        </w:rPr>
        <w:t>24小时响应及服务。</w:t>
      </w:r>
    </w:p>
    <w:p>
      <w:pPr>
        <w:widowControl w:val="0"/>
        <w:adjustRightInd/>
        <w:snapToGrid/>
        <w:spacing w:line="560" w:lineRule="exact"/>
        <w:ind w:firstLine="640"/>
        <w:rPr>
          <w:rFonts w:cs="Times New Roman"/>
          <w:color w:val="auto"/>
          <w:highlight w:val="none"/>
        </w:rPr>
      </w:pPr>
      <w:r>
        <w:rPr>
          <w:rFonts w:hint="eastAsia" w:cs="Times New Roman"/>
          <w:color w:val="auto"/>
          <w:highlight w:val="none"/>
        </w:rPr>
        <w:t>3.现场运营团队</w:t>
      </w:r>
    </w:p>
    <w:p>
      <w:pPr>
        <w:widowControl w:val="0"/>
        <w:adjustRightInd/>
        <w:snapToGrid/>
        <w:spacing w:line="560" w:lineRule="exact"/>
        <w:ind w:firstLine="640"/>
        <w:rPr>
          <w:rFonts w:cs="Times New Roman"/>
          <w:color w:val="auto"/>
          <w:highlight w:val="none"/>
        </w:rPr>
      </w:pPr>
      <w:r>
        <w:rPr>
          <w:rFonts w:hint="eastAsia" w:cs="Times New Roman"/>
          <w:color w:val="auto"/>
          <w:highlight w:val="none"/>
        </w:rPr>
        <w:t>根据本项目实际需求组建富有经验的现场运营团队，包括不限于现场管控负责人1人，讲解员2人，运营人员2人，对接好展会现场秩序保障工作，包括现场秩序、安保应急工作协调等。</w:t>
      </w:r>
    </w:p>
    <w:p>
      <w:pPr>
        <w:widowControl w:val="0"/>
        <w:adjustRightInd/>
        <w:snapToGrid/>
        <w:spacing w:line="540" w:lineRule="exact"/>
        <w:ind w:firstLine="640"/>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（五）承诺书</w:t>
      </w:r>
    </w:p>
    <w:p>
      <w:pPr>
        <w:widowControl w:val="0"/>
        <w:adjustRightInd/>
        <w:snapToGrid/>
        <w:spacing w:line="560" w:lineRule="exact"/>
        <w:ind w:firstLine="640"/>
        <w:rPr>
          <w:rFonts w:cs="Times New Roman"/>
          <w:color w:val="auto"/>
          <w:highlight w:val="none"/>
        </w:rPr>
      </w:pPr>
      <w:r>
        <w:rPr>
          <w:rFonts w:hint="eastAsia" w:cs="Times New Roman"/>
          <w:color w:val="auto"/>
          <w:highlight w:val="none"/>
        </w:rPr>
        <w:t>供应商需在响应文件中出具以下承诺书：</w:t>
      </w:r>
    </w:p>
    <w:p>
      <w:pPr>
        <w:widowControl w:val="0"/>
        <w:adjustRightInd/>
        <w:snapToGrid/>
        <w:spacing w:line="560" w:lineRule="exact"/>
        <w:ind w:firstLine="640"/>
        <w:rPr>
          <w:rFonts w:cs="Times New Roman"/>
          <w:color w:val="auto"/>
          <w:highlight w:val="none"/>
        </w:rPr>
      </w:pPr>
      <w:r>
        <w:rPr>
          <w:rFonts w:hint="eastAsia" w:cs="Times New Roman"/>
          <w:color w:val="auto"/>
          <w:highlight w:val="none"/>
        </w:rPr>
        <w:t>（1）承诺提供7</w:t>
      </w:r>
      <w:r>
        <w:rPr>
          <w:rFonts w:hint="default" w:ascii="Arial" w:hAnsi="Arial" w:cs="Arial"/>
          <w:color w:val="auto"/>
          <w:highlight w:val="none"/>
        </w:rPr>
        <w:t>×</w:t>
      </w:r>
      <w:r>
        <w:rPr>
          <w:rFonts w:hint="eastAsia" w:cs="Times New Roman"/>
          <w:color w:val="auto"/>
          <w:highlight w:val="none"/>
        </w:rPr>
        <w:t>24小时支撑服务，按采购方要求持续优化多媒体内容设计方案及相关工作。</w:t>
      </w:r>
    </w:p>
    <w:p>
      <w:pPr>
        <w:widowControl w:val="0"/>
        <w:adjustRightInd/>
        <w:snapToGrid/>
        <w:spacing w:line="560" w:lineRule="exact"/>
        <w:ind w:firstLine="640"/>
        <w:rPr>
          <w:rFonts w:cs="Times New Roman"/>
          <w:bCs/>
          <w:color w:val="auto"/>
          <w:kern w:val="2"/>
          <w:highlight w:val="none"/>
        </w:rPr>
      </w:pPr>
      <w:r>
        <w:rPr>
          <w:rFonts w:hint="eastAsia" w:cs="Times New Roman"/>
          <w:color w:val="auto"/>
          <w:highlight w:val="none"/>
        </w:rPr>
        <w:t>（2）承诺中标后提供不少于响应文件中所列的相关人员进行服务</w:t>
      </w:r>
      <w:r>
        <w:rPr>
          <w:rFonts w:cs="Times New Roman"/>
          <w:bCs/>
          <w:color w:val="auto"/>
          <w:kern w:val="2"/>
          <w:highlight w:val="none"/>
        </w:rPr>
        <w:t>。</w:t>
      </w:r>
    </w:p>
    <w:p>
      <w:pPr>
        <w:widowControl w:val="0"/>
        <w:adjustRightInd/>
        <w:snapToGrid/>
        <w:spacing w:line="540" w:lineRule="exact"/>
        <w:ind w:firstLine="640"/>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（六）其他</w:t>
      </w:r>
    </w:p>
    <w:p>
      <w:pPr>
        <w:widowControl w:val="0"/>
        <w:spacing w:line="540" w:lineRule="exact"/>
        <w:ind w:firstLine="640"/>
        <w:rPr>
          <w:rFonts w:cs="Times New Roman"/>
          <w:color w:val="auto"/>
          <w:highlight w:val="none"/>
        </w:rPr>
      </w:pPr>
      <w:r>
        <w:rPr>
          <w:rFonts w:hint="eastAsia" w:cs="Times New Roman"/>
          <w:color w:val="auto"/>
          <w:highlight w:val="none"/>
        </w:rPr>
        <w:t>（1）展会前，供应商委派不少于2名工作人员按照采购方要求开展驻场组织工作，并服从采购方现场负责人的工作安排；</w:t>
      </w:r>
    </w:p>
    <w:p>
      <w:pPr>
        <w:widowControl w:val="0"/>
        <w:spacing w:line="540" w:lineRule="exact"/>
        <w:ind w:firstLine="640"/>
        <w:rPr>
          <w:rFonts w:cs="Times New Roman"/>
          <w:color w:val="auto"/>
          <w:highlight w:val="none"/>
        </w:rPr>
      </w:pPr>
      <w:r>
        <w:rPr>
          <w:rFonts w:hint="eastAsia" w:cs="Times New Roman"/>
          <w:color w:val="auto"/>
          <w:highlight w:val="none"/>
        </w:rPr>
        <w:t>（2）对接好展会现场秩序保障工作，包括现场秩序、安保应急工作协调等；</w:t>
      </w:r>
    </w:p>
    <w:p>
      <w:pPr>
        <w:widowControl w:val="0"/>
        <w:spacing w:line="540" w:lineRule="exact"/>
        <w:ind w:firstLine="640"/>
        <w:rPr>
          <w:rFonts w:hint="eastAsia" w:ascii="Times New Roman" w:hAnsi="Times New Roman" w:eastAsia="仿宋_GB2312" w:cs="Times New Roman"/>
          <w:color w:val="auto"/>
          <w:sz w:val="32"/>
          <w:szCs w:val="32"/>
          <w:highlight w:val="none"/>
          <w:lang w:val="en-US" w:eastAsia="zh-CN" w:bidi="ar-SA"/>
        </w:rPr>
      </w:pPr>
      <w:r>
        <w:rPr>
          <w:rFonts w:hint="eastAsia" w:cs="Times New Roman"/>
          <w:color w:val="auto"/>
          <w:highlight w:val="none"/>
        </w:rPr>
        <w:t>（3）负责完成采购方交办的其他工作。</w:t>
      </w:r>
    </w:p>
    <w:sectPr>
      <w:footerReference r:id="rId5" w:type="default"/>
      <w:pgSz w:w="11906" w:h="16838"/>
      <w:pgMar w:top="1928" w:right="1474" w:bottom="1814" w:left="1474" w:header="851" w:footer="992" w:gutter="0"/>
      <w:pgNumType w:start="1"/>
      <w:cols w:space="720" w:num="1"/>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8823A6A-916F-466E-9C38-C1824A35196A}"/>
  </w:font>
  <w:font w:name="黑体">
    <w:panose1 w:val="02010609060101010101"/>
    <w:charset w:val="86"/>
    <w:family w:val="auto"/>
    <w:pitch w:val="default"/>
    <w:sig w:usb0="800002BF" w:usb1="38CF7CFA" w:usb2="00000016" w:usb3="00000000" w:csb0="00040001" w:csb1="00000000"/>
    <w:embedRegular r:id="rId2" w:fontKey="{5D18FE6F-B1E4-4886-9621-5C1787D1694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embedRegular r:id="rId3" w:fontKey="{2DBC0DB3-38AC-4C2A-AA2E-64C66A34211C}"/>
  </w:font>
  <w:font w:name="楷体">
    <w:panose1 w:val="02010609060101010101"/>
    <w:charset w:val="86"/>
    <w:family w:val="modern"/>
    <w:pitch w:val="default"/>
    <w:sig w:usb0="800002BF" w:usb1="38CF7CFA" w:usb2="00000016" w:usb3="00000000" w:csb0="00040001" w:csb1="00000000"/>
    <w:embedRegular r:id="rId4" w:fontKey="{8A5F761B-BF15-461A-BBD0-892CBD11DAE5}"/>
  </w:font>
  <w:font w:name="方正小标宋简体">
    <w:panose1 w:val="03000509000000000000"/>
    <w:charset w:val="86"/>
    <w:family w:val="auto"/>
    <w:pitch w:val="default"/>
    <w:sig w:usb0="00000001" w:usb1="080E0000" w:usb2="00000000" w:usb3="00000000" w:csb0="00040000" w:csb1="00000000"/>
    <w:embedRegular r:id="rId5" w:fontKey="{97B10090-4BC1-4867-B018-7373C13EFA67}"/>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embedRegular r:id="rId6" w:fontKey="{27CCE87E-B12D-4E57-8AE2-1B94D3ADCF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CBC9FB"/>
    <w:multiLevelType w:val="singleLevel"/>
    <w:tmpl w:val="2ACBC9FB"/>
    <w:lvl w:ilvl="0" w:tentative="0">
      <w:start w:val="2"/>
      <w:numFmt w:val="chineseCounting"/>
      <w:suff w:val="nothing"/>
      <w:lvlText w:val="（%1）"/>
      <w:lvlJc w:val="left"/>
      <w:rPr>
        <w:rFonts w:hint="eastAsia"/>
      </w:rPr>
    </w:lvl>
  </w:abstractNum>
  <w:abstractNum w:abstractNumId="1">
    <w:nsid w:val="683AD567"/>
    <w:multiLevelType w:val="multilevel"/>
    <w:tmpl w:val="683AD567"/>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2"/>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0"/>
  <w:drawingGridVerticalSpacing w:val="218"/>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Y0NGFhOGQ2ZjA0YjY0MGM1MTI2YTQ0ZDMyMmYxN2EifQ=="/>
  </w:docVars>
  <w:rsids>
    <w:rsidRoot w:val="64B423B6"/>
    <w:rsid w:val="00010913"/>
    <w:rsid w:val="00010D6B"/>
    <w:rsid w:val="001403A6"/>
    <w:rsid w:val="00214EDB"/>
    <w:rsid w:val="002513A3"/>
    <w:rsid w:val="003F7198"/>
    <w:rsid w:val="0040581C"/>
    <w:rsid w:val="0043045F"/>
    <w:rsid w:val="00463D91"/>
    <w:rsid w:val="00471962"/>
    <w:rsid w:val="004D1117"/>
    <w:rsid w:val="005B4CF8"/>
    <w:rsid w:val="006240FB"/>
    <w:rsid w:val="006325D9"/>
    <w:rsid w:val="006D4352"/>
    <w:rsid w:val="006F59DF"/>
    <w:rsid w:val="007D28F1"/>
    <w:rsid w:val="007E7F88"/>
    <w:rsid w:val="00876C18"/>
    <w:rsid w:val="00892475"/>
    <w:rsid w:val="008F330B"/>
    <w:rsid w:val="00A01DC4"/>
    <w:rsid w:val="00A53D8A"/>
    <w:rsid w:val="00B10321"/>
    <w:rsid w:val="00B250B7"/>
    <w:rsid w:val="00BB3E5C"/>
    <w:rsid w:val="00D80DB2"/>
    <w:rsid w:val="00E06114"/>
    <w:rsid w:val="00EA7163"/>
    <w:rsid w:val="00EC3B8F"/>
    <w:rsid w:val="00EC4D44"/>
    <w:rsid w:val="00EE2677"/>
    <w:rsid w:val="01CD64F8"/>
    <w:rsid w:val="02060937"/>
    <w:rsid w:val="02D46565"/>
    <w:rsid w:val="036F6B27"/>
    <w:rsid w:val="03D659E0"/>
    <w:rsid w:val="056F72B2"/>
    <w:rsid w:val="05BE0FB9"/>
    <w:rsid w:val="06084191"/>
    <w:rsid w:val="09AE48C1"/>
    <w:rsid w:val="0D492AFB"/>
    <w:rsid w:val="11AC0C73"/>
    <w:rsid w:val="12D16933"/>
    <w:rsid w:val="12EC4D19"/>
    <w:rsid w:val="14DF00CB"/>
    <w:rsid w:val="15B900D5"/>
    <w:rsid w:val="17274571"/>
    <w:rsid w:val="17A47469"/>
    <w:rsid w:val="181D0402"/>
    <w:rsid w:val="18B76B4E"/>
    <w:rsid w:val="18BC5F12"/>
    <w:rsid w:val="18DC4807"/>
    <w:rsid w:val="18F36938"/>
    <w:rsid w:val="194D06AF"/>
    <w:rsid w:val="1CDE0A02"/>
    <w:rsid w:val="1DC70D83"/>
    <w:rsid w:val="1F5570C1"/>
    <w:rsid w:val="1F5F12C4"/>
    <w:rsid w:val="1F941997"/>
    <w:rsid w:val="208A142E"/>
    <w:rsid w:val="20F052F3"/>
    <w:rsid w:val="21BD6E39"/>
    <w:rsid w:val="24B61DA0"/>
    <w:rsid w:val="26C60C94"/>
    <w:rsid w:val="26F61EFB"/>
    <w:rsid w:val="28920143"/>
    <w:rsid w:val="2A220A16"/>
    <w:rsid w:val="2AD37DB3"/>
    <w:rsid w:val="2BAA43CD"/>
    <w:rsid w:val="2C0B1233"/>
    <w:rsid w:val="2C412EA7"/>
    <w:rsid w:val="2C645648"/>
    <w:rsid w:val="2C916066"/>
    <w:rsid w:val="2E9E15A9"/>
    <w:rsid w:val="2F332780"/>
    <w:rsid w:val="2FDB65F4"/>
    <w:rsid w:val="301544E0"/>
    <w:rsid w:val="305B55B3"/>
    <w:rsid w:val="307638B9"/>
    <w:rsid w:val="311651CC"/>
    <w:rsid w:val="318760C9"/>
    <w:rsid w:val="35B704C5"/>
    <w:rsid w:val="378F2702"/>
    <w:rsid w:val="3A8157EF"/>
    <w:rsid w:val="3AEF56BB"/>
    <w:rsid w:val="3AF150D9"/>
    <w:rsid w:val="3C3C71E7"/>
    <w:rsid w:val="3C425A6B"/>
    <w:rsid w:val="3C552056"/>
    <w:rsid w:val="3C7A2974"/>
    <w:rsid w:val="3CFB49AC"/>
    <w:rsid w:val="3F6713C8"/>
    <w:rsid w:val="3FC14728"/>
    <w:rsid w:val="40BF2CAA"/>
    <w:rsid w:val="41EC1768"/>
    <w:rsid w:val="46C15D82"/>
    <w:rsid w:val="47D178F3"/>
    <w:rsid w:val="4AAF3EBE"/>
    <w:rsid w:val="4B694209"/>
    <w:rsid w:val="4C46376A"/>
    <w:rsid w:val="4DDC33A9"/>
    <w:rsid w:val="4E4A4BA1"/>
    <w:rsid w:val="4FBC46DE"/>
    <w:rsid w:val="51DB7E0C"/>
    <w:rsid w:val="521649D6"/>
    <w:rsid w:val="5238652D"/>
    <w:rsid w:val="538D65A7"/>
    <w:rsid w:val="53EA2A4D"/>
    <w:rsid w:val="54AE5C86"/>
    <w:rsid w:val="54CC5154"/>
    <w:rsid w:val="54E50C22"/>
    <w:rsid w:val="565F26A0"/>
    <w:rsid w:val="578A0B22"/>
    <w:rsid w:val="581F7BC6"/>
    <w:rsid w:val="58630F30"/>
    <w:rsid w:val="586F7815"/>
    <w:rsid w:val="596C60DC"/>
    <w:rsid w:val="5B520695"/>
    <w:rsid w:val="5C5D5F9F"/>
    <w:rsid w:val="5CA86462"/>
    <w:rsid w:val="5D050BF7"/>
    <w:rsid w:val="5E061980"/>
    <w:rsid w:val="5F5E505A"/>
    <w:rsid w:val="5FBC2EF4"/>
    <w:rsid w:val="604643C6"/>
    <w:rsid w:val="61566577"/>
    <w:rsid w:val="61CF2FA9"/>
    <w:rsid w:val="63FA6EBC"/>
    <w:rsid w:val="64B423B6"/>
    <w:rsid w:val="64E00D9C"/>
    <w:rsid w:val="653A35CD"/>
    <w:rsid w:val="663343D1"/>
    <w:rsid w:val="6A390FE3"/>
    <w:rsid w:val="6D05506C"/>
    <w:rsid w:val="6DB136D1"/>
    <w:rsid w:val="6EF94D09"/>
    <w:rsid w:val="701812CE"/>
    <w:rsid w:val="705F4C76"/>
    <w:rsid w:val="70936CD6"/>
    <w:rsid w:val="70E370E6"/>
    <w:rsid w:val="70FA0712"/>
    <w:rsid w:val="72956E7F"/>
    <w:rsid w:val="739864B1"/>
    <w:rsid w:val="750D6BE0"/>
    <w:rsid w:val="75254EAE"/>
    <w:rsid w:val="75602922"/>
    <w:rsid w:val="761D4429"/>
    <w:rsid w:val="76980342"/>
    <w:rsid w:val="77A71149"/>
    <w:rsid w:val="7A5254A2"/>
    <w:rsid w:val="7B384806"/>
    <w:rsid w:val="7B631E08"/>
    <w:rsid w:val="7C5F2595"/>
    <w:rsid w:val="7DF42ABE"/>
    <w:rsid w:val="7EDB2D63"/>
    <w:rsid w:val="7FDC23D1"/>
    <w:rsid w:val="7FF92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590" w:lineRule="exact"/>
      <w:ind w:firstLine="440" w:firstLineChars="200"/>
      <w:jc w:val="both"/>
    </w:pPr>
    <w:rPr>
      <w:rFonts w:ascii="Times New Roman" w:hAnsi="Times New Roman" w:eastAsia="仿宋_GB2312" w:cs="仿宋_GB2312"/>
      <w:sz w:val="32"/>
      <w:szCs w:val="32"/>
      <w:lang w:val="en-US" w:eastAsia="zh-CN" w:bidi="ar-SA"/>
    </w:rPr>
  </w:style>
  <w:style w:type="paragraph" w:styleId="3">
    <w:name w:val="heading 1"/>
    <w:basedOn w:val="1"/>
    <w:next w:val="1"/>
    <w:link w:val="31"/>
    <w:qFormat/>
    <w:uiPriority w:val="0"/>
    <w:pPr>
      <w:keepNext/>
      <w:keepLines/>
      <w:numPr>
        <w:ilvl w:val="0"/>
        <w:numId w:val="1"/>
      </w:numPr>
      <w:tabs>
        <w:tab w:val="left" w:pos="0"/>
        <w:tab w:val="left" w:pos="283"/>
      </w:tabs>
      <w:ind w:firstLine="640"/>
      <w:outlineLvl w:val="0"/>
    </w:pPr>
    <w:rPr>
      <w:rFonts w:eastAsia="黑体" w:cs="黑体"/>
      <w:kern w:val="44"/>
    </w:rPr>
  </w:style>
  <w:style w:type="paragraph" w:styleId="4">
    <w:name w:val="heading 2"/>
    <w:basedOn w:val="1"/>
    <w:next w:val="1"/>
    <w:link w:val="30"/>
    <w:qFormat/>
    <w:uiPriority w:val="0"/>
    <w:pPr>
      <w:keepNext/>
      <w:keepLines/>
      <w:numPr>
        <w:ilvl w:val="1"/>
        <w:numId w:val="1"/>
      </w:numPr>
      <w:tabs>
        <w:tab w:val="left" w:pos="210"/>
        <w:tab w:val="left" w:pos="283"/>
        <w:tab w:val="left" w:pos="425"/>
      </w:tabs>
      <w:ind w:firstLine="640"/>
      <w:outlineLvl w:val="1"/>
    </w:pPr>
    <w:rPr>
      <w:rFonts w:eastAsia="楷体" w:cs="楷体"/>
    </w:rPr>
  </w:style>
  <w:style w:type="paragraph" w:styleId="2">
    <w:name w:val="heading 3"/>
    <w:basedOn w:val="1"/>
    <w:next w:val="1"/>
    <w:link w:val="29"/>
    <w:qFormat/>
    <w:uiPriority w:val="0"/>
    <w:pPr>
      <w:keepNext/>
      <w:keepLines/>
      <w:numPr>
        <w:ilvl w:val="2"/>
        <w:numId w:val="1"/>
      </w:numPr>
      <w:tabs>
        <w:tab w:val="left" w:pos="283"/>
      </w:tabs>
      <w:ind w:firstLine="640"/>
      <w:outlineLvl w:val="2"/>
    </w:pPr>
    <w:rPr>
      <w:b/>
    </w:rPr>
  </w:style>
  <w:style w:type="paragraph" w:styleId="5">
    <w:name w:val="heading 4"/>
    <w:basedOn w:val="1"/>
    <w:next w:val="1"/>
    <w:link w:val="32"/>
    <w:qFormat/>
    <w:uiPriority w:val="0"/>
    <w:pPr>
      <w:keepNext/>
      <w:keepLines/>
      <w:numPr>
        <w:ilvl w:val="3"/>
        <w:numId w:val="1"/>
      </w:numPr>
      <w:tabs>
        <w:tab w:val="left" w:pos="283"/>
      </w:tabs>
      <w:ind w:firstLine="640"/>
      <w:outlineLvl w:val="3"/>
    </w:pPr>
    <w:rPr>
      <w:b/>
      <w:bCs/>
    </w:rPr>
  </w:style>
  <w:style w:type="paragraph" w:styleId="6">
    <w:name w:val="heading 5"/>
    <w:basedOn w:val="1"/>
    <w:next w:val="1"/>
    <w:qFormat/>
    <w:uiPriority w:val="0"/>
    <w:pPr>
      <w:keepNext/>
      <w:keepLines/>
      <w:numPr>
        <w:ilvl w:val="4"/>
        <w:numId w:val="1"/>
      </w:numPr>
      <w:tabs>
        <w:tab w:val="left" w:pos="283"/>
      </w:tabs>
      <w:ind w:firstLine="640"/>
      <w:outlineLvl w:val="4"/>
    </w:pPr>
    <w:rPr>
      <w:b/>
      <w:bCs/>
    </w:rPr>
  </w:style>
  <w:style w:type="paragraph" w:styleId="7">
    <w:name w:val="heading 6"/>
    <w:basedOn w:val="1"/>
    <w:next w:val="1"/>
    <w:qFormat/>
    <w:uiPriority w:val="0"/>
    <w:pPr>
      <w:keepNext/>
      <w:keepLines/>
      <w:numPr>
        <w:ilvl w:val="5"/>
        <w:numId w:val="1"/>
      </w:numPr>
      <w:tabs>
        <w:tab w:val="left" w:pos="709"/>
      </w:tabs>
      <w:spacing w:line="360" w:lineRule="auto"/>
      <w:ind w:firstLine="0" w:firstLineChars="0"/>
      <w:outlineLvl w:val="5"/>
    </w:pPr>
    <w:rPr>
      <w:b/>
      <w:bCs/>
    </w:rPr>
  </w:style>
  <w:style w:type="paragraph" w:styleId="8">
    <w:name w:val="heading 7"/>
    <w:basedOn w:val="1"/>
    <w:next w:val="1"/>
    <w:qFormat/>
    <w:uiPriority w:val="0"/>
    <w:pPr>
      <w:keepNext/>
      <w:keepLines/>
      <w:numPr>
        <w:ilvl w:val="6"/>
        <w:numId w:val="1"/>
      </w:numPr>
      <w:tabs>
        <w:tab w:val="left" w:pos="850"/>
      </w:tabs>
      <w:spacing w:line="360" w:lineRule="auto"/>
      <w:ind w:firstLine="0" w:firstLineChars="0"/>
      <w:outlineLvl w:val="6"/>
    </w:pPr>
    <w:rPr>
      <w:b/>
      <w:bCs/>
    </w:rPr>
  </w:style>
  <w:style w:type="paragraph" w:styleId="9">
    <w:name w:val="heading 8"/>
    <w:basedOn w:val="1"/>
    <w:next w:val="1"/>
    <w:qFormat/>
    <w:uiPriority w:val="0"/>
    <w:pPr>
      <w:keepNext/>
      <w:keepLines/>
      <w:numPr>
        <w:ilvl w:val="7"/>
        <w:numId w:val="1"/>
      </w:numPr>
      <w:tabs>
        <w:tab w:val="left" w:pos="283"/>
      </w:tabs>
      <w:spacing w:line="360" w:lineRule="auto"/>
      <w:ind w:firstLine="0" w:firstLineChars="0"/>
      <w:outlineLvl w:val="7"/>
    </w:pPr>
    <w:rPr>
      <w:b/>
      <w:bCs/>
    </w:rPr>
  </w:style>
  <w:style w:type="paragraph" w:styleId="10">
    <w:name w:val="heading 9"/>
    <w:basedOn w:val="1"/>
    <w:next w:val="1"/>
    <w:qFormat/>
    <w:uiPriority w:val="0"/>
    <w:pPr>
      <w:keepNext/>
      <w:keepLines/>
      <w:numPr>
        <w:ilvl w:val="8"/>
        <w:numId w:val="1"/>
      </w:numPr>
      <w:tabs>
        <w:tab w:val="left" w:pos="283"/>
      </w:tabs>
      <w:spacing w:line="360" w:lineRule="auto"/>
      <w:ind w:firstLine="0" w:firstLineChars="0"/>
      <w:outlineLvl w:val="8"/>
    </w:pPr>
    <w:rPr>
      <w:b/>
      <w:bCs/>
    </w:rPr>
  </w:style>
  <w:style w:type="character" w:default="1" w:styleId="27">
    <w:name w:val="Default Paragraph Font"/>
    <w:semiHidden/>
    <w:unhideWhenUsed/>
    <w:qFormat/>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37"/>
    <w:qFormat/>
    <w:uiPriority w:val="0"/>
    <w:pPr>
      <w:widowControl w:val="0"/>
      <w:adjustRightInd/>
      <w:snapToGrid/>
      <w:spacing w:line="240" w:lineRule="auto"/>
      <w:ind w:firstLine="0" w:firstLineChars="0"/>
      <w:jc w:val="left"/>
    </w:pPr>
    <w:rPr>
      <w:rFonts w:eastAsia="宋体" w:cs="Times New Roman"/>
      <w:kern w:val="2"/>
      <w:sz w:val="21"/>
      <w:szCs w:val="24"/>
    </w:rPr>
  </w:style>
  <w:style w:type="paragraph" w:styleId="12">
    <w:name w:val="Body Text"/>
    <w:basedOn w:val="1"/>
    <w:next w:val="13"/>
    <w:qFormat/>
    <w:uiPriority w:val="99"/>
    <w:rPr>
      <w:sz w:val="28"/>
      <w:szCs w:val="20"/>
    </w:rPr>
  </w:style>
  <w:style w:type="paragraph" w:styleId="13">
    <w:name w:val="Title"/>
    <w:basedOn w:val="1"/>
    <w:next w:val="1"/>
    <w:qFormat/>
    <w:uiPriority w:val="0"/>
    <w:pPr>
      <w:spacing w:before="100" w:beforeLines="100" w:after="100" w:afterLines="100" w:line="240" w:lineRule="auto"/>
      <w:ind w:firstLine="0" w:firstLineChars="0"/>
      <w:jc w:val="center"/>
      <w:outlineLvl w:val="0"/>
    </w:pPr>
    <w:rPr>
      <w:rFonts w:eastAsia="方正小标宋简体"/>
      <w:sz w:val="48"/>
    </w:rPr>
  </w:style>
  <w:style w:type="paragraph" w:styleId="14">
    <w:name w:val="Body Text Indent"/>
    <w:basedOn w:val="1"/>
    <w:unhideWhenUsed/>
    <w:qFormat/>
    <w:uiPriority w:val="99"/>
    <w:pPr>
      <w:spacing w:after="120"/>
      <w:ind w:left="420" w:leftChars="200"/>
    </w:pPr>
  </w:style>
  <w:style w:type="paragraph" w:styleId="15">
    <w:name w:val="toc 3"/>
    <w:basedOn w:val="1"/>
    <w:next w:val="1"/>
    <w:qFormat/>
    <w:uiPriority w:val="0"/>
    <w:pPr>
      <w:ind w:left="640" w:leftChars="200" w:firstLine="0" w:firstLineChars="0"/>
    </w:pPr>
    <w:rPr>
      <w:sz w:val="28"/>
    </w:rPr>
  </w:style>
  <w:style w:type="paragraph" w:styleId="16">
    <w:name w:val="Plain Text"/>
    <w:basedOn w:val="1"/>
    <w:next w:val="5"/>
    <w:qFormat/>
    <w:uiPriority w:val="0"/>
    <w:rPr>
      <w:rFonts w:ascii="宋体" w:hAnsi="Courier New"/>
      <w:sz w:val="24"/>
      <w:szCs w:val="20"/>
    </w:rPr>
  </w:style>
  <w:style w:type="paragraph" w:styleId="17">
    <w:name w:val="footer"/>
    <w:basedOn w:val="1"/>
    <w:next w:val="1"/>
    <w:qFormat/>
    <w:uiPriority w:val="0"/>
    <w:pPr>
      <w:tabs>
        <w:tab w:val="center" w:pos="4153"/>
        <w:tab w:val="right" w:pos="8306"/>
      </w:tabs>
      <w:spacing w:line="240" w:lineRule="auto"/>
      <w:ind w:firstLine="0" w:firstLineChars="0"/>
      <w:jc w:val="left"/>
    </w:pPr>
    <w:rPr>
      <w:sz w:val="21"/>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ind w:firstLine="0" w:firstLineChars="0"/>
    </w:pPr>
    <w:rPr>
      <w:sz w:val="21"/>
    </w:rPr>
  </w:style>
  <w:style w:type="paragraph" w:styleId="19">
    <w:name w:val="toc 1"/>
    <w:basedOn w:val="1"/>
    <w:next w:val="1"/>
    <w:qFormat/>
    <w:uiPriority w:val="0"/>
    <w:pPr>
      <w:ind w:firstLine="0" w:firstLineChars="0"/>
    </w:pPr>
    <w:rPr>
      <w:sz w:val="28"/>
    </w:rPr>
  </w:style>
  <w:style w:type="paragraph" w:styleId="20">
    <w:name w:val="toc 4"/>
    <w:basedOn w:val="1"/>
    <w:next w:val="1"/>
    <w:qFormat/>
    <w:uiPriority w:val="0"/>
    <w:pPr>
      <w:ind w:left="960" w:leftChars="300" w:firstLine="0" w:firstLineChars="0"/>
    </w:pPr>
    <w:rPr>
      <w:sz w:val="28"/>
    </w:rPr>
  </w:style>
  <w:style w:type="paragraph" w:styleId="21">
    <w:name w:val="table of figures"/>
    <w:basedOn w:val="1"/>
    <w:next w:val="1"/>
    <w:qFormat/>
    <w:uiPriority w:val="0"/>
    <w:pPr>
      <w:framePr w:wrap="around" w:vAnchor="margin" w:hAnchor="text" w:y="1"/>
      <w:widowControl w:val="0"/>
      <w:ind w:left="200" w:hanging="200"/>
    </w:pPr>
    <w:rPr>
      <w:rFonts w:hint="eastAsia" w:ascii="Arial Unicode MS" w:hAnsi="Arial Unicode MS" w:eastAsia="Calibri" w:cs="Arial Unicode MS"/>
      <w:color w:val="000000"/>
      <w:kern w:val="2"/>
      <w:sz w:val="21"/>
      <w:szCs w:val="21"/>
    </w:rPr>
  </w:style>
  <w:style w:type="paragraph" w:styleId="22">
    <w:name w:val="toc 2"/>
    <w:basedOn w:val="1"/>
    <w:next w:val="1"/>
    <w:qFormat/>
    <w:uiPriority w:val="0"/>
    <w:pPr>
      <w:ind w:left="320" w:leftChars="100" w:firstLine="0" w:firstLineChars="0"/>
    </w:pPr>
    <w:rPr>
      <w:sz w:val="28"/>
    </w:rPr>
  </w:style>
  <w:style w:type="paragraph" w:styleId="23">
    <w:name w:val="Normal (Web)"/>
    <w:unhideWhenUsed/>
    <w:qFormat/>
    <w:uiPriority w:val="99"/>
    <w:pPr>
      <w:spacing w:before="100" w:beforeAutospacing="1" w:after="100" w:afterAutospacing="1"/>
    </w:pPr>
    <w:rPr>
      <w:rFonts w:ascii="宋体" w:hAnsi="宋体" w:eastAsia="宋体" w:cs="宋体"/>
      <w:sz w:val="24"/>
      <w:szCs w:val="24"/>
      <w:lang w:val="en-US" w:eastAsia="zh-CN" w:bidi="ar-SA"/>
    </w:rPr>
  </w:style>
  <w:style w:type="paragraph" w:styleId="24">
    <w:name w:val="Body Text First Indent 2"/>
    <w:basedOn w:val="14"/>
    <w:next w:val="1"/>
    <w:unhideWhenUsed/>
    <w:qFormat/>
    <w:uiPriority w:val="0"/>
    <w:pPr>
      <w:ind w:firstLine="420"/>
    </w:pPr>
  </w:style>
  <w:style w:type="table" w:styleId="26">
    <w:name w:val="Table Grid"/>
    <w:basedOn w:val="2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annotation reference"/>
    <w:qFormat/>
    <w:uiPriority w:val="0"/>
    <w:rPr>
      <w:sz w:val="21"/>
      <w:szCs w:val="21"/>
    </w:rPr>
  </w:style>
  <w:style w:type="character" w:customStyle="1" w:styleId="29">
    <w:name w:val="标题 3 字符"/>
    <w:link w:val="2"/>
    <w:qFormat/>
    <w:uiPriority w:val="9"/>
    <w:rPr>
      <w:rFonts w:ascii="Tahoma" w:hAnsi="Tahoma" w:eastAsia="仿宋_GB2312"/>
      <w:b/>
      <w:kern w:val="0"/>
      <w:sz w:val="32"/>
    </w:rPr>
  </w:style>
  <w:style w:type="character" w:customStyle="1" w:styleId="30">
    <w:name w:val="标题 2 字符"/>
    <w:link w:val="4"/>
    <w:qFormat/>
    <w:uiPriority w:val="9"/>
    <w:rPr>
      <w:rFonts w:ascii="Times New Roman" w:hAnsi="Times New Roman" w:eastAsia="楷体" w:cs="楷体"/>
      <w:kern w:val="0"/>
      <w:sz w:val="32"/>
    </w:rPr>
  </w:style>
  <w:style w:type="character" w:customStyle="1" w:styleId="31">
    <w:name w:val="标题 1 字符"/>
    <w:link w:val="3"/>
    <w:qFormat/>
    <w:uiPriority w:val="9"/>
    <w:rPr>
      <w:rFonts w:ascii="Times New Roman" w:hAnsi="Times New Roman" w:eastAsia="黑体" w:cs="黑体"/>
      <w:kern w:val="44"/>
      <w:sz w:val="32"/>
    </w:rPr>
  </w:style>
  <w:style w:type="character" w:customStyle="1" w:styleId="32">
    <w:name w:val="标题 4 字符"/>
    <w:link w:val="5"/>
    <w:qFormat/>
    <w:uiPriority w:val="9"/>
    <w:rPr>
      <w:rFonts w:ascii="Times New Roman" w:hAnsi="Times New Roman" w:eastAsia="仿宋_GB2312"/>
      <w:b/>
      <w:bCs/>
      <w:kern w:val="0"/>
      <w:sz w:val="32"/>
    </w:rPr>
  </w:style>
  <w:style w:type="paragraph" w:customStyle="1" w:styleId="33">
    <w:name w:val="图表标题"/>
    <w:basedOn w:val="1"/>
    <w:next w:val="1"/>
    <w:qFormat/>
    <w:uiPriority w:val="0"/>
    <w:pPr>
      <w:spacing w:line="240" w:lineRule="auto"/>
      <w:ind w:firstLine="0" w:firstLineChars="0"/>
      <w:jc w:val="center"/>
    </w:pPr>
    <w:rPr>
      <w:rFonts w:hint="eastAsia"/>
      <w:sz w:val="28"/>
      <w:szCs w:val="28"/>
    </w:rPr>
  </w:style>
  <w:style w:type="paragraph" w:customStyle="1" w:styleId="34">
    <w:name w:val="表内容"/>
    <w:basedOn w:val="1"/>
    <w:qFormat/>
    <w:uiPriority w:val="0"/>
    <w:pPr>
      <w:widowControl w:val="0"/>
      <w:spacing w:line="240" w:lineRule="auto"/>
      <w:ind w:firstLine="0" w:firstLineChars="0"/>
    </w:pPr>
    <w:rPr>
      <w:rFonts w:hint="eastAsia"/>
      <w:sz w:val="28"/>
      <w:szCs w:val="28"/>
    </w:rPr>
  </w:style>
  <w:style w:type="paragraph" w:customStyle="1" w:styleId="35">
    <w:name w:val="图片"/>
    <w:basedOn w:val="1"/>
    <w:next w:val="33"/>
    <w:qFormat/>
    <w:uiPriority w:val="0"/>
    <w:pPr>
      <w:spacing w:line="360" w:lineRule="auto"/>
      <w:ind w:firstLine="0" w:firstLineChars="0"/>
      <w:jc w:val="center"/>
    </w:pPr>
    <w:rPr>
      <w:sz w:val="28"/>
    </w:rPr>
  </w:style>
  <w:style w:type="paragraph" w:customStyle="1" w:styleId="36">
    <w:name w:val="文本标题"/>
    <w:basedOn w:val="1"/>
    <w:qFormat/>
    <w:uiPriority w:val="0"/>
    <w:pPr>
      <w:ind w:firstLine="0" w:firstLineChars="0"/>
      <w:jc w:val="center"/>
    </w:pPr>
    <w:rPr>
      <w:rFonts w:eastAsia="方正小标宋简体"/>
      <w:sz w:val="44"/>
    </w:rPr>
  </w:style>
  <w:style w:type="character" w:customStyle="1" w:styleId="37">
    <w:name w:val="批注文字 字符"/>
    <w:link w:val="11"/>
    <w:qFormat/>
    <w:uiPriority w:val="0"/>
    <w:rPr>
      <w:rFonts w:ascii="Times New Roman" w:hAnsi="Times New Roman" w:eastAsia="仿宋_GB2312" w:cs="仿宋_GB2312"/>
      <w:kern w:val="2"/>
      <w:sz w:val="21"/>
      <w:szCs w:val="24"/>
    </w:rPr>
  </w:style>
  <w:style w:type="character" w:customStyle="1" w:styleId="38">
    <w:name w:val="font21"/>
    <w:qFormat/>
    <w:uiPriority w:val="0"/>
    <w:rPr>
      <w:rFonts w:hint="default" w:ascii="Arial" w:hAnsi="Arial" w:cs="Arial"/>
      <w:color w:val="000000"/>
      <w:sz w:val="22"/>
      <w:szCs w:val="22"/>
      <w:u w:val="none"/>
    </w:rPr>
  </w:style>
  <w:style w:type="paragraph" w:styleId="39">
    <w:name w:val="List Paragraph"/>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1133</Words>
  <Characters>6462</Characters>
  <Lines>53</Lines>
  <Paragraphs>15</Paragraphs>
  <TotalTime>90</TotalTime>
  <ScaleCrop>false</ScaleCrop>
  <LinksUpToDate>false</LinksUpToDate>
  <CharactersWithSpaces>7580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2024-02-22T13:26:00Z</dcterms:created>
  <dc:creator>忱夕</dc:creator>
  <cp:lastModifiedBy>春田花花</cp:lastModifiedBy>
  <cp:lastPrinted>2024-02-23T01:27:00Z</cp:lastPrinted>
  <dcterms:modified xsi:type="dcterms:W3CDTF">2024-02-26T04:09:25Z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10192ADAB03A4F39AE8D9EFA505C6A7B_13</vt:lpwstr>
  </property>
</Properties>
</file>