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435" w:after="435"/>
        <w:rPr>
          <w:sz w:val="56"/>
          <w:szCs w:val="40"/>
        </w:rPr>
      </w:pPr>
      <w:bookmarkStart w:id="0" w:name="_Toc24589"/>
      <w:bookmarkStart w:id="1" w:name="_Toc6183"/>
      <w:bookmarkStart w:id="2" w:name="_Toc7489"/>
    </w:p>
    <w:p>
      <w:pPr>
        <w:pStyle w:val="23"/>
        <w:spacing w:before="435" w:after="435"/>
        <w:rPr>
          <w:sz w:val="56"/>
          <w:szCs w:val="40"/>
        </w:rPr>
      </w:pPr>
    </w:p>
    <w:bookmarkEnd w:id="0"/>
    <w:p>
      <w:pPr>
        <w:pStyle w:val="23"/>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Arial" w:hAnsi="Arial"/>
          <w:sz w:val="56"/>
          <w:szCs w:val="40"/>
        </w:rPr>
      </w:pPr>
      <w:bookmarkStart w:id="3" w:name="_Toc7515"/>
      <w:bookmarkStart w:id="4" w:name="_Toc25915"/>
      <w:r>
        <w:rPr>
          <w:rFonts w:hint="eastAsia"/>
          <w:sz w:val="56"/>
          <w:szCs w:val="40"/>
        </w:rPr>
        <w:t>自治区级政务云（专用业务）</w:t>
      </w:r>
      <w:r>
        <w:rPr>
          <w:rFonts w:hint="eastAsia" w:ascii="Arial" w:hAnsi="Arial"/>
          <w:sz w:val="56"/>
          <w:szCs w:val="40"/>
        </w:rPr>
        <w:t>运维</w:t>
      </w:r>
      <w:bookmarkEnd w:id="3"/>
      <w:bookmarkEnd w:id="4"/>
    </w:p>
    <w:p>
      <w:pPr>
        <w:pStyle w:val="23"/>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Arial" w:hAnsi="Arial"/>
          <w:sz w:val="56"/>
          <w:szCs w:val="40"/>
        </w:rPr>
      </w:pPr>
      <w:bookmarkStart w:id="5" w:name="_Toc16351"/>
      <w:bookmarkStart w:id="6" w:name="_Toc2084"/>
      <w:r>
        <w:rPr>
          <w:rFonts w:hint="eastAsia" w:ascii="Arial" w:hAnsi="Arial"/>
          <w:sz w:val="56"/>
          <w:szCs w:val="40"/>
        </w:rPr>
        <w:t>服务采购工作</w:t>
      </w:r>
      <w:r>
        <w:rPr>
          <w:rFonts w:hint="eastAsia" w:ascii="Arial" w:hAnsi="Arial"/>
          <w:sz w:val="56"/>
          <w:szCs w:val="40"/>
          <w:lang w:val="en-US" w:eastAsia="zh-CN"/>
        </w:rPr>
        <w:t>方案</w:t>
      </w:r>
      <w:bookmarkEnd w:id="1"/>
      <w:bookmarkEnd w:id="2"/>
      <w:bookmarkEnd w:id="5"/>
      <w:bookmarkEnd w:id="6"/>
    </w:p>
    <w:p>
      <w:pPr>
        <w:ind w:firstLine="800"/>
        <w:rPr>
          <w:sz w:val="40"/>
          <w:szCs w:val="24"/>
        </w:rPr>
      </w:pPr>
    </w:p>
    <w:p>
      <w:pPr>
        <w:pStyle w:val="12"/>
        <w:spacing w:after="217"/>
        <w:ind w:firstLine="800"/>
        <w:rPr>
          <w:sz w:val="40"/>
        </w:rPr>
      </w:pPr>
    </w:p>
    <w:p>
      <w:pPr>
        <w:pStyle w:val="12"/>
        <w:spacing w:after="217"/>
        <w:ind w:firstLine="800"/>
        <w:rPr>
          <w:sz w:val="40"/>
        </w:rPr>
      </w:pPr>
    </w:p>
    <w:p>
      <w:pPr>
        <w:pStyle w:val="12"/>
        <w:spacing w:after="217"/>
        <w:ind w:firstLine="800"/>
        <w:rPr>
          <w:sz w:val="40"/>
        </w:rPr>
      </w:pPr>
    </w:p>
    <w:p>
      <w:pPr>
        <w:pStyle w:val="12"/>
        <w:spacing w:after="217"/>
        <w:ind w:firstLine="800"/>
        <w:rPr>
          <w:sz w:val="40"/>
        </w:rPr>
      </w:pPr>
    </w:p>
    <w:p>
      <w:pPr>
        <w:pStyle w:val="12"/>
        <w:spacing w:after="217"/>
        <w:ind w:firstLine="800"/>
        <w:rPr>
          <w:sz w:val="40"/>
        </w:rPr>
      </w:pPr>
    </w:p>
    <w:p>
      <w:pPr>
        <w:pStyle w:val="12"/>
        <w:spacing w:after="217"/>
        <w:ind w:firstLine="800"/>
        <w:rPr>
          <w:sz w:val="40"/>
        </w:rPr>
      </w:pPr>
    </w:p>
    <w:p>
      <w:pPr>
        <w:pStyle w:val="12"/>
        <w:spacing w:after="217"/>
        <w:ind w:firstLine="800"/>
        <w:rPr>
          <w:sz w:val="40"/>
        </w:rPr>
      </w:pPr>
    </w:p>
    <w:p>
      <w:pPr>
        <w:ind w:firstLine="0" w:firstLineChars="0"/>
        <w:jc w:val="center"/>
        <w:rPr>
          <w:b/>
          <w:bCs/>
        </w:rPr>
        <w:sectPr>
          <w:headerReference r:id="rId5" w:type="default"/>
          <w:footerReference r:id="rId7" w:type="default"/>
          <w:headerReference r:id="rId6" w:type="even"/>
          <w:footerReference r:id="rId8" w:type="even"/>
          <w:pgSz w:w="11900" w:h="16840"/>
          <w:pgMar w:top="1440" w:right="1797" w:bottom="1440" w:left="1797" w:header="851" w:footer="992" w:gutter="0"/>
          <w:pgNumType w:fmt="numberInDash" w:start="1"/>
          <w:cols w:space="425" w:num="1"/>
          <w:docGrid w:type="lines" w:linePitch="435" w:charSpace="0"/>
        </w:sectPr>
      </w:pPr>
      <w:r>
        <w:rPr>
          <w:rFonts w:hint="eastAsia"/>
          <w:b/>
          <w:bCs/>
        </w:rPr>
        <w:t>202</w:t>
      </w:r>
      <w:r>
        <w:rPr>
          <w:rFonts w:hint="eastAsia"/>
          <w:b/>
          <w:bCs/>
          <w:lang w:val="en-US" w:eastAsia="zh-CN"/>
        </w:rPr>
        <w:t>4</w:t>
      </w:r>
      <w:r>
        <w:rPr>
          <w:rFonts w:hint="eastAsia"/>
          <w:b/>
          <w:bCs/>
        </w:rPr>
        <w:t>年</w:t>
      </w:r>
      <w:r>
        <w:rPr>
          <w:rFonts w:hint="eastAsia"/>
          <w:b/>
          <w:bCs/>
          <w:lang w:val="en-US" w:eastAsia="zh-CN"/>
        </w:rPr>
        <w:t>1</w:t>
      </w:r>
      <w:r>
        <w:rPr>
          <w:rFonts w:hint="eastAsia"/>
          <w:b/>
          <w:bCs/>
        </w:rPr>
        <w:t>月</w:t>
      </w:r>
    </w:p>
    <w:p>
      <w:pPr>
        <w:pStyle w:val="19"/>
        <w:tabs>
          <w:tab w:val="right" w:leader="dot" w:pos="8306"/>
        </w:tabs>
      </w:pPr>
      <w:r>
        <w:fldChar w:fldCharType="begin"/>
      </w:r>
      <w:r>
        <w:instrText xml:space="preserve">TOC \o "1-4" \h \u </w:instrText>
      </w:r>
      <w:r>
        <w:fldChar w:fldCharType="separate"/>
      </w:r>
    </w:p>
    <w:p>
      <w:pPr>
        <w:pStyle w:val="19"/>
        <w:tabs>
          <w:tab w:val="right" w:leader="dot" w:pos="8306"/>
        </w:tabs>
      </w:pPr>
      <w:r>
        <w:fldChar w:fldCharType="begin"/>
      </w:r>
      <w:r>
        <w:instrText xml:space="preserve"> HYPERLINK \l _Toc6954 </w:instrText>
      </w:r>
      <w:r>
        <w:fldChar w:fldCharType="separate"/>
      </w:r>
      <w:r>
        <w:rPr>
          <w:rFonts w:hint="eastAsia" w:ascii="黑体" w:hAnsi="黑体" w:eastAsia="黑体" w:cs="黑体"/>
        </w:rPr>
        <w:t>一、</w:t>
      </w:r>
      <w:r>
        <w:t>项目背景</w:t>
      </w:r>
      <w:r>
        <w:tab/>
      </w:r>
      <w:r>
        <w:fldChar w:fldCharType="begin"/>
      </w:r>
      <w:r>
        <w:instrText xml:space="preserve"> PAGEREF _Toc6954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_Toc23735 </w:instrText>
      </w:r>
      <w:r>
        <w:fldChar w:fldCharType="separate"/>
      </w:r>
      <w:r>
        <w:rPr>
          <w:rFonts w:hint="eastAsia" w:ascii="黑体" w:hAnsi="黑体" w:eastAsia="黑体" w:cs="黑体"/>
        </w:rPr>
        <w:t>二、</w:t>
      </w:r>
      <w:r>
        <w:t>项目目标</w:t>
      </w:r>
      <w:r>
        <w:tab/>
      </w:r>
      <w:r>
        <w:fldChar w:fldCharType="begin"/>
      </w:r>
      <w:r>
        <w:instrText xml:space="preserve"> PAGEREF _Toc23735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_Toc2550 </w:instrText>
      </w:r>
      <w:r>
        <w:fldChar w:fldCharType="separate"/>
      </w:r>
      <w:r>
        <w:rPr>
          <w:rFonts w:hint="eastAsia" w:ascii="黑体" w:hAnsi="黑体" w:eastAsia="黑体" w:cs="黑体"/>
        </w:rPr>
        <w:t>三、</w:t>
      </w:r>
      <w:r>
        <w:t>运维内容</w:t>
      </w:r>
      <w:r>
        <w:rPr>
          <w:rFonts w:hint="eastAsia"/>
        </w:rPr>
        <w:t>和要求</w:t>
      </w:r>
      <w:r>
        <w:tab/>
      </w:r>
      <w:r>
        <w:fldChar w:fldCharType="begin"/>
      </w:r>
      <w:r>
        <w:instrText xml:space="preserve"> PAGEREF _Toc2550 \h </w:instrText>
      </w:r>
      <w:r>
        <w:fldChar w:fldCharType="separate"/>
      </w:r>
      <w:r>
        <w:t>3</w:t>
      </w:r>
      <w:r>
        <w:fldChar w:fldCharType="end"/>
      </w:r>
      <w:r>
        <w:fldChar w:fldCharType="end"/>
      </w:r>
    </w:p>
    <w:p>
      <w:pPr>
        <w:pStyle w:val="21"/>
        <w:tabs>
          <w:tab w:val="right" w:leader="dot" w:pos="8306"/>
        </w:tabs>
      </w:pPr>
      <w:r>
        <w:fldChar w:fldCharType="begin"/>
      </w:r>
      <w:r>
        <w:instrText xml:space="preserve"> HYPERLINK \l _Toc10225 </w:instrText>
      </w:r>
      <w:r>
        <w:fldChar w:fldCharType="separate"/>
      </w:r>
      <w:r>
        <w:rPr>
          <w:rFonts w:hint="eastAsia" w:ascii="楷体" w:hAnsi="楷体" w:eastAsia="楷体" w:cs="楷体"/>
        </w:rPr>
        <w:t>3.1</w:t>
      </w:r>
      <w:r>
        <w:rPr>
          <w:rFonts w:hint="eastAsia"/>
          <w:lang w:val="en-US" w:eastAsia="zh-CN"/>
        </w:rPr>
        <w:t>运维体系建立和优化</w:t>
      </w:r>
      <w:r>
        <w:tab/>
      </w:r>
      <w:r>
        <w:fldChar w:fldCharType="begin"/>
      </w:r>
      <w:r>
        <w:instrText xml:space="preserve"> PAGEREF _Toc10225 \h </w:instrText>
      </w:r>
      <w:r>
        <w:fldChar w:fldCharType="separate"/>
      </w:r>
      <w:r>
        <w:t>4</w:t>
      </w:r>
      <w:r>
        <w:fldChar w:fldCharType="end"/>
      </w:r>
      <w:r>
        <w:fldChar w:fldCharType="end"/>
      </w:r>
    </w:p>
    <w:p>
      <w:pPr>
        <w:pStyle w:val="21"/>
        <w:tabs>
          <w:tab w:val="right" w:leader="dot" w:pos="8306"/>
        </w:tabs>
      </w:pPr>
      <w:r>
        <w:fldChar w:fldCharType="begin"/>
      </w:r>
      <w:r>
        <w:instrText xml:space="preserve"> HYPERLINK \l _Toc10889 </w:instrText>
      </w:r>
      <w:r>
        <w:fldChar w:fldCharType="separate"/>
      </w:r>
      <w:r>
        <w:rPr>
          <w:rFonts w:hint="eastAsia" w:ascii="楷体" w:hAnsi="楷体" w:eastAsia="楷体" w:cs="楷体"/>
        </w:rPr>
        <w:t>3.2</w:t>
      </w:r>
      <w:r>
        <w:t>基础设施</w:t>
      </w:r>
      <w:r>
        <w:rPr>
          <w:rFonts w:hint="eastAsia"/>
        </w:rPr>
        <w:t>运维</w:t>
      </w:r>
      <w:r>
        <w:tab/>
      </w:r>
      <w:r>
        <w:fldChar w:fldCharType="begin"/>
      </w:r>
      <w:r>
        <w:instrText xml:space="preserve"> PAGEREF _Toc10889 \h </w:instrText>
      </w:r>
      <w:r>
        <w:fldChar w:fldCharType="separate"/>
      </w:r>
      <w:r>
        <w:t>4</w:t>
      </w:r>
      <w:r>
        <w:fldChar w:fldCharType="end"/>
      </w:r>
      <w:r>
        <w:fldChar w:fldCharType="end"/>
      </w:r>
    </w:p>
    <w:p>
      <w:pPr>
        <w:pStyle w:val="21"/>
        <w:tabs>
          <w:tab w:val="right" w:leader="dot" w:pos="8306"/>
        </w:tabs>
      </w:pPr>
      <w:r>
        <w:fldChar w:fldCharType="begin"/>
      </w:r>
      <w:r>
        <w:instrText xml:space="preserve"> HYPERLINK \l _Toc25624 </w:instrText>
      </w:r>
      <w:r>
        <w:fldChar w:fldCharType="separate"/>
      </w:r>
      <w:r>
        <w:rPr>
          <w:rFonts w:hint="eastAsia" w:ascii="楷体" w:hAnsi="楷体" w:eastAsia="楷体" w:cs="楷体"/>
        </w:rPr>
        <w:t>3.3</w:t>
      </w:r>
      <w:r>
        <w:rPr>
          <w:rFonts w:hint="eastAsia"/>
        </w:rPr>
        <w:t>云</w:t>
      </w:r>
      <w:r>
        <w:t>平台</w:t>
      </w:r>
      <w:r>
        <w:rPr>
          <w:rFonts w:hint="eastAsia"/>
        </w:rPr>
        <w:t>日常运维</w:t>
      </w:r>
      <w:r>
        <w:tab/>
      </w:r>
      <w:r>
        <w:fldChar w:fldCharType="begin"/>
      </w:r>
      <w:r>
        <w:instrText xml:space="preserve"> PAGEREF _Toc25624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_Toc11932 </w:instrText>
      </w:r>
      <w:r>
        <w:fldChar w:fldCharType="separate"/>
      </w:r>
      <w:r>
        <w:rPr>
          <w:rFonts w:hint="eastAsia" w:ascii="宋体" w:hAnsi="宋体" w:eastAsia="宋体" w:cs="宋体"/>
        </w:rPr>
        <w:t>3.3.1</w:t>
      </w:r>
      <w:r>
        <w:rPr>
          <w:rFonts w:hint="eastAsia"/>
        </w:rPr>
        <w:t>业务上云支持</w:t>
      </w:r>
      <w:r>
        <w:tab/>
      </w:r>
      <w:r>
        <w:fldChar w:fldCharType="begin"/>
      </w:r>
      <w:r>
        <w:instrText xml:space="preserve"> PAGEREF _Toc11932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_Toc30701 </w:instrText>
      </w:r>
      <w:r>
        <w:fldChar w:fldCharType="separate"/>
      </w:r>
      <w:r>
        <w:rPr>
          <w:rFonts w:hint="eastAsia" w:ascii="宋体" w:hAnsi="宋体" w:eastAsia="宋体" w:cs="宋体"/>
        </w:rPr>
        <w:t>3.3.2</w:t>
      </w:r>
      <w:r>
        <w:rPr>
          <w:rFonts w:hint="eastAsia"/>
        </w:rPr>
        <w:t>健康检查和处理</w:t>
      </w:r>
      <w:r>
        <w:tab/>
      </w:r>
      <w:r>
        <w:fldChar w:fldCharType="begin"/>
      </w:r>
      <w:r>
        <w:instrText xml:space="preserve"> PAGEREF _Toc30701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_Toc13840 </w:instrText>
      </w:r>
      <w:r>
        <w:fldChar w:fldCharType="separate"/>
      </w:r>
      <w:r>
        <w:rPr>
          <w:rFonts w:hint="eastAsia" w:ascii="宋体" w:hAnsi="宋体" w:eastAsia="宋体" w:cs="宋体"/>
        </w:rPr>
        <w:t>3.3.3</w:t>
      </w:r>
      <w:r>
        <w:rPr>
          <w:rFonts w:hint="eastAsia"/>
        </w:rPr>
        <w:t>资源监控和处理</w:t>
      </w:r>
      <w:r>
        <w:tab/>
      </w:r>
      <w:r>
        <w:fldChar w:fldCharType="begin"/>
      </w:r>
      <w:r>
        <w:instrText xml:space="preserve"> PAGEREF _Toc13840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_Toc12113 </w:instrText>
      </w:r>
      <w:r>
        <w:fldChar w:fldCharType="separate"/>
      </w:r>
      <w:r>
        <w:rPr>
          <w:rFonts w:hint="eastAsia" w:ascii="宋体" w:hAnsi="宋体" w:eastAsia="宋体" w:cs="宋体"/>
        </w:rPr>
        <w:t>3.3.4</w:t>
      </w:r>
      <w:r>
        <w:rPr>
          <w:rFonts w:hint="eastAsia"/>
        </w:rPr>
        <w:t>云平台</w:t>
      </w:r>
      <w:r>
        <w:t>优化</w:t>
      </w:r>
      <w:r>
        <w:rPr>
          <w:rFonts w:hint="eastAsia"/>
        </w:rPr>
        <w:t>与</w:t>
      </w:r>
      <w:r>
        <w:t>改进</w:t>
      </w:r>
      <w:r>
        <w:tab/>
      </w:r>
      <w:r>
        <w:fldChar w:fldCharType="begin"/>
      </w:r>
      <w:r>
        <w:instrText xml:space="preserve"> PAGEREF _Toc12113 \h </w:instrText>
      </w:r>
      <w:r>
        <w:fldChar w:fldCharType="separate"/>
      </w:r>
      <w:r>
        <w:t>7</w:t>
      </w:r>
      <w:r>
        <w:fldChar w:fldCharType="end"/>
      </w:r>
      <w:r>
        <w:fldChar w:fldCharType="end"/>
      </w:r>
    </w:p>
    <w:p>
      <w:pPr>
        <w:pStyle w:val="21"/>
        <w:tabs>
          <w:tab w:val="right" w:leader="dot" w:pos="8306"/>
        </w:tabs>
      </w:pPr>
      <w:r>
        <w:fldChar w:fldCharType="begin"/>
      </w:r>
      <w:r>
        <w:instrText xml:space="preserve"> HYPERLINK \l _Toc25282 </w:instrText>
      </w:r>
      <w:r>
        <w:fldChar w:fldCharType="separate"/>
      </w:r>
      <w:r>
        <w:rPr>
          <w:rFonts w:hint="eastAsia" w:ascii="楷体" w:hAnsi="楷体" w:eastAsia="楷体" w:cs="楷体"/>
        </w:rPr>
        <w:t>3.4</w:t>
      </w:r>
      <w:r>
        <w:rPr>
          <w:rFonts w:hint="eastAsia"/>
        </w:rPr>
        <w:t>云平台</w:t>
      </w:r>
      <w:r>
        <w:t>安全</w:t>
      </w:r>
      <w:r>
        <w:rPr>
          <w:rFonts w:hint="eastAsia"/>
        </w:rPr>
        <w:t>运维</w:t>
      </w:r>
      <w:r>
        <w:tab/>
      </w:r>
      <w:r>
        <w:fldChar w:fldCharType="begin"/>
      </w:r>
      <w:r>
        <w:instrText xml:space="preserve"> PAGEREF _Toc25282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_Toc31808 </w:instrText>
      </w:r>
      <w:r>
        <w:fldChar w:fldCharType="separate"/>
      </w:r>
      <w:r>
        <w:rPr>
          <w:rFonts w:hint="eastAsia" w:ascii="宋体" w:hAnsi="宋体" w:eastAsia="宋体" w:cs="宋体"/>
        </w:rPr>
        <w:t>3.4.1</w:t>
      </w:r>
      <w:r>
        <w:rPr>
          <w:rFonts w:hint="eastAsia"/>
          <w:lang w:val="en-US" w:eastAsia="zh-CN"/>
        </w:rPr>
        <w:t>租户</w:t>
      </w:r>
      <w:r>
        <w:rPr>
          <w:rFonts w:hint="eastAsia"/>
        </w:rPr>
        <w:t>安全运维</w:t>
      </w:r>
      <w:r>
        <w:tab/>
      </w:r>
      <w:r>
        <w:fldChar w:fldCharType="begin"/>
      </w:r>
      <w:r>
        <w:instrText xml:space="preserve"> PAGEREF _Toc31808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_Toc8201 </w:instrText>
      </w:r>
      <w:r>
        <w:fldChar w:fldCharType="separate"/>
      </w:r>
      <w:r>
        <w:rPr>
          <w:rFonts w:hint="eastAsia" w:ascii="宋体" w:hAnsi="宋体" w:eastAsia="宋体" w:cs="宋体"/>
        </w:rPr>
        <w:t>3.4.2</w:t>
      </w:r>
      <w:r>
        <w:rPr>
          <w:rFonts w:hint="eastAsia"/>
        </w:rPr>
        <w:t>设备系统安全</w:t>
      </w:r>
      <w:r>
        <w:tab/>
      </w:r>
      <w:r>
        <w:fldChar w:fldCharType="begin"/>
      </w:r>
      <w:r>
        <w:instrText xml:space="preserve"> PAGEREF _Toc8201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_Toc214 </w:instrText>
      </w:r>
      <w:r>
        <w:fldChar w:fldCharType="separate"/>
      </w:r>
      <w:r>
        <w:rPr>
          <w:rFonts w:hint="eastAsia" w:ascii="宋体" w:hAnsi="宋体" w:eastAsia="宋体" w:cs="宋体"/>
          <w:lang w:val="zh-CN"/>
        </w:rPr>
        <w:t>3.4.3</w:t>
      </w:r>
      <w:r>
        <w:rPr>
          <w:rFonts w:hint="eastAsia"/>
          <w:lang w:val="zh-CN"/>
        </w:rPr>
        <w:t>网络安全</w:t>
      </w:r>
      <w:r>
        <w:rPr>
          <w:rFonts w:hint="eastAsia"/>
          <w:lang w:val="en-US" w:eastAsia="zh-CN"/>
        </w:rPr>
        <w:t>演练</w:t>
      </w:r>
      <w:r>
        <w:tab/>
      </w:r>
      <w:r>
        <w:fldChar w:fldCharType="begin"/>
      </w:r>
      <w:r>
        <w:instrText xml:space="preserve"> PAGEREF _Toc214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_Toc25380 </w:instrText>
      </w:r>
      <w:r>
        <w:fldChar w:fldCharType="separate"/>
      </w:r>
      <w:r>
        <w:rPr>
          <w:rFonts w:hint="eastAsia" w:ascii="宋体" w:hAnsi="宋体" w:eastAsia="宋体" w:cs="宋体"/>
        </w:rPr>
        <w:t>3.4.4</w:t>
      </w:r>
      <w:r>
        <w:rPr>
          <w:rFonts w:hint="eastAsia"/>
          <w:lang w:val="en-US" w:eastAsia="zh-CN"/>
        </w:rPr>
        <w:t>开展</w:t>
      </w:r>
      <w:r>
        <w:rPr>
          <w:rFonts w:hint="eastAsia"/>
        </w:rPr>
        <w:t>网络安全等级保护测评</w:t>
      </w:r>
      <w:r>
        <w:tab/>
      </w:r>
      <w:r>
        <w:fldChar w:fldCharType="begin"/>
      </w:r>
      <w:r>
        <w:instrText xml:space="preserve"> PAGEREF _Toc25380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_Toc12936 </w:instrText>
      </w:r>
      <w:r>
        <w:fldChar w:fldCharType="separate"/>
      </w:r>
      <w:r>
        <w:rPr>
          <w:rFonts w:hint="eastAsia" w:ascii="宋体" w:hAnsi="宋体" w:eastAsia="宋体" w:cs="宋体"/>
        </w:rPr>
        <w:t>3.4.5</w:t>
      </w:r>
      <w:r>
        <w:rPr>
          <w:rFonts w:hint="eastAsia"/>
          <w:lang w:val="en-US" w:eastAsia="zh-CN"/>
        </w:rPr>
        <w:t>开展</w:t>
      </w:r>
      <w:r>
        <w:rPr>
          <w:rFonts w:hint="eastAsia"/>
        </w:rPr>
        <w:t>密码应用与安全性年度测评</w:t>
      </w:r>
      <w:r>
        <w:tab/>
      </w:r>
      <w:r>
        <w:fldChar w:fldCharType="begin"/>
      </w:r>
      <w:r>
        <w:instrText xml:space="preserve"> PAGEREF _Toc12936 \h </w:instrText>
      </w:r>
      <w:r>
        <w:fldChar w:fldCharType="separate"/>
      </w:r>
      <w:r>
        <w:t>9</w:t>
      </w:r>
      <w:r>
        <w:fldChar w:fldCharType="end"/>
      </w:r>
      <w:r>
        <w:fldChar w:fldCharType="end"/>
      </w:r>
    </w:p>
    <w:p>
      <w:pPr>
        <w:pStyle w:val="21"/>
        <w:tabs>
          <w:tab w:val="right" w:leader="dot" w:pos="8306"/>
        </w:tabs>
      </w:pPr>
      <w:r>
        <w:fldChar w:fldCharType="begin"/>
      </w:r>
      <w:r>
        <w:instrText xml:space="preserve"> HYPERLINK \l _Toc5156 </w:instrText>
      </w:r>
      <w:r>
        <w:fldChar w:fldCharType="separate"/>
      </w:r>
      <w:r>
        <w:rPr>
          <w:rFonts w:hint="eastAsia" w:ascii="楷体" w:hAnsi="楷体" w:eastAsia="楷体" w:cs="楷体"/>
        </w:rPr>
        <w:t>3.5</w:t>
      </w:r>
      <w:r>
        <w:rPr>
          <w:rFonts w:hint="eastAsia"/>
        </w:rPr>
        <w:t>故障处理和应急处置</w:t>
      </w:r>
      <w:r>
        <w:tab/>
      </w:r>
      <w:r>
        <w:fldChar w:fldCharType="begin"/>
      </w:r>
      <w:r>
        <w:instrText xml:space="preserve"> PAGEREF _Toc5156 \h </w:instrText>
      </w:r>
      <w:r>
        <w:fldChar w:fldCharType="separate"/>
      </w:r>
      <w:r>
        <w:t>9</w:t>
      </w:r>
      <w:r>
        <w:fldChar w:fldCharType="end"/>
      </w:r>
      <w:r>
        <w:fldChar w:fldCharType="end"/>
      </w:r>
    </w:p>
    <w:p>
      <w:pPr>
        <w:pStyle w:val="21"/>
        <w:tabs>
          <w:tab w:val="right" w:leader="dot" w:pos="8306"/>
        </w:tabs>
      </w:pPr>
      <w:r>
        <w:fldChar w:fldCharType="begin"/>
      </w:r>
      <w:r>
        <w:instrText xml:space="preserve"> HYPERLINK \l _Toc10213 </w:instrText>
      </w:r>
      <w:r>
        <w:fldChar w:fldCharType="separate"/>
      </w:r>
      <w:r>
        <w:rPr>
          <w:rFonts w:hint="eastAsia" w:ascii="楷体" w:hAnsi="楷体" w:eastAsia="楷体" w:cs="楷体"/>
        </w:rPr>
        <w:t>3.6</w:t>
      </w:r>
      <w:r>
        <w:rPr>
          <w:rFonts w:hint="eastAsia"/>
        </w:rPr>
        <w:t>重保运维服务</w:t>
      </w:r>
      <w:r>
        <w:tab/>
      </w:r>
      <w:r>
        <w:fldChar w:fldCharType="begin"/>
      </w:r>
      <w:r>
        <w:instrText xml:space="preserve"> PAGEREF _Toc10213 \h </w:instrText>
      </w:r>
      <w:r>
        <w:fldChar w:fldCharType="separate"/>
      </w:r>
      <w:r>
        <w:t>10</w:t>
      </w:r>
      <w:r>
        <w:fldChar w:fldCharType="end"/>
      </w:r>
      <w:r>
        <w:fldChar w:fldCharType="end"/>
      </w:r>
    </w:p>
    <w:p>
      <w:pPr>
        <w:pStyle w:val="21"/>
        <w:tabs>
          <w:tab w:val="right" w:leader="dot" w:pos="8306"/>
        </w:tabs>
      </w:pPr>
      <w:r>
        <w:fldChar w:fldCharType="begin"/>
      </w:r>
      <w:r>
        <w:instrText xml:space="preserve"> HYPERLINK \l _Toc2836 </w:instrText>
      </w:r>
      <w:r>
        <w:fldChar w:fldCharType="separate"/>
      </w:r>
      <w:r>
        <w:rPr>
          <w:rFonts w:hint="eastAsia" w:ascii="楷体" w:hAnsi="楷体" w:eastAsia="楷体" w:cs="楷体"/>
        </w:rPr>
        <w:t>3.7</w:t>
      </w:r>
      <w:r>
        <w:rPr>
          <w:rFonts w:hint="eastAsia"/>
          <w:lang w:val="en-US" w:eastAsia="zh-CN"/>
        </w:rPr>
        <w:t>应急</w:t>
      </w:r>
      <w:r>
        <w:rPr>
          <w:rFonts w:hint="eastAsia"/>
        </w:rPr>
        <w:t>演练</w:t>
      </w:r>
      <w:r>
        <w:tab/>
      </w:r>
      <w:r>
        <w:fldChar w:fldCharType="begin"/>
      </w:r>
      <w:r>
        <w:instrText xml:space="preserve"> PAGEREF _Toc2836 \h </w:instrText>
      </w:r>
      <w:r>
        <w:fldChar w:fldCharType="separate"/>
      </w:r>
      <w:r>
        <w:t>10</w:t>
      </w:r>
      <w:r>
        <w:fldChar w:fldCharType="end"/>
      </w:r>
      <w:r>
        <w:fldChar w:fldCharType="end"/>
      </w:r>
    </w:p>
    <w:p>
      <w:pPr>
        <w:pStyle w:val="21"/>
        <w:tabs>
          <w:tab w:val="right" w:leader="dot" w:pos="8306"/>
        </w:tabs>
      </w:pPr>
      <w:r>
        <w:fldChar w:fldCharType="begin"/>
      </w:r>
      <w:r>
        <w:instrText xml:space="preserve"> HYPERLINK \l _Toc28062 </w:instrText>
      </w:r>
      <w:r>
        <w:fldChar w:fldCharType="separate"/>
      </w:r>
      <w:r>
        <w:rPr>
          <w:rFonts w:hint="eastAsia" w:ascii="楷体" w:hAnsi="楷体" w:eastAsia="楷体" w:cs="楷体"/>
        </w:rPr>
        <w:t>3.8</w:t>
      </w:r>
      <w:r>
        <w:rPr>
          <w:rFonts w:hint="eastAsia"/>
        </w:rPr>
        <w:t>灾备运维</w:t>
      </w:r>
      <w:r>
        <w:tab/>
      </w:r>
      <w:r>
        <w:fldChar w:fldCharType="begin"/>
      </w:r>
      <w:r>
        <w:instrText xml:space="preserve"> PAGEREF _Toc28062 \h </w:instrText>
      </w:r>
      <w:r>
        <w:fldChar w:fldCharType="separate"/>
      </w:r>
      <w:r>
        <w:t>10</w:t>
      </w:r>
      <w:r>
        <w:fldChar w:fldCharType="end"/>
      </w:r>
      <w:r>
        <w:fldChar w:fldCharType="end"/>
      </w:r>
    </w:p>
    <w:p>
      <w:pPr>
        <w:pStyle w:val="21"/>
        <w:tabs>
          <w:tab w:val="right" w:leader="dot" w:pos="8306"/>
        </w:tabs>
      </w:pPr>
      <w:r>
        <w:fldChar w:fldCharType="begin"/>
      </w:r>
      <w:r>
        <w:instrText xml:space="preserve"> HYPERLINK \l _Toc11116 </w:instrText>
      </w:r>
      <w:r>
        <w:fldChar w:fldCharType="separate"/>
      </w:r>
      <w:r>
        <w:rPr>
          <w:rFonts w:hint="eastAsia" w:ascii="楷体" w:hAnsi="楷体" w:eastAsia="楷体" w:cs="楷体"/>
          <w:lang w:val="en-US" w:eastAsia="zh-CN"/>
        </w:rPr>
        <w:t>3.9</w:t>
      </w:r>
      <w:r>
        <w:rPr>
          <w:rFonts w:hint="eastAsia"/>
        </w:rPr>
        <w:t>安全运营服务</w:t>
      </w:r>
      <w:r>
        <w:tab/>
      </w:r>
      <w:r>
        <w:fldChar w:fldCharType="begin"/>
      </w:r>
      <w:r>
        <w:instrText xml:space="preserve"> PAGEREF _Toc11116 \h </w:instrText>
      </w:r>
      <w:r>
        <w:fldChar w:fldCharType="separate"/>
      </w:r>
      <w:r>
        <w:t>11</w:t>
      </w:r>
      <w:r>
        <w:fldChar w:fldCharType="end"/>
      </w:r>
      <w:r>
        <w:fldChar w:fldCharType="end"/>
      </w:r>
    </w:p>
    <w:p>
      <w:pPr>
        <w:pStyle w:val="21"/>
        <w:tabs>
          <w:tab w:val="right" w:leader="dot" w:pos="8306"/>
        </w:tabs>
      </w:pPr>
      <w:r>
        <w:fldChar w:fldCharType="begin"/>
      </w:r>
      <w:r>
        <w:instrText xml:space="preserve"> HYPERLINK \l _Toc25775 </w:instrText>
      </w:r>
      <w:r>
        <w:fldChar w:fldCharType="separate"/>
      </w:r>
      <w:r>
        <w:rPr>
          <w:rFonts w:hint="eastAsia" w:ascii="楷体" w:hAnsi="楷体" w:eastAsia="楷体" w:cs="楷体"/>
        </w:rPr>
        <w:t>3.10</w:t>
      </w:r>
      <w:r>
        <w:rPr>
          <w:rFonts w:hint="eastAsia"/>
        </w:rPr>
        <w:t>相关系统运营支撑服务</w:t>
      </w:r>
      <w:r>
        <w:tab/>
      </w:r>
      <w:r>
        <w:fldChar w:fldCharType="begin"/>
      </w:r>
      <w:r>
        <w:instrText xml:space="preserve"> PAGEREF _Toc25775 \h </w:instrText>
      </w:r>
      <w:r>
        <w:fldChar w:fldCharType="separate"/>
      </w:r>
      <w:r>
        <w:t>11</w:t>
      </w:r>
      <w:r>
        <w:fldChar w:fldCharType="end"/>
      </w:r>
      <w:r>
        <w:fldChar w:fldCharType="end"/>
      </w:r>
    </w:p>
    <w:p>
      <w:pPr>
        <w:pStyle w:val="19"/>
        <w:tabs>
          <w:tab w:val="right" w:leader="dot" w:pos="8306"/>
        </w:tabs>
      </w:pPr>
      <w:r>
        <w:fldChar w:fldCharType="begin"/>
      </w:r>
      <w:r>
        <w:instrText xml:space="preserve"> HYPERLINK \l _Toc14354 </w:instrText>
      </w:r>
      <w:r>
        <w:fldChar w:fldCharType="separate"/>
      </w:r>
      <w:r>
        <w:rPr>
          <w:rFonts w:hint="eastAsia" w:ascii="黑体" w:hAnsi="黑体" w:eastAsia="黑体" w:cs="黑体"/>
        </w:rPr>
        <w:t>四、</w:t>
      </w:r>
      <w:r>
        <w:t>运维团队</w:t>
      </w:r>
      <w:r>
        <w:rPr>
          <w:rFonts w:hint="eastAsia"/>
        </w:rPr>
        <w:t>要求</w:t>
      </w:r>
      <w:r>
        <w:tab/>
      </w:r>
      <w:r>
        <w:fldChar w:fldCharType="begin"/>
      </w:r>
      <w:r>
        <w:instrText xml:space="preserve"> PAGEREF _Toc14354 \h </w:instrText>
      </w:r>
      <w:r>
        <w:fldChar w:fldCharType="separate"/>
      </w:r>
      <w:r>
        <w:t>12</w:t>
      </w:r>
      <w:r>
        <w:fldChar w:fldCharType="end"/>
      </w:r>
      <w:r>
        <w:fldChar w:fldCharType="end"/>
      </w:r>
    </w:p>
    <w:p>
      <w:pPr>
        <w:pStyle w:val="19"/>
        <w:tabs>
          <w:tab w:val="right" w:leader="dot" w:pos="8306"/>
        </w:tabs>
      </w:pPr>
      <w:r>
        <w:fldChar w:fldCharType="begin"/>
      </w:r>
      <w:r>
        <w:instrText xml:space="preserve"> HYPERLINK \l _Toc31444 </w:instrText>
      </w:r>
      <w:r>
        <w:fldChar w:fldCharType="separate"/>
      </w:r>
      <w:r>
        <w:rPr>
          <w:rFonts w:hint="eastAsia" w:ascii="黑体" w:hAnsi="黑体" w:eastAsia="黑体" w:cs="黑体"/>
        </w:rPr>
        <w:t>五、</w:t>
      </w:r>
      <w:r>
        <w:rPr>
          <w:rFonts w:hint="eastAsia"/>
        </w:rPr>
        <w:t>运维软硬件</w:t>
      </w:r>
      <w:r>
        <w:t>清单</w:t>
      </w:r>
      <w:r>
        <w:tab/>
      </w:r>
      <w:r>
        <w:fldChar w:fldCharType="begin"/>
      </w:r>
      <w:r>
        <w:instrText xml:space="preserve"> PAGEREF _Toc31444 \h </w:instrText>
      </w:r>
      <w:r>
        <w:fldChar w:fldCharType="separate"/>
      </w:r>
      <w:r>
        <w:t>17</w:t>
      </w:r>
      <w:r>
        <w:fldChar w:fldCharType="end"/>
      </w:r>
      <w:r>
        <w:fldChar w:fldCharType="end"/>
      </w:r>
    </w:p>
    <w:p>
      <w:pPr>
        <w:pStyle w:val="19"/>
        <w:tabs>
          <w:tab w:val="right" w:leader="dot" w:pos="8306"/>
        </w:tabs>
      </w:pPr>
      <w:r>
        <w:fldChar w:fldCharType="begin"/>
      </w:r>
      <w:r>
        <w:instrText xml:space="preserve"> HYPERLINK \l _Toc3194 </w:instrText>
      </w:r>
      <w:r>
        <w:fldChar w:fldCharType="separate"/>
      </w:r>
      <w:r>
        <w:rPr>
          <w:rFonts w:hint="eastAsia" w:ascii="黑体" w:hAnsi="黑体" w:eastAsia="黑体" w:cs="黑体"/>
        </w:rPr>
        <w:t>六、</w:t>
      </w:r>
      <w:r>
        <w:rPr>
          <w:rFonts w:hint="eastAsia"/>
        </w:rPr>
        <w:t>预算</w:t>
      </w:r>
      <w:r>
        <w:tab/>
      </w:r>
      <w:r>
        <w:fldChar w:fldCharType="begin"/>
      </w:r>
      <w:r>
        <w:instrText xml:space="preserve"> PAGEREF _Toc3194 \h </w:instrText>
      </w:r>
      <w:r>
        <w:fldChar w:fldCharType="separate"/>
      </w:r>
      <w:r>
        <w:t>23</w:t>
      </w:r>
      <w:r>
        <w:fldChar w:fldCharType="end"/>
      </w:r>
      <w:r>
        <w:fldChar w:fldCharType="end"/>
      </w:r>
    </w:p>
    <w:p>
      <w:pPr>
        <w:tabs>
          <w:tab w:val="left" w:pos="782"/>
        </w:tabs>
        <w:spacing w:line="240" w:lineRule="auto"/>
        <w:ind w:firstLine="0" w:firstLineChars="0"/>
        <w:sectPr>
          <w:pgSz w:w="11900" w:h="16840"/>
          <w:pgMar w:top="1440" w:right="1797" w:bottom="1440" w:left="1797" w:header="851" w:footer="992" w:gutter="0"/>
          <w:pgNumType w:start="1"/>
          <w:cols w:space="425" w:num="1"/>
          <w:docGrid w:type="lines" w:linePitch="332" w:charSpace="0"/>
        </w:sectPr>
      </w:pPr>
      <w:r>
        <w:fldChar w:fldCharType="end"/>
      </w:r>
      <w:r>
        <w:tab/>
      </w:r>
    </w:p>
    <w:p>
      <w:pPr>
        <w:pStyle w:val="2"/>
        <w:keepNext/>
        <w:keepLines/>
        <w:pageBreakBefore w:val="0"/>
        <w:widowControl/>
        <w:kinsoku/>
        <w:wordWrap/>
        <w:overflowPunct/>
        <w:topLinePunct w:val="0"/>
        <w:autoSpaceDE/>
        <w:autoSpaceDN/>
        <w:bidi w:val="0"/>
        <w:adjustRightInd w:val="0"/>
        <w:snapToGrid w:val="0"/>
        <w:spacing w:line="600" w:lineRule="exact"/>
        <w:ind w:left="0"/>
        <w:textAlignment w:val="auto"/>
      </w:pPr>
      <w:bookmarkStart w:id="7" w:name="_Toc6954"/>
      <w:r>
        <w:t>项目背景</w:t>
      </w:r>
      <w:bookmarkEnd w:id="7"/>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rPr>
      </w:pPr>
      <w:r>
        <w:rPr>
          <w:rFonts w:hint="eastAsia"/>
        </w:rPr>
        <w:t>2022年开展的自治区级政务云生产中心扩容及同城双活中心云资源建设项目建成的自治区级政务云（专用业务）</w:t>
      </w:r>
      <w:r>
        <w:rPr>
          <w:rFonts w:hint="eastAsia"/>
          <w:lang w:val="en-US" w:eastAsia="zh-CN"/>
        </w:rPr>
        <w:t>主要提供厅局单位双活应用的部署</w:t>
      </w:r>
      <w:r>
        <w:rPr>
          <w:rFonts w:hint="eastAsia"/>
        </w:rPr>
        <w:t>。</w:t>
      </w: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pPr>
      <w:r>
        <w:rPr>
          <w:rFonts w:hint="eastAsia"/>
        </w:rPr>
        <w:t>主生产中心、同城双活中心的互联网区与公用网络区分别部署一套云平台，共计4</w:t>
      </w:r>
      <w:r>
        <w:rPr>
          <w:rFonts w:hint="eastAsia"/>
          <w:lang w:eastAsia="zh-CN"/>
        </w:rPr>
        <w:t>个</w:t>
      </w:r>
      <w:r>
        <w:rPr>
          <w:rFonts w:hint="eastAsia"/>
        </w:rPr>
        <w:t>云平台，</w:t>
      </w:r>
      <w:r>
        <w:rPr>
          <w:rFonts w:hint="eastAsia"/>
          <w:lang w:val="en-US" w:eastAsia="zh-CN"/>
        </w:rPr>
        <w:t>包括</w:t>
      </w:r>
      <w:r>
        <w:rPr>
          <w:rFonts w:hint="eastAsia"/>
        </w:rPr>
        <w:t>2</w:t>
      </w:r>
      <w:r>
        <w:rPr>
          <w:rFonts w:hint="eastAsia"/>
          <w:lang w:val="en-US" w:eastAsia="zh-CN"/>
        </w:rPr>
        <w:t>00多</w:t>
      </w:r>
      <w:r>
        <w:rPr>
          <w:rFonts w:hint="eastAsia"/>
        </w:rPr>
        <w:t>台服务器，1</w:t>
      </w:r>
      <w:r>
        <w:rPr>
          <w:rFonts w:hint="eastAsia"/>
          <w:lang w:val="en-US" w:eastAsia="zh-CN"/>
        </w:rPr>
        <w:t>00多</w:t>
      </w:r>
      <w:r>
        <w:rPr>
          <w:rFonts w:hint="eastAsia"/>
        </w:rPr>
        <w:t>台网络设备，</w:t>
      </w:r>
      <w:r>
        <w:rPr>
          <w:rFonts w:hint="eastAsia"/>
          <w:lang w:val="en-US" w:eastAsia="zh-CN"/>
        </w:rPr>
        <w:t>60多</w:t>
      </w:r>
      <w:r>
        <w:rPr>
          <w:rFonts w:hint="eastAsia"/>
        </w:rPr>
        <w:t>台安全设备，以及杀毒软件、云平台管理软件、备份系统、虚拟化软件等系统软件。</w:t>
      </w:r>
    </w:p>
    <w:p>
      <w:pPr>
        <w:pStyle w:val="2"/>
        <w:pageBreakBefore w:val="0"/>
        <w:widowControl/>
        <w:kinsoku/>
        <w:wordWrap/>
        <w:overflowPunct/>
        <w:topLinePunct w:val="0"/>
        <w:autoSpaceDE/>
        <w:autoSpaceDN/>
        <w:bidi w:val="0"/>
        <w:adjustRightInd w:val="0"/>
        <w:snapToGrid w:val="0"/>
        <w:spacing w:line="600" w:lineRule="exact"/>
        <w:ind w:left="0"/>
        <w:textAlignment w:val="auto"/>
      </w:pPr>
      <w:bookmarkStart w:id="8" w:name="_Toc23735"/>
      <w:r>
        <w:t>项目目标</w:t>
      </w:r>
      <w:bookmarkEnd w:id="8"/>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rPr>
      </w:pPr>
      <w:r>
        <w:rPr>
          <w:rFonts w:hint="eastAsia"/>
        </w:rPr>
        <w:t>保障</w:t>
      </w:r>
      <w:r>
        <w:rPr>
          <w:rFonts w:hint="eastAsia"/>
          <w:lang w:val="en-US" w:eastAsia="zh-CN"/>
        </w:rPr>
        <w:t>自治区级政务云（专用业务）</w:t>
      </w:r>
      <w:r>
        <w:rPr>
          <w:rFonts w:hint="eastAsia"/>
        </w:rPr>
        <w:t>的安全稳定运行，提高云平台的运行效率，消除信息系统瓶颈，能够更好</w:t>
      </w:r>
      <w:r>
        <w:rPr>
          <w:rFonts w:hint="eastAsia"/>
          <w:lang w:val="en-US" w:eastAsia="zh-CN"/>
        </w:rPr>
        <w:t>地</w:t>
      </w:r>
      <w:r>
        <w:rPr>
          <w:rFonts w:hint="eastAsia"/>
        </w:rPr>
        <w:t>为</w:t>
      </w:r>
      <w:r>
        <w:rPr>
          <w:rFonts w:hint="eastAsia"/>
          <w:lang w:val="en-US" w:eastAsia="zh-CN"/>
        </w:rPr>
        <w:t>政务系统</w:t>
      </w:r>
      <w:r>
        <w:rPr>
          <w:rFonts w:hint="eastAsia"/>
        </w:rPr>
        <w:t>提供基础平台服务，确保全区各机关单位建立的各类信息系统能够安全稳定运行。</w:t>
      </w:r>
    </w:p>
    <w:p>
      <w:pPr>
        <w:pStyle w:val="2"/>
        <w:pageBreakBefore w:val="0"/>
        <w:widowControl/>
        <w:kinsoku/>
        <w:wordWrap/>
        <w:overflowPunct/>
        <w:topLinePunct w:val="0"/>
        <w:autoSpaceDE/>
        <w:autoSpaceDN/>
        <w:bidi w:val="0"/>
        <w:adjustRightInd w:val="0"/>
        <w:snapToGrid w:val="0"/>
        <w:spacing w:line="600" w:lineRule="exact"/>
        <w:ind w:left="0"/>
        <w:textAlignment w:val="auto"/>
      </w:pPr>
      <w:bookmarkStart w:id="9" w:name="_Toc2550"/>
      <w:r>
        <w:t>运维内容</w:t>
      </w:r>
      <w:r>
        <w:rPr>
          <w:rFonts w:hint="eastAsia"/>
        </w:rPr>
        <w:t>和要求</w:t>
      </w:r>
      <w:bookmarkEnd w:id="9"/>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rPr>
      </w:pPr>
      <w:r>
        <w:rPr>
          <w:rFonts w:hint="eastAsia"/>
        </w:rPr>
        <w:t>本项目主要运维内容包括运维</w:t>
      </w:r>
      <w:r>
        <w:rPr>
          <w:rFonts w:hint="eastAsia"/>
          <w:lang w:val="en-US" w:eastAsia="zh-CN"/>
        </w:rPr>
        <w:t>体系</w:t>
      </w:r>
      <w:r>
        <w:rPr>
          <w:rFonts w:hint="eastAsia"/>
        </w:rPr>
        <w:t>建立和优化、基础设施运维、云平台日常运维、云平台安全运维、故障处理和应急处置、重保运维服务、</w:t>
      </w:r>
      <w:r>
        <w:rPr>
          <w:rFonts w:hint="eastAsia"/>
          <w:lang w:val="en-US" w:eastAsia="zh-CN"/>
        </w:rPr>
        <w:t>应急</w:t>
      </w:r>
      <w:r>
        <w:rPr>
          <w:rFonts w:hint="eastAsia"/>
        </w:rPr>
        <w:t>演练、灾备运维、安全运营服务、相关系统运营支撑服务等。</w:t>
      </w:r>
      <w:bookmarkStart w:id="10" w:name="_Toc13365"/>
    </w:p>
    <w:p>
      <w:pPr>
        <w:pStyle w:val="3"/>
        <w:pageBreakBefore w:val="0"/>
        <w:widowControl/>
        <w:kinsoku/>
        <w:wordWrap/>
        <w:overflowPunct/>
        <w:topLinePunct w:val="0"/>
        <w:autoSpaceDE/>
        <w:autoSpaceDN/>
        <w:bidi w:val="0"/>
        <w:adjustRightInd w:val="0"/>
        <w:snapToGrid w:val="0"/>
        <w:spacing w:line="600" w:lineRule="exact"/>
        <w:ind w:left="0"/>
        <w:textAlignment w:val="auto"/>
      </w:pPr>
      <w:bookmarkStart w:id="11" w:name="_Toc10225"/>
      <w:r>
        <w:rPr>
          <w:rFonts w:hint="eastAsia"/>
          <w:lang w:val="en-US" w:eastAsia="zh-CN"/>
        </w:rPr>
        <w:t>运维体系建立和优化</w:t>
      </w:r>
      <w:bookmarkEnd w:id="11"/>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lang w:val="en-US" w:eastAsia="zh-CN"/>
        </w:rPr>
      </w:pPr>
      <w:r>
        <w:rPr>
          <w:rFonts w:hint="eastAsia"/>
          <w:lang w:val="en-US" w:eastAsia="zh-CN"/>
        </w:rPr>
        <w:t>运维体系建立与优化</w:t>
      </w:r>
      <w:bookmarkEnd w:id="10"/>
      <w:r>
        <w:rPr>
          <w:rFonts w:hint="eastAsia"/>
          <w:lang w:val="en-US" w:eastAsia="zh-CN"/>
        </w:rPr>
        <w:t>。为实现自治区级政务云（专用业务）安全、运维策略的统一管理，提高云平台整体的安全、运维水平，建立一套符合信息系统等级保护三级的体系化管理目标和要求的安全运维管理制度与管理办法，如安全运维管理制度、云平台运维管理制度，进一步防范和控制系统故障和信息安全风险，保证云平台整体安全、可靠。</w:t>
      </w: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lang w:val="en-US" w:eastAsia="zh-CN"/>
        </w:rPr>
      </w:pPr>
      <w:bookmarkStart w:id="12" w:name="_Toc17835"/>
      <w:r>
        <w:rPr>
          <w:rFonts w:hint="eastAsia"/>
          <w:lang w:val="en-US" w:eastAsia="zh-CN"/>
        </w:rPr>
        <w:t>运维服务管理流程建立与优化</w:t>
      </w:r>
      <w:bookmarkEnd w:id="12"/>
      <w:r>
        <w:rPr>
          <w:rFonts w:hint="eastAsia"/>
          <w:lang w:val="en-US" w:eastAsia="zh-CN"/>
        </w:rPr>
        <w:t>。为加强和规范自治区级政务云（专用业务）运维管理工作，将运维工作标准化、流程化，制定运维服务管理流程并设计管理流程图与管理表单，内容包括但不限于：事件管理、问题管理、变更管理、人员管理、安全管理、基础设施运维管理、故障与应急管理等。</w:t>
      </w:r>
    </w:p>
    <w:p>
      <w:pPr>
        <w:keepNext w:val="0"/>
        <w:keepLines w:val="0"/>
        <w:pageBreakBefore w:val="0"/>
        <w:widowControl/>
        <w:kinsoku/>
        <w:wordWrap/>
        <w:overflowPunct/>
        <w:topLinePunct w:val="0"/>
        <w:autoSpaceDE/>
        <w:autoSpaceDN/>
        <w:bidi w:val="0"/>
        <w:adjustRightInd w:val="0"/>
        <w:snapToGrid w:val="0"/>
        <w:spacing w:line="600" w:lineRule="exact"/>
        <w:ind w:left="0"/>
        <w:textAlignment w:val="auto"/>
        <w:rPr>
          <w:rFonts w:hint="eastAsia"/>
          <w:lang w:val="en-US" w:eastAsia="zh-CN"/>
        </w:rPr>
      </w:pPr>
      <w:bookmarkStart w:id="13" w:name="_Toc8829"/>
      <w:r>
        <w:rPr>
          <w:rFonts w:hint="eastAsia"/>
          <w:lang w:val="en-US" w:eastAsia="zh-CN"/>
        </w:rPr>
        <w:t>运维管理方案制定与优化</w:t>
      </w:r>
      <w:bookmarkEnd w:id="13"/>
      <w:r>
        <w:rPr>
          <w:rFonts w:hint="eastAsia"/>
          <w:lang w:val="en-US" w:eastAsia="zh-CN"/>
        </w:rPr>
        <w:t>。制定运维服务管理方案，结合项目实际情况不断深入优化、完善运维服务管理内容与范围，内容包括但不限于：工单等流程响应、日常例行工作、资源资产维护等。</w:t>
      </w:r>
    </w:p>
    <w:p>
      <w:pPr>
        <w:pageBreakBefore w:val="0"/>
        <w:widowControl/>
        <w:kinsoku/>
        <w:wordWrap/>
        <w:overflowPunct/>
        <w:topLinePunct w:val="0"/>
        <w:autoSpaceDE/>
        <w:autoSpaceDN/>
        <w:bidi w:val="0"/>
        <w:adjustRightInd w:val="0"/>
        <w:snapToGrid w:val="0"/>
        <w:spacing w:line="600" w:lineRule="exact"/>
        <w:ind w:left="0" w:firstLine="640"/>
        <w:textAlignment w:val="auto"/>
      </w:pPr>
      <w:r>
        <w:t>制定故障管理方案</w:t>
      </w:r>
      <w:r>
        <w:rPr>
          <w:rFonts w:hint="eastAsia"/>
          <w:lang w:eastAsia="zh-CN"/>
        </w:rPr>
        <w:t>、</w:t>
      </w:r>
      <w:r>
        <w:t>制定应急管理方案</w:t>
      </w:r>
      <w:r>
        <w:rPr>
          <w:rFonts w:hint="eastAsia"/>
          <w:lang w:eastAsia="zh-CN"/>
        </w:rPr>
        <w:t>、</w:t>
      </w:r>
      <w:r>
        <w:t>制定云平台高可用演练与管理方案</w:t>
      </w:r>
      <w:r>
        <w:rPr>
          <w:rFonts w:hint="eastAsia"/>
          <w:lang w:eastAsia="zh-CN"/>
        </w:rPr>
        <w:t>、</w:t>
      </w:r>
      <w:r>
        <w:t>制定备份与恢复管理方案。</w:t>
      </w:r>
    </w:p>
    <w:p>
      <w:pPr>
        <w:pStyle w:val="3"/>
        <w:pageBreakBefore w:val="0"/>
        <w:widowControl/>
        <w:kinsoku/>
        <w:wordWrap/>
        <w:overflowPunct/>
        <w:topLinePunct w:val="0"/>
        <w:autoSpaceDE/>
        <w:autoSpaceDN/>
        <w:bidi w:val="0"/>
        <w:adjustRightInd w:val="0"/>
        <w:snapToGrid w:val="0"/>
        <w:spacing w:line="600" w:lineRule="exact"/>
        <w:ind w:left="0"/>
        <w:textAlignment w:val="auto"/>
      </w:pPr>
      <w:bookmarkStart w:id="14" w:name="_Toc10889"/>
      <w:r>
        <w:t>基础设施</w:t>
      </w:r>
      <w:r>
        <w:rPr>
          <w:rFonts w:hint="eastAsia"/>
        </w:rPr>
        <w:t>运维</w:t>
      </w:r>
      <w:bookmarkEnd w:id="14"/>
    </w:p>
    <w:p>
      <w:pPr>
        <w:pageBreakBefore w:val="0"/>
        <w:widowControl/>
        <w:kinsoku/>
        <w:wordWrap/>
        <w:overflowPunct/>
        <w:topLinePunct w:val="0"/>
        <w:autoSpaceDE/>
        <w:autoSpaceDN/>
        <w:bidi w:val="0"/>
        <w:adjustRightInd w:val="0"/>
        <w:snapToGrid w:val="0"/>
        <w:spacing w:line="600" w:lineRule="exact"/>
        <w:ind w:left="0" w:firstLine="640"/>
        <w:textAlignment w:val="auto"/>
      </w:pPr>
      <w:r>
        <w:rPr>
          <w:rFonts w:hint="eastAsia"/>
        </w:rPr>
        <w:t>本项目设备资产主要包括服务器、存储、网络及安全设备等。对设备配置、安装位置、IP地址、用途、厂商等信息进行统一登记，建立和维护设备台账表，及时更新台账记录，定期盘点，保证账实相符。管理设备出库、入库，按照相关规定办理设备出、入库手续，形成设备出入库文档。</w:t>
      </w:r>
    </w:p>
    <w:p>
      <w:pPr>
        <w:pageBreakBefore w:val="0"/>
        <w:widowControl/>
        <w:kinsoku/>
        <w:wordWrap/>
        <w:overflowPunct/>
        <w:topLinePunct w:val="0"/>
        <w:autoSpaceDE/>
        <w:autoSpaceDN/>
        <w:bidi w:val="0"/>
        <w:adjustRightInd w:val="0"/>
        <w:snapToGrid w:val="0"/>
        <w:spacing w:line="600" w:lineRule="exact"/>
        <w:ind w:left="0" w:firstLine="640"/>
        <w:textAlignment w:val="auto"/>
      </w:pPr>
      <w:r>
        <w:rPr>
          <w:rFonts w:hint="eastAsia"/>
        </w:rPr>
        <w:t>本项目运维的设备资产包括2</w:t>
      </w:r>
      <w:r>
        <w:rPr>
          <w:rFonts w:hint="eastAsia"/>
          <w:lang w:val="en-US" w:eastAsia="zh-CN"/>
        </w:rPr>
        <w:t>00多</w:t>
      </w:r>
      <w:r>
        <w:rPr>
          <w:rFonts w:hint="eastAsia"/>
        </w:rPr>
        <w:t>台服务器，1</w:t>
      </w:r>
      <w:r>
        <w:rPr>
          <w:rFonts w:hint="eastAsia"/>
          <w:lang w:val="en-US" w:eastAsia="zh-CN"/>
        </w:rPr>
        <w:t>00多</w:t>
      </w:r>
      <w:r>
        <w:rPr>
          <w:rFonts w:hint="eastAsia"/>
        </w:rPr>
        <w:t>台网络设备，</w:t>
      </w:r>
      <w:r>
        <w:rPr>
          <w:rFonts w:hint="eastAsia"/>
          <w:lang w:val="en-US" w:eastAsia="zh-CN"/>
        </w:rPr>
        <w:t>60多</w:t>
      </w:r>
      <w:r>
        <w:rPr>
          <w:rFonts w:hint="eastAsia"/>
        </w:rPr>
        <w:t>台安全设备，以及杀毒软件、云平台管理软件、备份系统、虚拟化软件等系统软件。设备清单详见《运维软硬件清单》。</w:t>
      </w:r>
    </w:p>
    <w:p>
      <w:pPr>
        <w:pStyle w:val="3"/>
      </w:pPr>
      <w:bookmarkStart w:id="15" w:name="_Toc25624"/>
      <w:r>
        <w:rPr>
          <w:rFonts w:hint="eastAsia"/>
        </w:rPr>
        <w:t>云</w:t>
      </w:r>
      <w:r>
        <w:t>平台</w:t>
      </w:r>
      <w:r>
        <w:rPr>
          <w:rFonts w:hint="eastAsia"/>
        </w:rPr>
        <w:t>日常运维</w:t>
      </w:r>
      <w:bookmarkEnd w:id="15"/>
    </w:p>
    <w:p>
      <w:pPr>
        <w:ind w:firstLine="640"/>
        <w:rPr>
          <w:rFonts w:hint="eastAsia" w:eastAsia="仿宋_GB2312"/>
          <w:lang w:val="en-US" w:eastAsia="zh-CN"/>
        </w:rPr>
      </w:pPr>
      <w:r>
        <w:rPr>
          <w:rFonts w:hint="eastAsia"/>
          <w:lang w:val="en-US" w:eastAsia="zh-CN"/>
        </w:rPr>
        <w:t>自治区级政务云（专用业务）</w:t>
      </w:r>
      <w:r>
        <w:rPr>
          <w:rFonts w:hint="eastAsia"/>
        </w:rPr>
        <w:t>面向全区</w:t>
      </w:r>
      <w:r>
        <w:rPr>
          <w:rFonts w:hint="eastAsia" w:ascii="Times New Roman" w:hAnsi="Times New Roman" w:eastAsia="仿宋_GB2312" w:cs="Times New Roman"/>
          <w:sz w:val="32"/>
          <w:szCs w:val="32"/>
          <w:highlight w:val="none"/>
          <w:lang w:val="en-US" w:eastAsia="zh-CN"/>
        </w:rPr>
        <w:t>14</w:t>
      </w:r>
      <w:r>
        <w:rPr>
          <w:rFonts w:hint="eastAsia"/>
        </w:rPr>
        <w:t>个设区市和</w:t>
      </w:r>
      <w:r>
        <w:rPr>
          <w:rFonts w:hint="eastAsia" w:ascii="Times New Roman" w:hAnsi="Times New Roman" w:eastAsia="仿宋_GB2312" w:cs="Times New Roman"/>
          <w:sz w:val="32"/>
          <w:szCs w:val="32"/>
          <w:highlight w:val="none"/>
          <w:lang w:val="en-US" w:eastAsia="zh-CN"/>
        </w:rPr>
        <w:t>200</w:t>
      </w:r>
      <w:r>
        <w:rPr>
          <w:rFonts w:hint="eastAsia"/>
        </w:rPr>
        <w:t>多家区直单位提供云资源服务，目前已分配</w:t>
      </w:r>
      <w:r>
        <w:rPr>
          <w:rFonts w:hint="eastAsia" w:ascii="Times New Roman" w:hAnsi="Times New Roman" w:cs="Times New Roman"/>
          <w:sz w:val="32"/>
          <w:szCs w:val="32"/>
          <w:highlight w:val="none"/>
          <w:lang w:val="en-US" w:eastAsia="zh-CN"/>
        </w:rPr>
        <w:t>30多</w:t>
      </w:r>
      <w:r>
        <w:rPr>
          <w:rFonts w:hint="eastAsia"/>
        </w:rPr>
        <w:t>家单位</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00多</w:t>
      </w:r>
      <w:r>
        <w:rPr>
          <w:rFonts w:hint="eastAsia"/>
        </w:rPr>
        <w:t>套系统，虚拟机总数</w:t>
      </w:r>
      <w:r>
        <w:rPr>
          <w:rFonts w:hint="eastAsia"/>
          <w:lang w:val="en-US" w:eastAsia="zh-CN"/>
        </w:rPr>
        <w:t>约</w:t>
      </w:r>
      <w:r>
        <w:rPr>
          <w:rFonts w:hint="eastAsia" w:ascii="Times New Roman" w:hAnsi="Times New Roman" w:cs="Times New Roman"/>
          <w:sz w:val="32"/>
          <w:szCs w:val="32"/>
          <w:highlight w:val="none"/>
          <w:lang w:val="en-US" w:eastAsia="zh-CN"/>
        </w:rPr>
        <w:t>3000</w:t>
      </w:r>
      <w:r>
        <w:rPr>
          <w:rFonts w:hint="eastAsia"/>
        </w:rPr>
        <w:t>台，每套系统和虚拟机均涉及云平台日常运维工作。</w:t>
      </w:r>
      <w:r>
        <w:rPr>
          <w:rFonts w:hint="eastAsia"/>
          <w:lang w:val="en-US" w:eastAsia="zh-CN"/>
        </w:rPr>
        <w:t>如</w:t>
      </w:r>
      <w:r>
        <w:rPr>
          <w:rFonts w:hint="eastAsia"/>
        </w:rPr>
        <w:t>云平台健康检查（巡检）及日常维护</w:t>
      </w:r>
      <w:r>
        <w:rPr>
          <w:rFonts w:hint="eastAsia"/>
          <w:lang w:eastAsia="zh-CN"/>
        </w:rPr>
        <w:t>、</w:t>
      </w:r>
      <w:r>
        <w:rPr>
          <w:rFonts w:hint="eastAsia"/>
        </w:rPr>
        <w:t>云平台日常问题处理</w:t>
      </w:r>
      <w:r>
        <w:rPr>
          <w:rFonts w:hint="eastAsia"/>
          <w:lang w:eastAsia="zh-CN"/>
        </w:rPr>
        <w:t>、</w:t>
      </w:r>
      <w:r>
        <w:rPr>
          <w:rFonts w:hint="eastAsia"/>
        </w:rPr>
        <w:t>云平台资源使用情况和使用趋势</w:t>
      </w:r>
      <w:r>
        <w:rPr>
          <w:rFonts w:hint="eastAsia"/>
          <w:lang w:val="en-US" w:eastAsia="zh-CN"/>
        </w:rPr>
        <w:t>分析、</w:t>
      </w:r>
      <w:r>
        <w:rPr>
          <w:rFonts w:hint="eastAsia"/>
        </w:rPr>
        <w:t>云平台网络、安全和运行优化</w:t>
      </w:r>
      <w:r>
        <w:rPr>
          <w:rFonts w:hint="eastAsia"/>
          <w:lang w:val="en-US" w:eastAsia="zh-CN"/>
        </w:rPr>
        <w:t>等</w:t>
      </w:r>
      <w:r>
        <w:rPr>
          <w:rFonts w:hint="eastAsia"/>
        </w:rPr>
        <w:t>。</w:t>
      </w:r>
    </w:p>
    <w:p>
      <w:pPr>
        <w:pStyle w:val="5"/>
        <w:ind w:hanging="142"/>
      </w:pPr>
      <w:bookmarkStart w:id="16" w:name="_Toc11932"/>
      <w:r>
        <w:rPr>
          <w:rFonts w:hint="eastAsia"/>
        </w:rPr>
        <w:t>业务上云支持</w:t>
      </w:r>
      <w:bookmarkEnd w:id="16"/>
    </w:p>
    <w:p>
      <w:pPr>
        <w:ind w:firstLine="636"/>
        <w:jc w:val="left"/>
        <w:rPr>
          <w:spacing w:val="-1"/>
        </w:rPr>
      </w:pPr>
      <w:r>
        <w:rPr>
          <w:rFonts w:hint="eastAsia"/>
          <w:spacing w:val="-1"/>
        </w:rPr>
        <w:t>承担云平台业务上云的资源评估和技术交流，根据业务实际需要提出资源需求规划建议。接收、规划并资源需求，包括计算、存储、网络、安全、备份等云平台资源，以及堡垒机、云租户管理员、VPN等账号或权限资源。</w:t>
      </w:r>
    </w:p>
    <w:p>
      <w:pPr>
        <w:ind w:firstLine="640"/>
        <w:rPr>
          <w:rFonts w:hint="eastAsia" w:eastAsia="仿宋_GB2312"/>
          <w:lang w:val="en-US" w:eastAsia="zh-CN"/>
        </w:rPr>
      </w:pPr>
      <w:r>
        <w:t>响应</w:t>
      </w:r>
      <w:r>
        <w:rPr>
          <w:rFonts w:hint="eastAsia"/>
        </w:rPr>
        <w:t>管理单位安排的</w:t>
      </w:r>
      <w:bookmarkStart w:id="35" w:name="_GoBack"/>
      <w:bookmarkEnd w:id="35"/>
      <w:r>
        <w:t>对云平台资源</w:t>
      </w:r>
      <w:r>
        <w:rPr>
          <w:rFonts w:hint="eastAsia"/>
        </w:rPr>
        <w:t>、托管资源的服务需求，提供技术咨询和资源分配服务，并</w:t>
      </w:r>
      <w:r>
        <w:rPr>
          <w:rFonts w:hint="eastAsia"/>
          <w:spacing w:val="-1"/>
        </w:rPr>
        <w:t>指导和协助业务应用部署、调试、使用和管理相关资源。</w:t>
      </w:r>
      <w:r>
        <w:rPr>
          <w:rFonts w:hint="eastAsia"/>
          <w:spacing w:val="-1"/>
          <w:lang w:val="en-US" w:eastAsia="zh-CN"/>
        </w:rPr>
        <w:t>包括</w:t>
      </w:r>
      <w:r>
        <w:rPr>
          <w:rFonts w:hint="eastAsia"/>
        </w:rPr>
        <w:t>计算资源池</w:t>
      </w:r>
      <w:r>
        <w:rPr>
          <w:rFonts w:hint="eastAsia"/>
          <w:lang w:eastAsia="zh-CN"/>
        </w:rPr>
        <w:t>、</w:t>
      </w:r>
      <w:r>
        <w:rPr>
          <w:rFonts w:hint="eastAsia"/>
        </w:rPr>
        <w:t>网络资源池服务</w:t>
      </w:r>
      <w:r>
        <w:rPr>
          <w:rFonts w:hint="eastAsia"/>
          <w:lang w:eastAsia="zh-CN"/>
        </w:rPr>
        <w:t>、</w:t>
      </w:r>
      <w:r>
        <w:rPr>
          <w:rFonts w:hint="eastAsia"/>
        </w:rPr>
        <w:t>存储资源池</w:t>
      </w:r>
      <w:r>
        <w:rPr>
          <w:rFonts w:hint="eastAsia"/>
          <w:lang w:eastAsia="zh-CN"/>
        </w:rPr>
        <w:t>、</w:t>
      </w:r>
      <w:r>
        <w:rPr>
          <w:rFonts w:hint="eastAsia"/>
        </w:rPr>
        <w:t>安全资源池</w:t>
      </w:r>
      <w:r>
        <w:rPr>
          <w:rFonts w:hint="eastAsia"/>
          <w:lang w:val="en-US" w:eastAsia="zh-CN"/>
        </w:rPr>
        <w:t>等。</w:t>
      </w:r>
    </w:p>
    <w:p>
      <w:pPr>
        <w:ind w:firstLine="636"/>
        <w:jc w:val="left"/>
        <w:rPr>
          <w:spacing w:val="-1"/>
        </w:rPr>
      </w:pPr>
      <w:r>
        <w:rPr>
          <w:rFonts w:hint="eastAsia"/>
          <w:spacing w:val="-1"/>
        </w:rPr>
        <w:t>云平台操作系统模板安全加固，定期对已分配资源的服务器和应用服务进行漏洞扫描和安全检查，指导和协助业务系统进行安全加固、漏洞修复、安全资源池配置。</w:t>
      </w:r>
    </w:p>
    <w:p>
      <w:pPr>
        <w:pStyle w:val="5"/>
        <w:ind w:hanging="142"/>
      </w:pPr>
      <w:bookmarkStart w:id="17" w:name="_Toc30701"/>
      <w:r>
        <w:rPr>
          <w:rFonts w:hint="eastAsia"/>
        </w:rPr>
        <w:t>健康检查和处理</w:t>
      </w:r>
      <w:bookmarkEnd w:id="17"/>
    </w:p>
    <w:p>
      <w:pPr>
        <w:ind w:firstLine="640"/>
      </w:pPr>
      <w:r>
        <w:rPr>
          <w:rFonts w:hint="eastAsia"/>
        </w:rPr>
        <w:t>为了保障业务和系统的稳定运行，运维人员需要对云平台的资源、告警、性能、容量、应用等使用情况进行全方面集中监控，及时了解运行状况，识别风险隐患，减少和预防事故的发生。当发生异常时及时通知相关人员，避免问题发酵扩大影响范围。</w:t>
      </w:r>
    </w:p>
    <w:p>
      <w:pPr>
        <w:ind w:firstLine="640"/>
      </w:pPr>
      <w:r>
        <w:rPr>
          <w:rFonts w:hint="eastAsia"/>
        </w:rPr>
        <w:t>使用工具或手动方式，定期对平台进行巡检，生成巡检报告，并根据报告发现问题进行配件更换、补丁升级等操作，减少系统隐患，确保云平台能够长期安全、稳定、可靠地运行，降低维护成本。</w:t>
      </w:r>
    </w:p>
    <w:p>
      <w:pPr>
        <w:ind w:firstLine="640"/>
      </w:pPr>
      <w:r>
        <w:rPr>
          <w:rFonts w:hint="eastAsia"/>
        </w:rPr>
        <w:t>涉及云平台管理平面、网络平面、业务平面和存储平面的健康检查和问题处理。</w:t>
      </w:r>
    </w:p>
    <w:p>
      <w:pPr>
        <w:pStyle w:val="5"/>
        <w:ind w:hanging="142"/>
      </w:pPr>
      <w:bookmarkStart w:id="18" w:name="_Toc13840"/>
      <w:r>
        <w:rPr>
          <w:rFonts w:hint="eastAsia"/>
        </w:rPr>
        <w:t>资源监控和处理</w:t>
      </w:r>
      <w:bookmarkEnd w:id="18"/>
    </w:p>
    <w:p>
      <w:pPr>
        <w:ind w:firstLine="640"/>
        <w:rPr>
          <w:rFonts w:hint="eastAsia"/>
        </w:rPr>
      </w:pPr>
      <w:r>
        <w:rPr>
          <w:rFonts w:hint="eastAsia"/>
        </w:rPr>
        <w:t>监控物理资源、资源池、云资源、云服务系统的性能、资源状态等，全方位监控云数据中心的整体状况。每天定期监控物理设备、资源池和云服务的整体告警信息，保障系统的正常运行。</w:t>
      </w:r>
    </w:p>
    <w:p>
      <w:pPr>
        <w:pStyle w:val="5"/>
        <w:ind w:hanging="142"/>
      </w:pPr>
      <w:bookmarkStart w:id="19" w:name="_Toc32395"/>
      <w:r>
        <w:rPr>
          <w:rFonts w:hint="eastAsia"/>
        </w:rPr>
        <w:t>云平台运行分析</w:t>
      </w:r>
      <w:bookmarkEnd w:id="19"/>
    </w:p>
    <w:p>
      <w:pPr>
        <w:ind w:firstLine="640"/>
      </w:pPr>
      <w:r>
        <w:rPr>
          <w:rFonts w:hint="eastAsia"/>
          <w:lang w:val="en-US" w:eastAsia="zh-CN"/>
        </w:rPr>
        <w:t>针对</w:t>
      </w:r>
      <w:r>
        <w:rPr>
          <w:rFonts w:hint="eastAsia"/>
        </w:rPr>
        <w:t>云平台Iaa</w:t>
      </w:r>
      <w:r>
        <w:t>S</w:t>
      </w:r>
      <w:r>
        <w:rPr>
          <w:rFonts w:hint="eastAsia"/>
        </w:rPr>
        <w:t>资源池</w:t>
      </w:r>
      <w:r>
        <w:rPr>
          <w:rFonts w:hint="eastAsia"/>
          <w:lang w:eastAsia="zh-CN"/>
        </w:rPr>
        <w:t>、</w:t>
      </w:r>
      <w:r>
        <w:rPr>
          <w:rFonts w:hint="eastAsia"/>
        </w:rPr>
        <w:t>租户V</w:t>
      </w:r>
      <w:r>
        <w:t>DC</w:t>
      </w:r>
      <w:r>
        <w:rPr>
          <w:rFonts w:hint="eastAsia"/>
        </w:rPr>
        <w:t>资源</w:t>
      </w:r>
      <w:r>
        <w:rPr>
          <w:rFonts w:hint="eastAsia"/>
          <w:lang w:val="en-US" w:eastAsia="zh-CN"/>
        </w:rPr>
        <w:t>分析，</w:t>
      </w:r>
      <w:r>
        <w:rPr>
          <w:rFonts w:hint="eastAsia"/>
        </w:rPr>
        <w:t>根据</w:t>
      </w:r>
      <w:r>
        <w:t>历史数据报表</w:t>
      </w:r>
      <w:r>
        <w:rPr>
          <w:rFonts w:hint="eastAsia"/>
        </w:rPr>
        <w:t>信息</w:t>
      </w:r>
      <w:r>
        <w:t>，了解并分析设备数量、资源利用率、容量统计、告警趋势等的分布、趋势。对于频发告警的部件或节点要进行分析、优化，提高系统稳定性。</w:t>
      </w:r>
    </w:p>
    <w:p>
      <w:pPr>
        <w:ind w:firstLine="640"/>
      </w:pPr>
      <w:r>
        <w:rPr>
          <w:rFonts w:hint="eastAsia"/>
        </w:rPr>
        <w:t>按周、月、季、年输出资源使用情况报告。</w:t>
      </w:r>
    </w:p>
    <w:p>
      <w:pPr>
        <w:pStyle w:val="5"/>
      </w:pPr>
      <w:bookmarkStart w:id="20" w:name="_Toc12113"/>
      <w:r>
        <w:rPr>
          <w:rFonts w:hint="eastAsia"/>
        </w:rPr>
        <w:t>云平台</w:t>
      </w:r>
      <w:r>
        <w:t>优化</w:t>
      </w:r>
      <w:r>
        <w:rPr>
          <w:rFonts w:hint="eastAsia"/>
        </w:rPr>
        <w:t>与</w:t>
      </w:r>
      <w:r>
        <w:t>改进</w:t>
      </w:r>
      <w:bookmarkEnd w:id="20"/>
    </w:p>
    <w:p>
      <w:pPr>
        <w:ind w:firstLine="640"/>
      </w:pPr>
      <w:r>
        <w:rPr>
          <w:rFonts w:hint="eastAsia"/>
        </w:rPr>
        <w:t>通过日常运维工作或定期高可用演练，及时发现云平台存在的安全运行隐患，如云平台、服务器、安全、网络、存储等设备存在的配置不合理问题或产品潜在BUG等，及时提出相关优化改进建议，推进产品供应商解决配置问题或产品BUG，组织相关产品供应商执行优化调整动作，不断优化云平台整体性能，不断提高云平台高可用、高可靠能力。</w:t>
      </w:r>
    </w:p>
    <w:p>
      <w:pPr>
        <w:pStyle w:val="3"/>
      </w:pPr>
      <w:bookmarkStart w:id="21" w:name="_Toc25282"/>
      <w:r>
        <w:rPr>
          <w:rFonts w:hint="eastAsia"/>
        </w:rPr>
        <w:t>云平台</w:t>
      </w:r>
      <w:r>
        <w:t>安全</w:t>
      </w:r>
      <w:r>
        <w:rPr>
          <w:rFonts w:hint="eastAsia"/>
        </w:rPr>
        <w:t>运维</w:t>
      </w:r>
      <w:bookmarkEnd w:id="21"/>
    </w:p>
    <w:p>
      <w:pPr>
        <w:ind w:firstLine="640"/>
      </w:pPr>
      <w:r>
        <w:rPr>
          <w:rFonts w:hint="eastAsia"/>
          <w:lang w:val="en-US" w:eastAsia="zh-CN"/>
        </w:rPr>
        <w:t>自治区级政务云（专用业务）</w:t>
      </w:r>
      <w:r>
        <w:rPr>
          <w:rFonts w:hint="eastAsia"/>
        </w:rPr>
        <w:t>面向全区14个设区市和200多家区直单位提供云资源服务，目前已分配</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cs="Times New Roman"/>
          <w:sz w:val="32"/>
          <w:szCs w:val="32"/>
          <w:highlight w:val="none"/>
          <w:lang w:val="en-US" w:eastAsia="zh-CN"/>
        </w:rPr>
        <w:t>0多</w:t>
      </w:r>
      <w:r>
        <w:rPr>
          <w:rFonts w:hint="eastAsia"/>
        </w:rPr>
        <w:t>家单位</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00多</w:t>
      </w:r>
      <w:r>
        <w:rPr>
          <w:rFonts w:hint="eastAsia"/>
        </w:rPr>
        <w:t>套系统，虚拟机总数</w:t>
      </w:r>
      <w:r>
        <w:rPr>
          <w:rFonts w:hint="eastAsia" w:ascii="Times New Roman" w:hAnsi="Times New Roman" w:cs="Times New Roman"/>
          <w:sz w:val="32"/>
          <w:szCs w:val="32"/>
          <w:highlight w:val="none"/>
          <w:lang w:val="en-US" w:eastAsia="zh-CN"/>
        </w:rPr>
        <w:t>约3000</w:t>
      </w:r>
      <w:r>
        <w:rPr>
          <w:rFonts w:hint="eastAsia"/>
        </w:rPr>
        <w:t>台，每套系统和虚拟机均涉及云平台安全运维工作。</w:t>
      </w:r>
    </w:p>
    <w:p>
      <w:pPr>
        <w:pStyle w:val="5"/>
        <w:ind w:hanging="142"/>
      </w:pPr>
      <w:bookmarkStart w:id="22" w:name="_Toc31808"/>
      <w:r>
        <w:rPr>
          <w:rFonts w:hint="eastAsia"/>
          <w:lang w:val="en-US" w:eastAsia="zh-CN"/>
        </w:rPr>
        <w:t>租户</w:t>
      </w:r>
      <w:r>
        <w:rPr>
          <w:rFonts w:hint="eastAsia"/>
        </w:rPr>
        <w:t>安全运维</w:t>
      </w:r>
      <w:bookmarkEnd w:id="22"/>
    </w:p>
    <w:p>
      <w:pPr>
        <w:ind w:firstLine="640"/>
        <w:rPr>
          <w:lang w:val="zh-CN"/>
        </w:rPr>
      </w:pPr>
      <w:r>
        <w:rPr>
          <w:rFonts w:hint="eastAsia"/>
          <w:lang w:val="zh-CN"/>
        </w:rPr>
        <w:t>根据云平台租户申请及业务需求，</w:t>
      </w:r>
      <w:r>
        <w:rPr>
          <w:rFonts w:hint="eastAsia"/>
          <w:lang w:val="en-US" w:eastAsia="zh-CN"/>
        </w:rPr>
        <w:t>提供安全方案并协助开通安全资源池策略</w:t>
      </w:r>
      <w:r>
        <w:rPr>
          <w:rFonts w:hint="eastAsia"/>
          <w:lang w:val="zh-CN"/>
        </w:rPr>
        <w:t>。</w:t>
      </w:r>
    </w:p>
    <w:p>
      <w:pPr>
        <w:ind w:firstLine="640"/>
        <w:rPr>
          <w:lang w:val="zh-CN"/>
        </w:rPr>
      </w:pPr>
      <w:r>
        <w:rPr>
          <w:rFonts w:hint="eastAsia"/>
          <w:lang w:val="zh-CN"/>
        </w:rPr>
        <w:t>每月对云平台租户虚拟云主机进行漏洞扫描，输出漏洞扫描报告，并通过邮件方式发送租户；每月对云平台宿主机、网络设备、安全设备等进行漏洞扫描，输出漏洞扫描报告</w:t>
      </w:r>
      <w:r>
        <w:rPr>
          <w:rFonts w:hint="eastAsia"/>
          <w:lang w:val="en-US" w:eastAsia="zh-CN"/>
        </w:rPr>
        <w:t>并</w:t>
      </w:r>
      <w:r>
        <w:rPr>
          <w:rFonts w:hint="eastAsia"/>
          <w:lang w:val="zh-CN"/>
        </w:rPr>
        <w:t>修复。</w:t>
      </w:r>
    </w:p>
    <w:p>
      <w:pPr>
        <w:ind w:firstLine="640"/>
        <w:rPr>
          <w:lang w:val="zh-CN"/>
        </w:rPr>
      </w:pPr>
      <w:r>
        <w:rPr>
          <w:rFonts w:hint="eastAsia"/>
          <w:lang w:val="zh-CN"/>
        </w:rPr>
        <w:t>对网络中存在的风险行为进行实施监控（通过态势感知、防火墙、IPS等安全设备/系统），对监控中发现的风险行为配合安全厂商进行风险评估；根据风险评估情况协调租户、安全厂商商定并输出风险处理方案，并对风险进行控制措施。</w:t>
      </w:r>
    </w:p>
    <w:p>
      <w:pPr>
        <w:ind w:firstLine="640"/>
      </w:pPr>
      <w:r>
        <w:rPr>
          <w:rFonts w:hint="eastAsia"/>
          <w:lang w:val="zh-CN"/>
        </w:rPr>
        <w:t>通过安全态势感知平台，对网络中发生的安全事件进行监控，识别高风险行为并及时上报，制订通报机制，通报云租户进行安全整改，通过安全设备或系统及时开展防御措施防止高风险事件进一步发展。</w:t>
      </w:r>
    </w:p>
    <w:p>
      <w:pPr>
        <w:pStyle w:val="5"/>
        <w:ind w:hanging="142"/>
      </w:pPr>
      <w:bookmarkStart w:id="23" w:name="_Toc8201"/>
      <w:r>
        <w:rPr>
          <w:rFonts w:hint="eastAsia"/>
        </w:rPr>
        <w:t>设备系统安全</w:t>
      </w:r>
      <w:bookmarkEnd w:id="23"/>
    </w:p>
    <w:p>
      <w:pPr>
        <w:ind w:firstLine="640"/>
        <w:rPr>
          <w:lang w:val="zh-CN"/>
        </w:rPr>
      </w:pPr>
      <w:r>
        <w:rPr>
          <w:rFonts w:hint="eastAsia"/>
        </w:rPr>
        <w:t>云平台安全设备巡检、配置、升级、维护。</w:t>
      </w:r>
    </w:p>
    <w:p>
      <w:pPr>
        <w:ind w:firstLine="640"/>
        <w:rPr>
          <w:lang w:val="zh-CN"/>
        </w:rPr>
      </w:pPr>
      <w:r>
        <w:rPr>
          <w:rFonts w:hint="eastAsia"/>
          <w:lang w:val="zh-CN"/>
        </w:rPr>
        <w:t>所有</w:t>
      </w:r>
      <w:r>
        <w:rPr>
          <w:rFonts w:hint="eastAsia"/>
        </w:rPr>
        <w:t>运维</w:t>
      </w:r>
      <w:r>
        <w:rPr>
          <w:rFonts w:hint="eastAsia"/>
          <w:lang w:val="zh-CN"/>
        </w:rPr>
        <w:t>终端</w:t>
      </w:r>
      <w:r>
        <w:rPr>
          <w:rFonts w:hint="eastAsia"/>
        </w:rPr>
        <w:t>安装</w:t>
      </w:r>
      <w:r>
        <w:rPr>
          <w:rFonts w:hint="eastAsia"/>
          <w:lang w:val="zh-CN"/>
        </w:rPr>
        <w:t>计算机防病毒软件，对防病毒软件系统进行监控，并记录病毒查杀情况。</w:t>
      </w:r>
    </w:p>
    <w:p>
      <w:pPr>
        <w:ind w:firstLine="640"/>
        <w:rPr>
          <w:lang w:val="zh-CN"/>
        </w:rPr>
      </w:pPr>
      <w:r>
        <w:rPr>
          <w:rFonts w:hint="eastAsia"/>
        </w:rPr>
        <w:t>定期</w:t>
      </w:r>
      <w:r>
        <w:rPr>
          <w:rFonts w:hint="eastAsia"/>
          <w:lang w:val="zh-CN"/>
        </w:rPr>
        <w:t>更新云平台各区安全设备特征库，确保特征库为最新特征库，保障内部网络安全。</w:t>
      </w:r>
    </w:p>
    <w:p>
      <w:pPr>
        <w:ind w:firstLine="640"/>
        <w:rPr>
          <w:lang w:val="zh-CN"/>
        </w:rPr>
      </w:pPr>
      <w:r>
        <w:rPr>
          <w:rFonts w:hint="eastAsia"/>
          <w:lang w:val="zh-CN"/>
        </w:rPr>
        <w:t>及时跟进各产品的安全漏洞信息和产品厂商发布的安全补丁信息。</w:t>
      </w:r>
    </w:p>
    <w:p>
      <w:pPr>
        <w:ind w:firstLine="640"/>
        <w:rPr>
          <w:rFonts w:hint="eastAsia"/>
          <w:lang w:val="zh-CN"/>
        </w:rPr>
      </w:pPr>
      <w:r>
        <w:rPr>
          <w:rFonts w:hint="eastAsia"/>
          <w:lang w:val="zh-CN"/>
        </w:rPr>
        <w:t>及时</w:t>
      </w:r>
      <w:r>
        <w:rPr>
          <w:rFonts w:hint="eastAsia"/>
        </w:rPr>
        <w:t>通知云平台</w:t>
      </w:r>
      <w:r>
        <w:rPr>
          <w:rFonts w:hint="eastAsia"/>
          <w:lang w:val="zh-CN"/>
        </w:rPr>
        <w:t>租户操作系统补丁，</w:t>
      </w:r>
      <w:r>
        <w:rPr>
          <w:rFonts w:hint="eastAsia"/>
        </w:rPr>
        <w:t>指导和协助</w:t>
      </w:r>
      <w:r>
        <w:rPr>
          <w:rFonts w:hint="eastAsia"/>
          <w:lang w:val="zh-CN"/>
        </w:rPr>
        <w:t>租户开展</w:t>
      </w:r>
      <w:r>
        <w:rPr>
          <w:rFonts w:hint="eastAsia"/>
        </w:rPr>
        <w:t>补丁修复工作</w:t>
      </w:r>
      <w:r>
        <w:rPr>
          <w:rFonts w:hint="eastAsia"/>
          <w:lang w:val="zh-CN"/>
        </w:rPr>
        <w:t>。</w:t>
      </w:r>
    </w:p>
    <w:p>
      <w:pPr>
        <w:pStyle w:val="5"/>
        <w:ind w:hanging="142"/>
        <w:rPr>
          <w:lang w:val="zh-CN"/>
        </w:rPr>
      </w:pPr>
      <w:bookmarkStart w:id="24" w:name="_Toc214"/>
      <w:r>
        <w:rPr>
          <w:rFonts w:hint="eastAsia"/>
          <w:lang w:val="zh-CN"/>
        </w:rPr>
        <w:t>网络安全</w:t>
      </w:r>
      <w:r>
        <w:rPr>
          <w:rFonts w:hint="eastAsia"/>
          <w:lang w:val="en-US" w:eastAsia="zh-CN"/>
        </w:rPr>
        <w:t>演练</w:t>
      </w:r>
      <w:bookmarkEnd w:id="24"/>
    </w:p>
    <w:p>
      <w:pPr>
        <w:ind w:firstLine="640"/>
        <w:rPr>
          <w:lang w:val="zh-CN"/>
        </w:rPr>
      </w:pPr>
      <w:r>
        <w:rPr>
          <w:rFonts w:hint="eastAsia"/>
          <w:lang w:val="zh-CN"/>
        </w:rPr>
        <w:t>组织开展的网络安全实战演习的防守任务，提供网络安全实战演习防守方案、攻击监测、调查取证、事件抑制、事件根除和分析总结，提交《安全实战演习防守报告》。</w:t>
      </w:r>
    </w:p>
    <w:p>
      <w:pPr>
        <w:pStyle w:val="5"/>
        <w:ind w:hanging="142"/>
      </w:pPr>
      <w:bookmarkStart w:id="25" w:name="_Toc25380"/>
      <w:r>
        <w:rPr>
          <w:rFonts w:hint="eastAsia"/>
          <w:lang w:val="en-US" w:eastAsia="zh-CN"/>
        </w:rPr>
        <w:t>开展</w:t>
      </w:r>
      <w:r>
        <w:rPr>
          <w:rFonts w:hint="eastAsia"/>
        </w:rPr>
        <w:t>网络安全等级保护测评</w:t>
      </w:r>
      <w:bookmarkEnd w:id="25"/>
    </w:p>
    <w:p>
      <w:pPr>
        <w:ind w:firstLine="640"/>
        <w:rPr>
          <w:rFonts w:hint="default" w:eastAsia="仿宋_GB2312"/>
          <w:lang w:val="en-US" w:eastAsia="zh-CN"/>
        </w:rPr>
      </w:pPr>
      <w:r>
        <w:rPr>
          <w:rFonts w:hint="eastAsia"/>
        </w:rPr>
        <w:t>依据《网络安全等级保护基本要求（</w:t>
      </w:r>
      <w:r>
        <w:t>GB∕T 22239-2019</w:t>
      </w:r>
      <w:r>
        <w:rPr>
          <w:rFonts w:hint="eastAsia"/>
        </w:rPr>
        <w:t>）》及《网络安全等级保护2</w:t>
      </w:r>
      <w:r>
        <w:t>.0</w:t>
      </w:r>
      <w:r>
        <w:rPr>
          <w:rFonts w:hint="eastAsia"/>
        </w:rPr>
        <w:t>指导规范》，</w:t>
      </w:r>
      <w:r>
        <w:rPr>
          <w:rFonts w:hint="eastAsia"/>
          <w:lang w:val="en-US" w:eastAsia="zh-CN"/>
        </w:rPr>
        <w:t>每年</w:t>
      </w:r>
      <w:r>
        <w:rPr>
          <w:rFonts w:hint="eastAsia"/>
        </w:rPr>
        <w:t>开展</w:t>
      </w:r>
      <w:r>
        <w:rPr>
          <w:rFonts w:hint="eastAsia"/>
          <w:lang w:val="en-US" w:eastAsia="zh-CN"/>
        </w:rPr>
        <w:t>云平台的网络安全等级测评</w:t>
      </w:r>
      <w:r>
        <w:rPr>
          <w:rFonts w:hint="eastAsia"/>
        </w:rPr>
        <w:t>。</w:t>
      </w:r>
      <w:r>
        <w:rPr>
          <w:rFonts w:hint="eastAsia"/>
          <w:lang w:val="en-US" w:eastAsia="zh-CN"/>
        </w:rPr>
        <w:t>并配合单位协助开展业务系统的网络安全等级测评。</w:t>
      </w:r>
    </w:p>
    <w:p>
      <w:pPr>
        <w:pStyle w:val="5"/>
        <w:ind w:hanging="142"/>
      </w:pPr>
      <w:bookmarkStart w:id="26" w:name="_Toc12936"/>
      <w:r>
        <w:rPr>
          <w:rFonts w:hint="eastAsia"/>
          <w:lang w:val="en-US" w:eastAsia="zh-CN"/>
        </w:rPr>
        <w:t>开展</w:t>
      </w:r>
      <w:r>
        <w:rPr>
          <w:rFonts w:hint="eastAsia"/>
        </w:rPr>
        <w:t>密码应用与安全性年度测评</w:t>
      </w:r>
      <w:bookmarkEnd w:id="26"/>
    </w:p>
    <w:p>
      <w:pPr>
        <w:ind w:firstLine="640"/>
        <w:rPr>
          <w:rFonts w:hint="eastAsia"/>
        </w:rPr>
      </w:pPr>
      <w:r>
        <w:rPr>
          <w:rFonts w:hint="eastAsia"/>
        </w:rPr>
        <w:t>依据</w:t>
      </w:r>
      <w:r>
        <w:t>《GB/T39786-2021</w:t>
      </w:r>
      <w:r>
        <w:rPr>
          <w:rFonts w:hint="eastAsia"/>
        </w:rPr>
        <w:t xml:space="preserve"> </w:t>
      </w:r>
      <w:r>
        <w:t>信息安全技术</w:t>
      </w:r>
      <w:r>
        <w:rPr>
          <w:rFonts w:hint="eastAsia"/>
        </w:rPr>
        <w:t xml:space="preserve">  </w:t>
      </w:r>
      <w:r>
        <w:t>信息系统密码应用基本要求》</w:t>
      </w:r>
      <w:r>
        <w:rPr>
          <w:rFonts w:hint="eastAsia"/>
        </w:rPr>
        <w:t>及信息系统等级保护要求</w:t>
      </w:r>
      <w:r>
        <w:rPr>
          <w:rFonts w:hint="eastAsia"/>
          <w:lang w:eastAsia="zh-CN"/>
        </w:rPr>
        <w:t>，</w:t>
      </w:r>
      <w:r>
        <w:rPr>
          <w:rFonts w:hint="eastAsia"/>
          <w:lang w:val="en-US" w:eastAsia="zh-CN"/>
        </w:rPr>
        <w:t>每年开展云平台的密码应用与安全性测评</w:t>
      </w:r>
      <w:r>
        <w:rPr>
          <w:rFonts w:hint="eastAsia"/>
        </w:rPr>
        <w:t>。</w:t>
      </w:r>
    </w:p>
    <w:p>
      <w:pPr>
        <w:pStyle w:val="3"/>
        <w:rPr>
          <w:rFonts w:hint="eastAsia"/>
        </w:rPr>
      </w:pPr>
      <w:bookmarkStart w:id="27" w:name="_Toc5156"/>
      <w:r>
        <w:rPr>
          <w:rFonts w:hint="eastAsia"/>
        </w:rPr>
        <w:t>故障处理和应急处置</w:t>
      </w:r>
      <w:bookmarkEnd w:id="27"/>
    </w:p>
    <w:p>
      <w:pPr>
        <w:ind w:firstLine="640"/>
        <w:rPr>
          <w:rFonts w:hint="eastAsia"/>
        </w:rPr>
      </w:pPr>
      <w:r>
        <w:rPr>
          <w:rFonts w:hint="eastAsia"/>
        </w:rPr>
        <w:t>当业务系统、云平台出现故障或突发事件，导致服务质量下降或服务停止时，运维人应根据故障管理要求及时完成故障排查、应急恢复、问题定位、故障处理、输出故障报告等工作。</w:t>
      </w:r>
    </w:p>
    <w:p>
      <w:pPr>
        <w:ind w:firstLine="640"/>
        <w:rPr>
          <w:rFonts w:hint="eastAsia"/>
        </w:rPr>
      </w:pPr>
      <w:r>
        <w:rPr>
          <w:rFonts w:hint="eastAsia"/>
        </w:rPr>
        <w:t>根据自治区级政务云（专用业务）故障处理流程和应急预案，制定故障定级、升级和处理要求，确保能够指导解决云平台突发故障。</w:t>
      </w:r>
    </w:p>
    <w:p>
      <w:pPr>
        <w:ind w:firstLine="640"/>
      </w:pPr>
      <w:r>
        <w:t>根据风险评估情况，对有可能造成损失的系统，优先制定应急方案，并在发生问题时优先启动、优先恢复。</w:t>
      </w:r>
    </w:p>
    <w:p>
      <w:pPr>
        <w:ind w:firstLine="640"/>
        <w:rPr>
          <w:rFonts w:hint="eastAsia"/>
        </w:rPr>
      </w:pPr>
      <w:r>
        <w:rPr>
          <w:rFonts w:hint="eastAsia"/>
        </w:rPr>
        <w:t>定期组织有关人员分析研究应急管理工作中出现或可能出现的新情况、新问题，及时更新应急方案，</w:t>
      </w:r>
      <w:r>
        <w:t>保证应急措施的切实有效，能够达到实际目的和预期应用效果。</w:t>
      </w:r>
    </w:p>
    <w:p>
      <w:pPr>
        <w:pStyle w:val="3"/>
      </w:pPr>
      <w:bookmarkStart w:id="28" w:name="_Toc10213"/>
      <w:r>
        <w:rPr>
          <w:rFonts w:hint="eastAsia"/>
        </w:rPr>
        <w:t>重保运维服务</w:t>
      </w:r>
      <w:bookmarkEnd w:id="28"/>
    </w:p>
    <w:p>
      <w:pPr>
        <w:ind w:firstLine="640"/>
        <w:rPr>
          <w:rFonts w:hint="eastAsia"/>
        </w:rPr>
      </w:pPr>
      <w:r>
        <w:rPr>
          <w:rFonts w:hint="eastAsia"/>
        </w:rPr>
        <w:t>重要保障时期（国家和自治区各种重大活动、会议、节假日等）对可能出现影响业务稳定性的安全风险进行重保前的安全漏洞扫描和检测、安全监测、安全分析、事件应急等工作，完成重保后的重保总结报告输出。</w:t>
      </w:r>
    </w:p>
    <w:tbl>
      <w:tblPr>
        <w:tblStyle w:val="25"/>
        <w:tblpPr w:leftFromText="180" w:rightFromText="180" w:vertAnchor="text" w:horzAnchor="page" w:tblpX="1881" w:tblpY="36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799"/>
        <w:gridCol w:w="239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22" w:type="dxa"/>
            <w:gridSpan w:val="4"/>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节假日、重要会议、重要活动时间表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4A4A4" w:themeFill="background1" w:themeFillShade="A5"/>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序号</w:t>
            </w:r>
          </w:p>
        </w:tc>
        <w:tc>
          <w:tcPr>
            <w:tcW w:w="3799" w:type="dxa"/>
            <w:shd w:val="clear" w:color="auto" w:fill="A4A4A4" w:themeFill="background1" w:themeFillShade="A5"/>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重要保障名称</w:t>
            </w:r>
          </w:p>
        </w:tc>
        <w:tc>
          <w:tcPr>
            <w:tcW w:w="2395" w:type="dxa"/>
            <w:shd w:val="clear" w:color="auto" w:fill="A4A4A4" w:themeFill="background1" w:themeFillShade="A5"/>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时间</w:t>
            </w:r>
          </w:p>
        </w:tc>
        <w:tc>
          <w:tcPr>
            <w:tcW w:w="1534" w:type="dxa"/>
            <w:shd w:val="clear" w:color="auto" w:fill="A4A4A4" w:themeFill="background1" w:themeFillShade="A5"/>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天数</w:t>
            </w:r>
          </w:p>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1</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元旦期间的安全重要保障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2</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春节期间的安全重要保障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3</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全国两会期间的安全重要保障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时间待定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4</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清明期间的安全重要保障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5</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三月三期间安全重要保障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6</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五一期间的安全重要保障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7</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端午期间的安全重要保障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8</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护网期间的安全重要保障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时间待定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9</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东盟期间的安全重要保障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10</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中秋期间的安全重要保障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11</w:t>
            </w: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国庆期间的安全重要保障</w:t>
            </w: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依当年假期制定</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4"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p>
        </w:tc>
        <w:tc>
          <w:tcPr>
            <w:tcW w:w="3799" w:type="dxa"/>
            <w:shd w:val="clear" w:color="auto" w:fill="auto"/>
            <w:vAlign w:val="bottom"/>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p>
        </w:tc>
        <w:tc>
          <w:tcPr>
            <w:tcW w:w="2395"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合计</w:t>
            </w:r>
          </w:p>
        </w:tc>
        <w:tc>
          <w:tcPr>
            <w:tcW w:w="1534" w:type="dxa"/>
            <w:shd w:val="clear" w:color="auto" w:fill="auto"/>
            <w:vAlign w:val="center"/>
          </w:tcPr>
          <w:p>
            <w:pPr>
              <w:widowControl/>
              <w:adjustRightInd/>
              <w:snapToGrid/>
              <w:spacing w:line="240" w:lineRule="auto"/>
              <w:ind w:firstLine="0" w:firstLineChars="0"/>
              <w:jc w:val="center"/>
              <w:textAlignment w:val="bottom"/>
              <w:rPr>
                <w:rFonts w:hint="eastAsia" w:ascii="仿宋_GB2312" w:hAnsi="仿宋_GB2312" w:cs="仿宋_GB2312"/>
                <w:b w:val="0"/>
                <w:bCs w:val="0"/>
                <w:color w:val="000000"/>
                <w:kern w:val="0"/>
                <w:sz w:val="24"/>
                <w:szCs w:val="24"/>
                <w:lang w:bidi="ar"/>
              </w:rPr>
            </w:pPr>
            <w:r>
              <w:rPr>
                <w:rFonts w:hint="eastAsia" w:ascii="仿宋_GB2312" w:hAnsi="仿宋_GB2312" w:cs="仿宋_GB2312"/>
                <w:b w:val="0"/>
                <w:bCs w:val="0"/>
                <w:color w:val="000000"/>
                <w:kern w:val="0"/>
                <w:sz w:val="24"/>
                <w:szCs w:val="24"/>
                <w:lang w:bidi="ar"/>
              </w:rPr>
              <w:t>55</w:t>
            </w:r>
          </w:p>
        </w:tc>
      </w:tr>
    </w:tbl>
    <w:p>
      <w:pPr>
        <w:pStyle w:val="3"/>
      </w:pPr>
      <w:bookmarkStart w:id="29" w:name="_Toc2836"/>
      <w:r>
        <w:rPr>
          <w:rFonts w:hint="eastAsia"/>
          <w:lang w:val="en-US" w:eastAsia="zh-CN"/>
        </w:rPr>
        <w:t>应急</w:t>
      </w:r>
      <w:r>
        <w:rPr>
          <w:rFonts w:hint="eastAsia"/>
        </w:rPr>
        <w:t>演练</w:t>
      </w:r>
      <w:bookmarkEnd w:id="29"/>
    </w:p>
    <w:p>
      <w:pPr>
        <w:ind w:firstLine="640"/>
        <w:rPr>
          <w:rFonts w:hint="default" w:eastAsia="仿宋_GB2312"/>
          <w:lang w:val="en-US" w:eastAsia="zh-CN"/>
        </w:rPr>
      </w:pPr>
      <w:r>
        <w:rPr>
          <w:rFonts w:hint="eastAsia"/>
        </w:rPr>
        <w:t>编制云平台相关产品，包括基础设施、网络系统、安全系统、云平台侧的高可用演练、应急演练和故障处理演练方案。组织各相关方定期进行高可用演练、应急演练和故障处理演练</w:t>
      </w:r>
      <w:r>
        <w:rPr>
          <w:rFonts w:hint="eastAsia"/>
          <w:lang w:val="en-US" w:eastAsia="zh-CN"/>
        </w:rPr>
        <w:t>工作。并配合租户开展自身应用系统的应急演练工作。</w:t>
      </w:r>
    </w:p>
    <w:p>
      <w:pPr>
        <w:pStyle w:val="3"/>
      </w:pPr>
      <w:bookmarkStart w:id="30" w:name="_Toc28062"/>
      <w:r>
        <w:rPr>
          <w:rFonts w:hint="eastAsia"/>
        </w:rPr>
        <w:t>灾备运维</w:t>
      </w:r>
      <w:bookmarkEnd w:id="30"/>
    </w:p>
    <w:p>
      <w:pPr>
        <w:ind w:firstLine="640"/>
      </w:pPr>
      <w:r>
        <w:rPr>
          <w:rFonts w:hint="eastAsia"/>
        </w:rPr>
        <w:t>本项目包含一个</w:t>
      </w:r>
      <w:r>
        <w:rPr>
          <w:rFonts w:hint="eastAsia"/>
          <w:lang w:val="en-US" w:eastAsia="zh-CN"/>
        </w:rPr>
        <w:t>生产中心</w:t>
      </w:r>
      <w:r>
        <w:rPr>
          <w:rFonts w:hint="eastAsia"/>
        </w:rPr>
        <w:t>和一个异地备份中心，</w:t>
      </w:r>
      <w:r>
        <w:rPr>
          <w:rFonts w:hint="eastAsia"/>
          <w:lang w:val="en-US" w:eastAsia="zh-CN"/>
        </w:rPr>
        <w:t>其中生产中心和同城双活中心使用</w:t>
      </w:r>
      <w:r>
        <w:rPr>
          <w:rFonts w:hint="eastAsia"/>
        </w:rPr>
        <w:t>备份容量</w:t>
      </w:r>
      <w:r>
        <w:rPr>
          <w:rFonts w:hint="eastAsia"/>
          <w:lang w:val="en-US" w:eastAsia="zh-CN"/>
        </w:rPr>
        <w:t>约2P</w:t>
      </w:r>
      <w:r>
        <w:rPr>
          <w:rFonts w:hint="eastAsia"/>
        </w:rPr>
        <w:t>B，</w:t>
      </w:r>
      <w:r>
        <w:rPr>
          <w:rFonts w:hint="eastAsia"/>
          <w:lang w:val="en-US" w:eastAsia="zh-CN"/>
        </w:rPr>
        <w:t>异地灾备中心复用贵港异地灾备中心存储容量，</w:t>
      </w:r>
      <w:r>
        <w:rPr>
          <w:rFonts w:hint="eastAsia"/>
        </w:rPr>
        <w:t>实现数据级备份。</w:t>
      </w:r>
    </w:p>
    <w:p>
      <w:pPr>
        <w:ind w:firstLine="640"/>
        <w:rPr>
          <w:rFonts w:eastAsia="宋体"/>
        </w:rPr>
      </w:pPr>
      <w:r>
        <w:t>承担</w:t>
      </w:r>
      <w:r>
        <w:rPr>
          <w:rFonts w:hint="eastAsia"/>
        </w:rPr>
        <w:t>各用户单位备份需求</w:t>
      </w:r>
      <w:r>
        <w:t>的资源评估和技术交流，</w:t>
      </w:r>
      <w:r>
        <w:rPr>
          <w:rFonts w:hint="eastAsia"/>
        </w:rPr>
        <w:t>响应各用户单位的需求工单，并</w:t>
      </w:r>
      <w:r>
        <w:t>根据</w:t>
      </w:r>
      <w:r>
        <w:rPr>
          <w:rFonts w:hint="eastAsia"/>
        </w:rPr>
        <w:t>用户单位</w:t>
      </w:r>
      <w:r>
        <w:t>实际</w:t>
      </w:r>
      <w:r>
        <w:rPr>
          <w:rFonts w:hint="eastAsia"/>
        </w:rPr>
        <w:t>数据备份</w:t>
      </w:r>
      <w:r>
        <w:t>需要提出</w:t>
      </w:r>
      <w:r>
        <w:rPr>
          <w:rFonts w:hint="eastAsia"/>
        </w:rPr>
        <w:t>备份任务</w:t>
      </w:r>
      <w:r>
        <w:t>规划建议</w:t>
      </w:r>
      <w:r>
        <w:rPr>
          <w:rFonts w:hint="eastAsia"/>
        </w:rPr>
        <w:t>，</w:t>
      </w:r>
      <w:r>
        <w:rPr>
          <w:rFonts w:hint="eastAsia"/>
          <w:lang w:val="en-US" w:eastAsia="zh-CN"/>
        </w:rPr>
        <w:t>实现政务云系统的数据备份</w:t>
      </w:r>
      <w:r>
        <w:rPr>
          <w:rFonts w:hint="eastAsia"/>
        </w:rPr>
        <w:t>。</w:t>
      </w:r>
    </w:p>
    <w:p>
      <w:pPr>
        <w:bidi w:val="0"/>
        <w:rPr>
          <w:rFonts w:hint="eastAsia"/>
          <w:lang w:eastAsia="zh-CN"/>
        </w:rPr>
      </w:pPr>
      <w:r>
        <w:rPr>
          <w:rFonts w:hint="eastAsia"/>
          <w:lang w:val="en-US" w:eastAsia="zh-CN"/>
        </w:rPr>
        <w:t>定期开展灾备数据有效性验证、</w:t>
      </w:r>
      <w:r>
        <w:rPr>
          <w:rFonts w:hint="eastAsia"/>
        </w:rPr>
        <w:t>制定备份与恢复管理方案</w:t>
      </w:r>
      <w:r>
        <w:rPr>
          <w:rFonts w:hint="eastAsia"/>
          <w:lang w:eastAsia="zh-CN"/>
        </w:rPr>
        <w:t>、</w:t>
      </w:r>
      <w:r>
        <w:rPr>
          <w:rFonts w:hint="eastAsia"/>
        </w:rPr>
        <w:t>执行灾备演练</w:t>
      </w:r>
      <w:r>
        <w:rPr>
          <w:rFonts w:hint="eastAsia"/>
          <w:lang w:eastAsia="zh-CN"/>
        </w:rPr>
        <w:t>。</w:t>
      </w:r>
    </w:p>
    <w:p>
      <w:pPr>
        <w:pStyle w:val="3"/>
        <w:rPr>
          <w:rFonts w:hint="eastAsia"/>
          <w:lang w:val="en-US" w:eastAsia="zh-CN"/>
        </w:rPr>
      </w:pPr>
      <w:bookmarkStart w:id="31" w:name="_Toc11116"/>
      <w:r>
        <w:rPr>
          <w:rFonts w:hint="eastAsia"/>
        </w:rPr>
        <w:t>安全运营服务</w:t>
      </w:r>
      <w:bookmarkEnd w:id="31"/>
    </w:p>
    <w:p>
      <w:pPr>
        <w:pStyle w:val="4"/>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制订完善的应急响应处理预案和日常维护作业计划，并坚决落地执行，按计划完成日常巡检、应急演练、漏洞扫描及渗透测试等工作，确保政务云平台能够更加稳定运行。</w:t>
      </w:r>
    </w:p>
    <w:p>
      <w:pPr>
        <w:pStyle w:val="4"/>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面向云租户的安全服务体系应全面覆盖事前、事中、事后3个阶段：事前阶段采取安全扫描、情报预警、评估加固及培训演练等措施，防止发生安全事故；事中阶段采取安全监测分析、安全防护、安全接入及网站防护等措施，以抵御黑客攻击；事后阶段在处置过程中，可根据安全事件严重程度进行安全事件处置或应急响应，确保安全事件发生后能够快速处置。</w:t>
      </w:r>
    </w:p>
    <w:p>
      <w:pPr>
        <w:pStyle w:val="3"/>
      </w:pPr>
      <w:bookmarkStart w:id="32" w:name="_Toc25775"/>
      <w:r>
        <w:rPr>
          <w:rFonts w:hint="eastAsia"/>
        </w:rPr>
        <w:t>相关系统运营支撑服务</w:t>
      </w:r>
      <w:bookmarkEnd w:id="32"/>
    </w:p>
    <w:p>
      <w:pPr>
        <w:bidi w:val="0"/>
        <w:rPr>
          <w:rFonts w:hint="eastAsia"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安全态势感知运营支撑</w:t>
      </w:r>
      <w:r>
        <w:rPr>
          <w:rFonts w:hint="eastAsia" w:cs="仿宋_GB2312"/>
          <w:b w:val="0"/>
          <w:sz w:val="32"/>
          <w:szCs w:val="32"/>
          <w:lang w:val="en-US" w:eastAsia="zh-CN" w:bidi="ar-SA"/>
        </w:rPr>
        <w:t>。通过安全态势感知系统进行合规及符合性检查、资产发现与体系化运营、脆弱性监测与防护分析、威胁分析与响应处理、防御策略优化、威胁情报分析等运营工作。</w:t>
      </w:r>
    </w:p>
    <w:p>
      <w:pPr>
        <w:bidi w:val="0"/>
        <w:rPr>
          <w:rFonts w:hint="default" w:cs="仿宋_GB2312"/>
          <w:b w:val="0"/>
          <w:sz w:val="32"/>
          <w:szCs w:val="32"/>
          <w:lang w:val="en-US" w:eastAsia="zh-CN" w:bidi="ar-SA"/>
        </w:rPr>
      </w:pPr>
      <w:r>
        <w:rPr>
          <w:rFonts w:hint="eastAsia" w:cs="仿宋_GB2312"/>
          <w:b w:val="0"/>
          <w:sz w:val="32"/>
          <w:szCs w:val="32"/>
          <w:lang w:val="en-US" w:eastAsia="zh-CN" w:bidi="ar-SA"/>
        </w:rPr>
        <w:t>数字应用安全监测平台支撑。包括开源软件威胁情报治理，攻击及防御策略优化及处置，漏洞人工核验和处置分析验证，运行时免疫防护运营，按月输出分析月报及整改情况报告，并按季度按年度输出对应的数据应用安全监测报告。</w:t>
      </w:r>
    </w:p>
    <w:p>
      <w:pPr>
        <w:bidi w:val="0"/>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防病毒支撑服务</w:t>
      </w:r>
      <w:r>
        <w:rPr>
          <w:rFonts w:hint="eastAsia" w:cs="仿宋_GB2312"/>
          <w:b w:val="0"/>
          <w:sz w:val="32"/>
          <w:szCs w:val="32"/>
          <w:lang w:val="en-US" w:eastAsia="zh-CN" w:bidi="ar-SA"/>
        </w:rPr>
        <w:t>。</w:t>
      </w:r>
      <w:r>
        <w:rPr>
          <w:rFonts w:hint="eastAsia"/>
          <w:lang w:val="en-US" w:eastAsia="zh-CN"/>
        </w:rPr>
        <w:t>提供自治区政务云（专用业务）租户虚拟机防病毒防护，</w:t>
      </w:r>
      <w:r>
        <w:rPr>
          <w:rFonts w:hint="eastAsia"/>
        </w:rPr>
        <w:t>定期更新控制中心病毒库，进行控制中</w:t>
      </w:r>
      <w:r>
        <w:rPr>
          <w:rFonts w:hint="eastAsia" w:ascii="仿宋_GB2312" w:hAnsi="仿宋_GB2312" w:eastAsia="仿宋_GB2312" w:cs="仿宋_GB2312"/>
          <w:b w:val="0"/>
          <w:sz w:val="32"/>
          <w:szCs w:val="32"/>
          <w:lang w:val="en-US" w:eastAsia="zh-CN" w:bidi="ar-SA"/>
        </w:rPr>
        <w:t>心全局策略配置。</w:t>
      </w:r>
    </w:p>
    <w:p>
      <w:pPr>
        <w:bidi w:val="0"/>
        <w:rPr>
          <w:rFonts w:hint="eastAsia"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VPN系统支撑服务</w:t>
      </w:r>
      <w:r>
        <w:rPr>
          <w:rFonts w:hint="eastAsia" w:cs="仿宋_GB2312"/>
          <w:b w:val="0"/>
          <w:sz w:val="32"/>
          <w:szCs w:val="32"/>
          <w:lang w:val="en-US" w:eastAsia="zh-CN" w:bidi="ar-SA"/>
        </w:rPr>
        <w:t>。</w:t>
      </w:r>
      <w:r>
        <w:rPr>
          <w:rFonts w:hint="eastAsia" w:ascii="仿宋_GB2312" w:hAnsi="仿宋_GB2312" w:eastAsia="仿宋_GB2312" w:cs="仿宋_GB2312"/>
          <w:b w:val="0"/>
          <w:sz w:val="32"/>
          <w:szCs w:val="32"/>
          <w:lang w:val="en-US" w:eastAsia="zh-CN" w:bidi="ar-SA"/>
        </w:rPr>
        <w:t>负责进行VPN系统设备运维，以及账号开通、权限设置、密码设置、登录异常处理、VPN故障处理等工作。</w:t>
      </w:r>
    </w:p>
    <w:p>
      <w:pPr>
        <w:bidi w:val="0"/>
        <w:rPr>
          <w:rFonts w:hint="eastAsia"/>
        </w:rPr>
      </w:pPr>
      <w:r>
        <w:rPr>
          <w:rFonts w:hint="eastAsia" w:ascii="仿宋_GB2312" w:hAnsi="仿宋_GB2312" w:eastAsia="仿宋_GB2312" w:cs="仿宋_GB2312"/>
          <w:b w:val="0"/>
          <w:sz w:val="32"/>
          <w:szCs w:val="32"/>
          <w:lang w:val="en-US" w:eastAsia="zh-CN" w:bidi="ar-SA"/>
        </w:rPr>
        <w:t>产品供应商管理</w:t>
      </w:r>
      <w:r>
        <w:rPr>
          <w:rFonts w:hint="eastAsia" w:cs="仿宋_GB2312"/>
          <w:b w:val="0"/>
          <w:sz w:val="32"/>
          <w:szCs w:val="32"/>
          <w:lang w:val="en-US" w:eastAsia="zh-CN" w:bidi="ar-SA"/>
        </w:rPr>
        <w:t>。</w:t>
      </w:r>
      <w:r>
        <w:rPr>
          <w:rFonts w:hint="eastAsia"/>
        </w:rPr>
        <w:t>负责对云平台所涉及的产品或服务供应商进行管理，包括人员监管、配置核查监管、方案文档审核、操作设置监管、备品备件监管、培训管理、产品升级管理等。</w:t>
      </w:r>
    </w:p>
    <w:p>
      <w:pPr>
        <w:ind w:firstLine="640"/>
        <w:rPr>
          <w:rFonts w:hint="eastAsia"/>
        </w:rPr>
      </w:pPr>
      <w:r>
        <w:rPr>
          <w:rFonts w:hint="eastAsia"/>
          <w:lang w:val="en-US" w:eastAsia="zh-CN"/>
        </w:rPr>
        <w:t>维护文档管理。</w:t>
      </w:r>
      <w:r>
        <w:rPr>
          <w:rFonts w:hint="eastAsia"/>
        </w:rPr>
        <w:t>管理和收集本项目的日常运维工作中所产生的过程文档，包括电子类文档和纸质类文档，例如：运维日报、项目相关报告及材料、维护工单、系统升级文件、机房巡检单等。针对日常运维、定期巡检等主要工作内容编制维护手册，建立完备的维护过程文档资料，统一格式、做好分类，根据信息技术和信息安全的发展趋势和运维工作的实际情况定期更新手册内容，最终建成维护文档库。</w:t>
      </w:r>
    </w:p>
    <w:p>
      <w:pPr>
        <w:pStyle w:val="2"/>
      </w:pPr>
      <w:bookmarkStart w:id="33" w:name="_Toc14354"/>
      <w:r>
        <w:t>运维团队</w:t>
      </w:r>
      <w:r>
        <w:rPr>
          <w:rFonts w:hint="eastAsia"/>
        </w:rPr>
        <w:t>要求</w:t>
      </w:r>
      <w:bookmarkEnd w:id="33"/>
    </w:p>
    <w:p>
      <w:pPr>
        <w:ind w:firstLine="640"/>
      </w:pPr>
      <w:r>
        <w:t>在服务期内，要求提供</w:t>
      </w:r>
      <w:r>
        <w:rPr>
          <w:rFonts w:hint="eastAsia"/>
        </w:rPr>
        <w:t>不少于</w:t>
      </w:r>
      <w:r>
        <w:rPr>
          <w:rFonts w:hint="eastAsia"/>
          <w:lang w:val="en-US" w:eastAsia="zh-CN"/>
        </w:rPr>
        <w:t>15</w:t>
      </w:r>
      <w:r>
        <w:t>人</w:t>
      </w:r>
      <w:r>
        <w:rPr>
          <w:rFonts w:hint="eastAsia"/>
        </w:rPr>
        <w:t>的</w:t>
      </w:r>
      <w:r>
        <w:t>驻场</w:t>
      </w:r>
      <w:r>
        <w:rPr>
          <w:rFonts w:hint="eastAsia"/>
        </w:rPr>
        <w:t>运维</w:t>
      </w:r>
      <w:r>
        <w:t>团队，人员要求至少大学</w:t>
      </w:r>
      <w:r>
        <w:rPr>
          <w:rFonts w:hint="eastAsia"/>
        </w:rPr>
        <w:t>本</w:t>
      </w:r>
      <w:r>
        <w:t>科以上学历，且团队具备中级职称</w:t>
      </w:r>
      <w:r>
        <w:rPr>
          <w:rFonts w:hint="eastAsia"/>
        </w:rPr>
        <w:t>以上</w:t>
      </w:r>
      <w:r>
        <w:t>人员占比</w:t>
      </w:r>
      <w:r>
        <w:rPr>
          <w:rFonts w:hint="eastAsia"/>
        </w:rPr>
        <w:t>不少于</w:t>
      </w:r>
      <w:r>
        <w:rPr>
          <w:rFonts w:hint="eastAsia"/>
          <w:lang w:val="en-US" w:eastAsia="zh-CN"/>
        </w:rPr>
        <w:t>40</w:t>
      </w:r>
      <w:r>
        <w:t>%。</w:t>
      </w:r>
    </w:p>
    <w:p>
      <w:pPr>
        <w:ind w:firstLine="640"/>
        <w:rPr>
          <w:rFonts w:cs="楷体"/>
        </w:rPr>
      </w:pPr>
      <w:r>
        <w:rPr>
          <w:rFonts w:cs="楷体"/>
        </w:rPr>
        <w:t>运维人员队伍参照ITIL/ITSS标准建立，其中一线运维人员满足日常维护和值班保障要求不少于</w:t>
      </w:r>
      <w:r>
        <w:rPr>
          <w:rFonts w:hint="eastAsia" w:cs="楷体"/>
          <w:lang w:val="en-US" w:eastAsia="zh-CN"/>
        </w:rPr>
        <w:t>7</w:t>
      </w:r>
      <w:r>
        <w:rPr>
          <w:rFonts w:cs="楷体"/>
        </w:rPr>
        <w:t>人，任职要求大学</w:t>
      </w:r>
      <w:r>
        <w:rPr>
          <w:rFonts w:hint="eastAsia" w:cs="楷体"/>
        </w:rPr>
        <w:t>本科</w:t>
      </w:r>
      <w:r>
        <w:rPr>
          <w:rFonts w:cs="楷体"/>
        </w:rPr>
        <w:t>以上学历，至少1年以上相关工作经验；二线运维人员按专业岗位设置，</w:t>
      </w:r>
      <w:r>
        <w:rPr>
          <w:rFonts w:hint="eastAsia" w:cs="楷体"/>
        </w:rPr>
        <w:t>包括原厂运维工程师，</w:t>
      </w:r>
      <w:r>
        <w:rPr>
          <w:rFonts w:cs="楷体"/>
        </w:rPr>
        <w:t>每个专业岗位至少1人，任职要求大学本科以上学历，至少3年以上相关工作经验，具</w:t>
      </w:r>
      <w:r>
        <w:rPr>
          <w:rFonts w:hint="eastAsia" w:cs="楷体"/>
        </w:rPr>
        <w:t>备丰富项目经验且条件优秀者可适当放宽学历限制</w:t>
      </w:r>
      <w:r>
        <w:rPr>
          <w:rFonts w:cs="楷体"/>
        </w:rPr>
        <w:t>。</w:t>
      </w:r>
    </w:p>
    <w:p>
      <w:pPr>
        <w:pStyle w:val="17"/>
        <w:sectPr>
          <w:footerReference r:id="rId9" w:type="default"/>
          <w:pgSz w:w="11906" w:h="16838"/>
          <w:pgMar w:top="1440" w:right="1800" w:bottom="1440" w:left="1800" w:header="851" w:footer="992" w:gutter="0"/>
          <w:cols w:space="425" w:num="1"/>
          <w:docGrid w:type="lines" w:linePitch="312" w:charSpace="0"/>
        </w:sectPr>
      </w:pPr>
    </w:p>
    <w:p>
      <w:pPr>
        <w:pStyle w:val="17"/>
      </w:pPr>
    </w:p>
    <w:p>
      <w:pPr>
        <w:ind w:firstLine="640"/>
      </w:pPr>
      <w:r>
        <w:rPr>
          <w:rFonts w:hint="eastAsia"/>
        </w:rPr>
        <w:t>运维岗位</w:t>
      </w:r>
      <w:r>
        <w:t>至少包括</w:t>
      </w:r>
      <w:r>
        <w:rPr>
          <w:rFonts w:hint="eastAsia"/>
        </w:rPr>
        <w:t>运维经理岗、综合运维岗、设备运维岗、</w:t>
      </w:r>
      <w:r>
        <w:t>资产管理岗</w:t>
      </w:r>
      <w:r>
        <w:rPr>
          <w:rFonts w:hint="eastAsia"/>
        </w:rPr>
        <w:t>、</w:t>
      </w:r>
      <w:r>
        <w:t>网络运维岗</w:t>
      </w:r>
      <w:r>
        <w:rPr>
          <w:rFonts w:hint="eastAsia"/>
        </w:rPr>
        <w:t>、</w:t>
      </w:r>
      <w:r>
        <w:t>安全运维岗</w:t>
      </w:r>
      <w:r>
        <w:rPr>
          <w:rFonts w:hint="eastAsia"/>
        </w:rPr>
        <w:t>、</w:t>
      </w:r>
      <w:r>
        <w:t>云平台运维岗</w:t>
      </w:r>
      <w:r>
        <w:rPr>
          <w:rFonts w:hint="eastAsia"/>
        </w:rPr>
        <w:t>、</w:t>
      </w:r>
      <w:r>
        <w:t>系统运维岗</w:t>
      </w:r>
      <w:r>
        <w:rPr>
          <w:rFonts w:hint="eastAsia"/>
        </w:rPr>
        <w:t>、原厂运维岗等，</w:t>
      </w:r>
      <w:r>
        <w:t>具体内容如下：</w:t>
      </w:r>
    </w:p>
    <w:p>
      <w:pPr>
        <w:ind w:firstLine="640"/>
        <w:rPr>
          <w:rFonts w:hint="eastAsia" w:eastAsia="仿宋_GB2312"/>
          <w:lang w:val="en-US" w:eastAsia="zh-CN"/>
        </w:rPr>
      </w:pPr>
      <w:r>
        <w:rPr>
          <w:rFonts w:hint="eastAsia"/>
          <w:lang w:val="en-US" w:eastAsia="zh-CN"/>
        </w:rPr>
        <w:t>其中，综合运维岗、业务支撑岗、设备运维岗、安全运维岗、云平台运维岗，共10人实行轮岗及7*24小时值班制（白班4人，中班2人，夜班2人，夜班人员第二天轮休。固定值班人员共10人。）值班期间同时负责上述岗位各项工作；其次重保及其他单位要求的特殊时期安全运维岗及网络运维岗参与值班。</w:t>
      </w:r>
    </w:p>
    <w:tbl>
      <w:tblPr>
        <w:tblStyle w:val="25"/>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9"/>
        <w:gridCol w:w="1350"/>
        <w:gridCol w:w="913"/>
        <w:gridCol w:w="4625"/>
        <w:gridCol w:w="600"/>
        <w:gridCol w:w="485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91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岗位等级</w:t>
            </w:r>
          </w:p>
        </w:tc>
        <w:tc>
          <w:tcPr>
            <w:tcW w:w="462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主要职责</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岗位定员</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运维经理</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主持整体运维工作，重大事项及故障对接、解决，对单位做好各项沟通工作，协调对接后台等各个资源，把握技术方案，应急响应处置等工作。</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1)研究生及以上学历，掌握服务规划、设计、管理等方面的专业知识;</w:t>
            </w:r>
          </w:p>
        </w:tc>
        <w:tc>
          <w:tcPr>
            <w:tcW w:w="1277" w:type="dxa"/>
            <w:vMerge w:val="restart"/>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2)具备专业任职资格证书,具备国家计算机和软件资格考试中级以上资格或IT服务项目经理资格;</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3)具有5年及以上大型网络、虚拟化、云计算实施管理经验。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综合运维岗（含档案管理）</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1、运维工单接收</w:t>
            </w:r>
          </w:p>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2、突发事件处理：定期检查系统运行状态，确保各项服务正常运作。3、考勤管理：负责运维团队人员考勤工作，发布每日值班及轮休人员名单。4、信息统计及报表编制5、运维档案管理6、回访及满意度调查。</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1)专科以上学历；</w:t>
            </w:r>
          </w:p>
        </w:tc>
        <w:tc>
          <w:tcPr>
            <w:tcW w:w="12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具备国家计算机和软件资格考试中级及以上，或具备主流网络厂商中级及以上资格认证;</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3)具有1年及以上中小型网络、虚拟化、云计算交付和运维经验。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业务支撑岗</w:t>
            </w:r>
          </w:p>
        </w:tc>
        <w:tc>
          <w:tcPr>
            <w:tcW w:w="91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一线</w:t>
            </w:r>
          </w:p>
        </w:tc>
        <w:tc>
          <w:tcPr>
            <w:tcW w:w="462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1、7*24小时对业务系统的日常监控与维护。2、处理云平台用户的资源申请和安全需求。3、监控及整理云平台资源情况。4、业务系统故障处理及支撑。</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1)本科以上学历，具备计算机网络专业知识；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具备国家计算机和软件资格考试中级及以上，或具备主流网络或网络安全厂商、操作系统厂商中级及以上资格认证;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3)具有3年及以上中小型网络、虚拟化、云计算交付和运维经验。</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设备运维岗</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1、负责云平台多个机房相关设备的日常巡检和维护，设备维护操作管理，编制整理设备巡检记录。</w:t>
            </w:r>
          </w:p>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2、对接设备厂商、其他运维岗完成设备故障处理，编制整理硬件故障处理记录。</w:t>
            </w:r>
          </w:p>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3、备品备件管理，</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1)专科以上学历，具备计算机网络专业知识；</w:t>
            </w:r>
          </w:p>
        </w:tc>
        <w:tc>
          <w:tcPr>
            <w:tcW w:w="12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2)具备国家计算机和软件资格考试中级及以上，或具备主流网络厂商初级及以上资格认证;</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3)具有1年及以上项目管理或弱电工程实施经验。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网络运维岗</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负责网络设备的配置维护，监控网络设备状态、性能、连通性等运行状态，进行流量或性能趋势分析，不断进行网络配置的优化评估和执行工作，监控平台网络告警配置，及时处理网络中断、网络设备故障等。</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1)本科以上学历，具备计算机网络相关专业知识；</w:t>
            </w:r>
          </w:p>
        </w:tc>
        <w:tc>
          <w:tcPr>
            <w:tcW w:w="1277" w:type="dxa"/>
            <w:vMerge w:val="restart"/>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2)具备国家计算机和软件资格考试中级及以上，或具备主流网络厂商中级及以上资格认证;</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3)具有3年及以上中大型网络规划、实施、运维经验。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安全运维岗</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1、负责安全设备的配置维护，规划、执行和记录安全配置策略，监控安全系统及网络安全运行状况，安全事件应急处理、分析总结并提出优化方案，执行安全计划工作，编制安全工作报告。</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1)本科以上学历，具备计算机网络、信息安全、云计算相关专业知识；</w:t>
            </w:r>
          </w:p>
        </w:tc>
        <w:tc>
          <w:tcPr>
            <w:tcW w:w="12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2)具备国家计算机和软件资格考试中级及以上，或具备主流网络、信息安全及虚拟化厂商中级及以上资格认证;</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3)具有3年及以上运维经验并具备二/三级等保实施交付经验。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云平台运维岗</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1、云平台日常维护，补丁及升级管理。2、云平台深度巡检与优化。3、云平台和网络安全设备配置审计，值班人员负责云平台及网络设备操作动作和命令复核。4、攻防演练的技术支持。</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1)本科以上学历，具备计算机网络、信息安全、云计算相关专业知识；</w:t>
            </w:r>
          </w:p>
        </w:tc>
        <w:tc>
          <w:tcPr>
            <w:tcW w:w="12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与原厂驻点7*24小时值班制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2)具备国家计算机和软件资格考试中级及以上，或具备主流网络、信息安全及虚拟化厂商中级及以上资格认证;</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3)具有3年及以上存储、超融合、虚拟化、容器实施交付和运行维护管理经验。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二线</w:t>
            </w: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华为云原厂运维</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华为原厂工程师报价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系统运维岗</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1、业务系统资源使用情况评估，存在冗余资源及时上报。</w:t>
            </w:r>
          </w:p>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2、业务系统部署上线技术支持。</w:t>
            </w:r>
          </w:p>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3、业务或管理系统账号分配及权限管理，如增加、删除用户、重置用户密码、管理用户权限等。</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1)本科以上学历，具备计算机网络、信息安全、云计算相关专业知识；</w:t>
            </w:r>
          </w:p>
        </w:tc>
        <w:tc>
          <w:tcPr>
            <w:tcW w:w="1277" w:type="dxa"/>
            <w:vMerge w:val="restart"/>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2)具备国家计算机和软件资格考试中级及以上，或具备主流网络、操作系统、软件开发厂商中级及以上资格认证;</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3)具有3年及以上政务业务系统运行维护管理经验。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数据安全岗</w:t>
            </w:r>
          </w:p>
        </w:tc>
        <w:tc>
          <w:tcPr>
            <w:tcW w:w="91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二线</w:t>
            </w:r>
          </w:p>
        </w:tc>
        <w:tc>
          <w:tcPr>
            <w:tcW w:w="4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1、数字应用安全检测系统运维、日常监测、输出监测报告。</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1)本科以上学历，具备计算机网络、信息安全、渗透测试与安全攻防等相关专业知识；</w:t>
            </w:r>
          </w:p>
        </w:tc>
        <w:tc>
          <w:tcPr>
            <w:tcW w:w="1277" w:type="dxa"/>
            <w:vMerge w:val="restart"/>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2)具备国家信息安全水平考试一级及以上，或具备CNVD原创漏洞证明资质证书;</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49"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135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91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6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600"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c>
          <w:tcPr>
            <w:tcW w:w="48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3)具有2年及以上网络安全产品的实施与运维，渗透测试，攻防演练以及平台防护管理经验。</w:t>
            </w:r>
          </w:p>
        </w:tc>
        <w:tc>
          <w:tcPr>
            <w:tcW w:w="1277" w:type="dxa"/>
            <w:vMerge w:val="continue"/>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437"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人数合计</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4850"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b/>
                <w:bCs/>
                <w:i w:val="0"/>
                <w:iCs w:val="0"/>
                <w:color w:val="000000"/>
                <w:sz w:val="24"/>
                <w:szCs w:val="24"/>
                <w:u w:val="none"/>
              </w:rPr>
            </w:pPr>
          </w:p>
        </w:tc>
        <w:tc>
          <w:tcPr>
            <w:tcW w:w="1277" w:type="dxa"/>
            <w:shd w:val="clear" w:color="auto" w:fill="auto"/>
            <w:vAlign w:val="center"/>
          </w:tcPr>
          <w:p>
            <w:pPr>
              <w:keepNext w:val="0"/>
              <w:keepLines w:val="0"/>
              <w:pageBreakBefore w:val="0"/>
              <w:widowControl/>
              <w:kinsoku/>
              <w:wordWrap/>
              <w:overflowPunct/>
              <w:topLinePunct w:val="0"/>
              <w:autoSpaceDE/>
              <w:autoSpaceDN/>
              <w:bidi w:val="0"/>
              <w:spacing w:line="360" w:lineRule="exact"/>
              <w:ind w:firstLine="0" w:firstLineChars="0"/>
              <w:jc w:val="center"/>
              <w:rPr>
                <w:rFonts w:hint="eastAsia" w:ascii="宋体" w:hAnsi="宋体" w:eastAsia="宋体" w:cs="宋体"/>
                <w:b/>
                <w:bCs/>
                <w:i w:val="0"/>
                <w:iCs w:val="0"/>
                <w:color w:val="000000"/>
                <w:sz w:val="24"/>
                <w:szCs w:val="24"/>
                <w:u w:val="none"/>
              </w:rPr>
            </w:pPr>
          </w:p>
        </w:tc>
      </w:tr>
    </w:tbl>
    <w:p>
      <w:pPr>
        <w:ind w:left="0" w:leftChars="0" w:firstLine="0" w:firstLineChars="0"/>
        <w:sectPr>
          <w:pgSz w:w="16838" w:h="11906" w:orient="landscape"/>
          <w:pgMar w:top="1800" w:right="1440" w:bottom="1800" w:left="1440" w:header="851" w:footer="992" w:gutter="0"/>
          <w:cols w:space="425" w:num="1"/>
          <w:docGrid w:type="lines" w:linePitch="312" w:charSpace="0"/>
        </w:sectPr>
      </w:pPr>
    </w:p>
    <w:p>
      <w:pPr>
        <w:pStyle w:val="2"/>
      </w:pPr>
      <w:bookmarkStart w:id="34" w:name="_Toc3194"/>
      <w:r>
        <w:rPr>
          <w:rFonts w:hint="eastAsia"/>
        </w:rPr>
        <w:t>预算</w:t>
      </w:r>
      <w:bookmarkEnd w:id="34"/>
    </w:p>
    <w:p>
      <w:pPr>
        <w:keepNext w:val="0"/>
        <w:keepLines w:val="0"/>
        <w:pageBreakBefore w:val="0"/>
        <w:widowControl/>
        <w:kinsoku/>
        <w:wordWrap/>
        <w:overflowPunct/>
        <w:topLinePunct w:val="0"/>
        <w:autoSpaceDE/>
        <w:autoSpaceDN/>
        <w:bidi w:val="0"/>
        <w:adjustRightInd w:val="0"/>
        <w:snapToGrid w:val="0"/>
        <w:spacing w:line="600" w:lineRule="exact"/>
        <w:ind w:firstLine="640"/>
        <w:textAlignment w:val="auto"/>
        <w:rPr>
          <w:rFonts w:hint="eastAsia"/>
        </w:rPr>
      </w:pPr>
      <w:r>
        <w:rPr>
          <w:rFonts w:hint="eastAsia"/>
          <w:lang w:val="en-US" w:eastAsia="zh-CN"/>
        </w:rPr>
        <w:t>每年预算200万元</w:t>
      </w:r>
      <w:r>
        <w:rPr>
          <w:rFonts w:hint="eastAsia"/>
          <w:lang w:eastAsia="zh-CN"/>
        </w:rPr>
        <w:t>，</w:t>
      </w:r>
      <w:r>
        <w:rPr>
          <w:rFonts w:hint="eastAsia"/>
          <w:lang w:val="en-US" w:eastAsia="zh-CN"/>
        </w:rPr>
        <w:t>服务期三年</w:t>
      </w:r>
      <w:r>
        <w:rPr>
          <w:rFonts w:hint="eastAsia"/>
        </w:rPr>
        <w:t>，总体预算</w:t>
      </w:r>
      <w:r>
        <w:rPr>
          <w:rFonts w:hint="eastAsia"/>
          <w:lang w:val="en-US" w:eastAsia="zh-CN"/>
        </w:rPr>
        <w:t>600</w:t>
      </w:r>
      <w:r>
        <w:rPr>
          <w:rFonts w:hint="eastAsia"/>
        </w:rPr>
        <w:t>万元</w:t>
      </w:r>
      <w:r>
        <w:rPr>
          <w:rFonts w:hint="eastAsia"/>
          <w:lang w:eastAsia="zh-CN"/>
        </w:rPr>
        <w:t>。</w:t>
      </w:r>
      <w:r>
        <w:rPr>
          <w:rFonts w:hint="eastAsia"/>
        </w:rPr>
        <w:t>详见下表。</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5"/>
        <w:gridCol w:w="2793"/>
        <w:gridCol w:w="937"/>
        <w:gridCol w:w="938"/>
        <w:gridCol w:w="800"/>
        <w:gridCol w:w="121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8522"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运维经理</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综合运维岗（含档案管理）</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3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业务支撑岗</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36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设备运维岗</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36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网络运维岗</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安全运维岗</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3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云平台运维岗</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36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华为原厂驻点</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24</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系统运维岗</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数据安全岗</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人/年</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重保服务</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天</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55</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0.27</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0.27</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网络安全攻防演练</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人/天</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63</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0.12</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0.12</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279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网络安全检查/评估</w:t>
            </w:r>
          </w:p>
        </w:tc>
        <w:tc>
          <w:tcPr>
            <w:tcW w:w="93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人/天</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0.12</w:t>
            </w: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0.12</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0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总价</w:t>
            </w:r>
          </w:p>
        </w:tc>
        <w:tc>
          <w:tcPr>
            <w:tcW w:w="93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00" w:type="dxa"/>
            <w:shd w:val="clear" w:color="auto" w:fill="auto"/>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c>
          <w:tcPr>
            <w:tcW w:w="1212"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200.1</w:t>
            </w:r>
          </w:p>
        </w:tc>
        <w:tc>
          <w:tcPr>
            <w:tcW w:w="1367"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bl>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640"/>
      <w:jc w:val="right"/>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2827349"/>
      <w:docPartObj>
        <w:docPartGallery w:val="autotext"/>
      </w:docPartObj>
    </w:sdtPr>
    <w:sdtEndPr>
      <w:rPr>
        <w:sz w:val="21"/>
        <w:szCs w:val="40"/>
      </w:rPr>
    </w:sdtEndPr>
    <w:sdtContent>
      <w:p>
        <w:pPr>
          <w:pStyle w:val="17"/>
          <w:ind w:firstLine="640"/>
          <w:rPr>
            <w:sz w:val="21"/>
            <w:szCs w:val="40"/>
          </w:rPr>
        </w:pP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3C622"/>
    <w:multiLevelType w:val="multilevel"/>
    <w:tmpl w:val="0693C622"/>
    <w:lvl w:ilvl="0" w:tentative="0">
      <w:start w:val="1"/>
      <w:numFmt w:val="chineseCounting"/>
      <w:pStyle w:val="2"/>
      <w:lvlText w:val="%1、"/>
      <w:lvlJc w:val="left"/>
      <w:pPr>
        <w:tabs>
          <w:tab w:val="left" w:pos="283"/>
        </w:tabs>
        <w:ind w:left="142" w:hanging="142"/>
      </w:pPr>
      <w:rPr>
        <w:rFonts w:hint="eastAsia" w:ascii="黑体" w:hAnsi="黑体" w:eastAsia="黑体" w:cs="黑体"/>
      </w:rPr>
    </w:lvl>
    <w:lvl w:ilvl="1" w:tentative="0">
      <w:start w:val="1"/>
      <w:numFmt w:val="decimal"/>
      <w:pStyle w:val="3"/>
      <w:isLgl/>
      <w:lvlText w:val="%1.%2"/>
      <w:lvlJc w:val="left"/>
      <w:pPr>
        <w:tabs>
          <w:tab w:val="left" w:pos="283"/>
        </w:tabs>
        <w:ind w:left="283" w:hanging="141"/>
      </w:pPr>
      <w:rPr>
        <w:rFonts w:hint="eastAsia" w:ascii="楷体" w:hAnsi="楷体" w:eastAsia="楷体" w:cs="楷体"/>
      </w:rPr>
    </w:lvl>
    <w:lvl w:ilvl="2" w:tentative="0">
      <w:start w:val="1"/>
      <w:numFmt w:val="decimal"/>
      <w:pStyle w:val="5"/>
      <w:isLgl/>
      <w:lvlText w:val="%1.%2.%3"/>
      <w:lvlJc w:val="left"/>
      <w:pPr>
        <w:tabs>
          <w:tab w:val="left" w:pos="283"/>
        </w:tabs>
        <w:ind w:left="425" w:hanging="142"/>
      </w:pPr>
      <w:rPr>
        <w:rFonts w:hint="eastAsia" w:ascii="宋体" w:hAnsi="宋体" w:eastAsia="宋体" w:cs="宋体"/>
      </w:rPr>
    </w:lvl>
    <w:lvl w:ilvl="3" w:tentative="0">
      <w:start w:val="1"/>
      <w:numFmt w:val="decimal"/>
      <w:pStyle w:val="6"/>
      <w:isLgl/>
      <w:lvlText w:val="%1.%2.%3.%4"/>
      <w:lvlJc w:val="left"/>
      <w:pPr>
        <w:tabs>
          <w:tab w:val="left" w:pos="283"/>
        </w:tabs>
        <w:ind w:left="567" w:hanging="142"/>
      </w:pPr>
      <w:rPr>
        <w:rFonts w:hint="eastAsia" w:ascii="宋体" w:hAnsi="宋体" w:eastAsia="宋体" w:cs="宋体"/>
      </w:rPr>
    </w:lvl>
    <w:lvl w:ilvl="4" w:tentative="0">
      <w:start w:val="1"/>
      <w:numFmt w:val="decimal"/>
      <w:pStyle w:val="7"/>
      <w:isLgl/>
      <w:lvlText w:val="%1.%2.%3.%4.%5"/>
      <w:lvlJc w:val="left"/>
      <w:pPr>
        <w:tabs>
          <w:tab w:val="left" w:pos="283"/>
        </w:tabs>
        <w:ind w:left="709" w:hanging="142"/>
      </w:pPr>
      <w:rPr>
        <w:rFonts w:hint="eastAsia" w:ascii="宋体" w:hAnsi="宋体" w:eastAsia="宋体" w:cs="宋体"/>
      </w:rPr>
    </w:lvl>
    <w:lvl w:ilvl="5" w:tentative="0">
      <w:start w:val="1"/>
      <w:numFmt w:val="decimal"/>
      <w:pStyle w:val="8"/>
      <w:isLgl/>
      <w:lvlText w:val="%1.%2.%3.%4.%5.%6"/>
      <w:lvlJc w:val="left"/>
      <w:pPr>
        <w:tabs>
          <w:tab w:val="left" w:pos="709"/>
        </w:tabs>
        <w:ind w:left="850" w:hanging="141"/>
      </w:pPr>
      <w:rPr>
        <w:rFonts w:hint="eastAsia" w:ascii="宋体" w:hAnsi="宋体" w:eastAsia="宋体" w:cs="宋体"/>
      </w:rPr>
    </w:lvl>
    <w:lvl w:ilvl="6" w:tentative="0">
      <w:start w:val="1"/>
      <w:numFmt w:val="decimal"/>
      <w:pStyle w:val="9"/>
      <w:isLgl/>
      <w:lvlText w:val="%1.%2.%3.%4.%5.%6.%7"/>
      <w:lvlJc w:val="left"/>
      <w:pPr>
        <w:tabs>
          <w:tab w:val="left" w:pos="850"/>
        </w:tabs>
        <w:ind w:left="992" w:hanging="142"/>
      </w:pPr>
      <w:rPr>
        <w:rFonts w:hint="eastAsia" w:ascii="宋体" w:hAnsi="宋体" w:eastAsia="宋体" w:cs="宋体"/>
      </w:rPr>
    </w:lvl>
    <w:lvl w:ilvl="7" w:tentative="0">
      <w:start w:val="1"/>
      <w:numFmt w:val="decimal"/>
      <w:pStyle w:val="10"/>
      <w:isLgl/>
      <w:lvlText w:val="%1.%2.%3.%4.%5.%6.%7.%8"/>
      <w:lvlJc w:val="left"/>
      <w:pPr>
        <w:tabs>
          <w:tab w:val="left" w:pos="283"/>
        </w:tabs>
        <w:ind w:left="1134" w:hanging="142"/>
      </w:pPr>
      <w:rPr>
        <w:rFonts w:hint="eastAsia" w:ascii="宋体" w:hAnsi="宋体" w:eastAsia="宋体" w:cs="宋体"/>
      </w:rPr>
    </w:lvl>
    <w:lvl w:ilvl="8" w:tentative="0">
      <w:start w:val="1"/>
      <w:numFmt w:val="decimal"/>
      <w:pStyle w:val="11"/>
      <w:isLgl/>
      <w:lvlText w:val="%1.%2.%3.%4.%5.%6.%7.%8.%9"/>
      <w:lvlJc w:val="left"/>
      <w:pPr>
        <w:tabs>
          <w:tab w:val="left" w:pos="283"/>
        </w:tabs>
        <w:ind w:left="1276" w:hanging="142"/>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NmE4OTRkNjc3YjAxYTY2NDk5NDhjYjQzYjFkMjUifQ=="/>
  </w:docVars>
  <w:rsids>
    <w:rsidRoot w:val="01CD64F8"/>
    <w:rsid w:val="000112A0"/>
    <w:rsid w:val="00020227"/>
    <w:rsid w:val="0009747C"/>
    <w:rsid w:val="000A05E6"/>
    <w:rsid w:val="000B0C1C"/>
    <w:rsid w:val="000B42F6"/>
    <w:rsid w:val="000B50F4"/>
    <w:rsid w:val="000D54D4"/>
    <w:rsid w:val="000E773E"/>
    <w:rsid w:val="001635B8"/>
    <w:rsid w:val="001773D4"/>
    <w:rsid w:val="001B020C"/>
    <w:rsid w:val="001F0045"/>
    <w:rsid w:val="00221D59"/>
    <w:rsid w:val="00293793"/>
    <w:rsid w:val="002C1FC6"/>
    <w:rsid w:val="002D382E"/>
    <w:rsid w:val="002E28D1"/>
    <w:rsid w:val="003168B4"/>
    <w:rsid w:val="003251FE"/>
    <w:rsid w:val="003650AA"/>
    <w:rsid w:val="00395E57"/>
    <w:rsid w:val="0040245A"/>
    <w:rsid w:val="00412F63"/>
    <w:rsid w:val="004158AB"/>
    <w:rsid w:val="00440BF0"/>
    <w:rsid w:val="004834DA"/>
    <w:rsid w:val="00484291"/>
    <w:rsid w:val="004A7839"/>
    <w:rsid w:val="0055573E"/>
    <w:rsid w:val="005D459B"/>
    <w:rsid w:val="006F45F7"/>
    <w:rsid w:val="00701631"/>
    <w:rsid w:val="007024E2"/>
    <w:rsid w:val="0073041E"/>
    <w:rsid w:val="007604A4"/>
    <w:rsid w:val="007652F5"/>
    <w:rsid w:val="007A2A98"/>
    <w:rsid w:val="007D56C1"/>
    <w:rsid w:val="008313AD"/>
    <w:rsid w:val="00860D55"/>
    <w:rsid w:val="00866FEC"/>
    <w:rsid w:val="00876C18"/>
    <w:rsid w:val="008F7819"/>
    <w:rsid w:val="00902083"/>
    <w:rsid w:val="009145B0"/>
    <w:rsid w:val="009764E7"/>
    <w:rsid w:val="00993213"/>
    <w:rsid w:val="009A1469"/>
    <w:rsid w:val="009A490A"/>
    <w:rsid w:val="009E20BD"/>
    <w:rsid w:val="009E28BC"/>
    <w:rsid w:val="009F487E"/>
    <w:rsid w:val="00A22FCB"/>
    <w:rsid w:val="00A77174"/>
    <w:rsid w:val="00A84CA2"/>
    <w:rsid w:val="00AA3992"/>
    <w:rsid w:val="00AA6122"/>
    <w:rsid w:val="00AB55B7"/>
    <w:rsid w:val="00AF3166"/>
    <w:rsid w:val="00B01057"/>
    <w:rsid w:val="00B4147E"/>
    <w:rsid w:val="00B84147"/>
    <w:rsid w:val="00B90550"/>
    <w:rsid w:val="00B906EC"/>
    <w:rsid w:val="00BB27F8"/>
    <w:rsid w:val="00BC717B"/>
    <w:rsid w:val="00BE1944"/>
    <w:rsid w:val="00C03376"/>
    <w:rsid w:val="00C36893"/>
    <w:rsid w:val="00C761C2"/>
    <w:rsid w:val="00CB5B9A"/>
    <w:rsid w:val="00CD1629"/>
    <w:rsid w:val="00D27179"/>
    <w:rsid w:val="00D4509F"/>
    <w:rsid w:val="00DB1F4B"/>
    <w:rsid w:val="00DD6C22"/>
    <w:rsid w:val="00E14ED8"/>
    <w:rsid w:val="00E303CA"/>
    <w:rsid w:val="00E471F9"/>
    <w:rsid w:val="00E54954"/>
    <w:rsid w:val="00E72A28"/>
    <w:rsid w:val="00E92E9F"/>
    <w:rsid w:val="00F6753A"/>
    <w:rsid w:val="00FE5900"/>
    <w:rsid w:val="00FE5C4D"/>
    <w:rsid w:val="0120041B"/>
    <w:rsid w:val="01CD64F8"/>
    <w:rsid w:val="02060937"/>
    <w:rsid w:val="02320DB9"/>
    <w:rsid w:val="023870D5"/>
    <w:rsid w:val="026E67DC"/>
    <w:rsid w:val="032B37E1"/>
    <w:rsid w:val="03965BEC"/>
    <w:rsid w:val="03D00222"/>
    <w:rsid w:val="03DA2E34"/>
    <w:rsid w:val="043A7135"/>
    <w:rsid w:val="04C4322D"/>
    <w:rsid w:val="05031C1C"/>
    <w:rsid w:val="0505608E"/>
    <w:rsid w:val="0508764E"/>
    <w:rsid w:val="051A51B8"/>
    <w:rsid w:val="052D6FDF"/>
    <w:rsid w:val="055A53F6"/>
    <w:rsid w:val="055F4BD0"/>
    <w:rsid w:val="06E41A4C"/>
    <w:rsid w:val="06FD3B77"/>
    <w:rsid w:val="071167EC"/>
    <w:rsid w:val="07126147"/>
    <w:rsid w:val="071B3812"/>
    <w:rsid w:val="07373DFF"/>
    <w:rsid w:val="07396856"/>
    <w:rsid w:val="075C1468"/>
    <w:rsid w:val="08AB341F"/>
    <w:rsid w:val="08EF452A"/>
    <w:rsid w:val="092D23B8"/>
    <w:rsid w:val="096843D8"/>
    <w:rsid w:val="09DDF0B5"/>
    <w:rsid w:val="0A4D79F8"/>
    <w:rsid w:val="0AD22490"/>
    <w:rsid w:val="0AF53DB5"/>
    <w:rsid w:val="0B022EC7"/>
    <w:rsid w:val="0B3218B5"/>
    <w:rsid w:val="0B4D3BF1"/>
    <w:rsid w:val="0B7F7AF9"/>
    <w:rsid w:val="0B8B2FC0"/>
    <w:rsid w:val="0BD9501E"/>
    <w:rsid w:val="0BDB516C"/>
    <w:rsid w:val="0BF26547"/>
    <w:rsid w:val="0C101177"/>
    <w:rsid w:val="0CB46E85"/>
    <w:rsid w:val="0CE53B3D"/>
    <w:rsid w:val="0CF9251D"/>
    <w:rsid w:val="0D0766B3"/>
    <w:rsid w:val="0D8803C2"/>
    <w:rsid w:val="0DD66C9E"/>
    <w:rsid w:val="0E0D4B6C"/>
    <w:rsid w:val="0E304F4B"/>
    <w:rsid w:val="0EE637D2"/>
    <w:rsid w:val="0F74EE07"/>
    <w:rsid w:val="0F7E72D6"/>
    <w:rsid w:val="0F920392"/>
    <w:rsid w:val="0F9C3AC5"/>
    <w:rsid w:val="0FE44DAE"/>
    <w:rsid w:val="10291224"/>
    <w:rsid w:val="10AB0128"/>
    <w:rsid w:val="10B22749"/>
    <w:rsid w:val="10CC1442"/>
    <w:rsid w:val="10D762B4"/>
    <w:rsid w:val="118E5D93"/>
    <w:rsid w:val="11BF01E0"/>
    <w:rsid w:val="12496EF0"/>
    <w:rsid w:val="12885753"/>
    <w:rsid w:val="12906AB9"/>
    <w:rsid w:val="129C3EA3"/>
    <w:rsid w:val="129D6F15"/>
    <w:rsid w:val="12D16933"/>
    <w:rsid w:val="12D81AB6"/>
    <w:rsid w:val="12D87CAC"/>
    <w:rsid w:val="12EC4D19"/>
    <w:rsid w:val="12F6691D"/>
    <w:rsid w:val="138B4C8B"/>
    <w:rsid w:val="138E6EF3"/>
    <w:rsid w:val="13DDB2DA"/>
    <w:rsid w:val="13E96481"/>
    <w:rsid w:val="13FF0056"/>
    <w:rsid w:val="14036368"/>
    <w:rsid w:val="1497412F"/>
    <w:rsid w:val="14FB4CB9"/>
    <w:rsid w:val="15362B28"/>
    <w:rsid w:val="15641AEE"/>
    <w:rsid w:val="156E33B1"/>
    <w:rsid w:val="15A44DDB"/>
    <w:rsid w:val="15C75966"/>
    <w:rsid w:val="16344871"/>
    <w:rsid w:val="164D13EA"/>
    <w:rsid w:val="1653052A"/>
    <w:rsid w:val="1666124F"/>
    <w:rsid w:val="16DE1BA1"/>
    <w:rsid w:val="170B0603"/>
    <w:rsid w:val="17274571"/>
    <w:rsid w:val="17A350F1"/>
    <w:rsid w:val="180149CE"/>
    <w:rsid w:val="18131B95"/>
    <w:rsid w:val="189B0183"/>
    <w:rsid w:val="192A2588"/>
    <w:rsid w:val="194D06AF"/>
    <w:rsid w:val="19670704"/>
    <w:rsid w:val="19A47BD4"/>
    <w:rsid w:val="19E15612"/>
    <w:rsid w:val="19FD11F2"/>
    <w:rsid w:val="1A354642"/>
    <w:rsid w:val="1A676352"/>
    <w:rsid w:val="1B261D69"/>
    <w:rsid w:val="1B6263A1"/>
    <w:rsid w:val="1B9E3FF5"/>
    <w:rsid w:val="1BBC64CE"/>
    <w:rsid w:val="1C4B0CDC"/>
    <w:rsid w:val="1C664A18"/>
    <w:rsid w:val="1C677319"/>
    <w:rsid w:val="1C9C68C2"/>
    <w:rsid w:val="1CA3C3F5"/>
    <w:rsid w:val="1CCF408C"/>
    <w:rsid w:val="1CDE0A02"/>
    <w:rsid w:val="1CDE4B9F"/>
    <w:rsid w:val="1CF9149A"/>
    <w:rsid w:val="1DC064A5"/>
    <w:rsid w:val="1DC8FA8C"/>
    <w:rsid w:val="1E794A53"/>
    <w:rsid w:val="1ED35D42"/>
    <w:rsid w:val="1EF17E18"/>
    <w:rsid w:val="1F665E80"/>
    <w:rsid w:val="1F672950"/>
    <w:rsid w:val="1F937E3B"/>
    <w:rsid w:val="1FBC3F55"/>
    <w:rsid w:val="20006EDA"/>
    <w:rsid w:val="20320063"/>
    <w:rsid w:val="205B20F6"/>
    <w:rsid w:val="20776118"/>
    <w:rsid w:val="207A617C"/>
    <w:rsid w:val="207C26FD"/>
    <w:rsid w:val="20C26B8F"/>
    <w:rsid w:val="210D729B"/>
    <w:rsid w:val="211A5C63"/>
    <w:rsid w:val="2188160C"/>
    <w:rsid w:val="21921F06"/>
    <w:rsid w:val="21BD6E39"/>
    <w:rsid w:val="21D1571F"/>
    <w:rsid w:val="21E3662D"/>
    <w:rsid w:val="22C37115"/>
    <w:rsid w:val="232344A5"/>
    <w:rsid w:val="23C72B26"/>
    <w:rsid w:val="23EB1045"/>
    <w:rsid w:val="247E49C4"/>
    <w:rsid w:val="247F8A52"/>
    <w:rsid w:val="24894196"/>
    <w:rsid w:val="24AC2380"/>
    <w:rsid w:val="254D3D05"/>
    <w:rsid w:val="25AD056D"/>
    <w:rsid w:val="25EC899F"/>
    <w:rsid w:val="25EFA959"/>
    <w:rsid w:val="25F26214"/>
    <w:rsid w:val="264B53C1"/>
    <w:rsid w:val="267047E0"/>
    <w:rsid w:val="267B6312"/>
    <w:rsid w:val="268E3B95"/>
    <w:rsid w:val="26933FE6"/>
    <w:rsid w:val="269A14EC"/>
    <w:rsid w:val="271174D3"/>
    <w:rsid w:val="272F2675"/>
    <w:rsid w:val="27394869"/>
    <w:rsid w:val="27824482"/>
    <w:rsid w:val="27B01CA0"/>
    <w:rsid w:val="27D33158"/>
    <w:rsid w:val="286D0779"/>
    <w:rsid w:val="2893543A"/>
    <w:rsid w:val="29364168"/>
    <w:rsid w:val="295D6515"/>
    <w:rsid w:val="2996454E"/>
    <w:rsid w:val="29DB6414"/>
    <w:rsid w:val="2A1B1928"/>
    <w:rsid w:val="2A220A16"/>
    <w:rsid w:val="2A4454AE"/>
    <w:rsid w:val="2A601039"/>
    <w:rsid w:val="2A703001"/>
    <w:rsid w:val="2A7D6A56"/>
    <w:rsid w:val="2BA60E82"/>
    <w:rsid w:val="2BB67139"/>
    <w:rsid w:val="2BBF42F2"/>
    <w:rsid w:val="2BC238BE"/>
    <w:rsid w:val="2BE62A1C"/>
    <w:rsid w:val="2BF8565C"/>
    <w:rsid w:val="2C0F5C62"/>
    <w:rsid w:val="2C3314FA"/>
    <w:rsid w:val="2CB573F1"/>
    <w:rsid w:val="2D1F1A82"/>
    <w:rsid w:val="2D455628"/>
    <w:rsid w:val="2D8103D4"/>
    <w:rsid w:val="2DB76F6B"/>
    <w:rsid w:val="2DC90DFF"/>
    <w:rsid w:val="2DEEA185"/>
    <w:rsid w:val="2E0B7CC5"/>
    <w:rsid w:val="2E17585F"/>
    <w:rsid w:val="2E293F9B"/>
    <w:rsid w:val="2E2E1C11"/>
    <w:rsid w:val="2E6D1FB6"/>
    <w:rsid w:val="2E9E15A9"/>
    <w:rsid w:val="2EE4E463"/>
    <w:rsid w:val="2F1D74B3"/>
    <w:rsid w:val="2F6B395C"/>
    <w:rsid w:val="2F7B840F"/>
    <w:rsid w:val="2FC79832"/>
    <w:rsid w:val="2FD66DBB"/>
    <w:rsid w:val="2FE797D9"/>
    <w:rsid w:val="2FF14DBD"/>
    <w:rsid w:val="30130F7F"/>
    <w:rsid w:val="301544E0"/>
    <w:rsid w:val="303B2220"/>
    <w:rsid w:val="309D7769"/>
    <w:rsid w:val="311651CC"/>
    <w:rsid w:val="312F0702"/>
    <w:rsid w:val="314F15AC"/>
    <w:rsid w:val="317F4152"/>
    <w:rsid w:val="31B03663"/>
    <w:rsid w:val="31C42C3A"/>
    <w:rsid w:val="31E570B4"/>
    <w:rsid w:val="326F3587"/>
    <w:rsid w:val="327B50EF"/>
    <w:rsid w:val="327E685E"/>
    <w:rsid w:val="3291126C"/>
    <w:rsid w:val="32AB1D85"/>
    <w:rsid w:val="32BE26CE"/>
    <w:rsid w:val="32F62CCB"/>
    <w:rsid w:val="33380434"/>
    <w:rsid w:val="33463BF3"/>
    <w:rsid w:val="337F182D"/>
    <w:rsid w:val="33E92F73"/>
    <w:rsid w:val="33FE00BD"/>
    <w:rsid w:val="343C5323"/>
    <w:rsid w:val="34616173"/>
    <w:rsid w:val="350D66BA"/>
    <w:rsid w:val="35A93107"/>
    <w:rsid w:val="35C26775"/>
    <w:rsid w:val="35C47BA1"/>
    <w:rsid w:val="35FA2C41"/>
    <w:rsid w:val="363F4D25"/>
    <w:rsid w:val="367AD493"/>
    <w:rsid w:val="3693115F"/>
    <w:rsid w:val="3697EA4F"/>
    <w:rsid w:val="36B3154C"/>
    <w:rsid w:val="36DF7544"/>
    <w:rsid w:val="36F51BDA"/>
    <w:rsid w:val="37300B2B"/>
    <w:rsid w:val="374232A3"/>
    <w:rsid w:val="37EC0770"/>
    <w:rsid w:val="38397128"/>
    <w:rsid w:val="388F1410"/>
    <w:rsid w:val="38A11833"/>
    <w:rsid w:val="38C5017E"/>
    <w:rsid w:val="39772A29"/>
    <w:rsid w:val="39907452"/>
    <w:rsid w:val="39BD7B67"/>
    <w:rsid w:val="39CC685F"/>
    <w:rsid w:val="39CD6994"/>
    <w:rsid w:val="3A705823"/>
    <w:rsid w:val="3ACF78CF"/>
    <w:rsid w:val="3AEF56BB"/>
    <w:rsid w:val="3AF150D9"/>
    <w:rsid w:val="3B3F0A07"/>
    <w:rsid w:val="3B585B17"/>
    <w:rsid w:val="3B5978CB"/>
    <w:rsid w:val="3B6F39C2"/>
    <w:rsid w:val="3B8D1BFE"/>
    <w:rsid w:val="3BA173BF"/>
    <w:rsid w:val="3BBF5AEE"/>
    <w:rsid w:val="3BFED5F2"/>
    <w:rsid w:val="3C003C23"/>
    <w:rsid w:val="3CB23DF9"/>
    <w:rsid w:val="3CF16761"/>
    <w:rsid w:val="3D2832C7"/>
    <w:rsid w:val="3D7620E7"/>
    <w:rsid w:val="3D7C02EB"/>
    <w:rsid w:val="3D861114"/>
    <w:rsid w:val="3D8D719C"/>
    <w:rsid w:val="3D962926"/>
    <w:rsid w:val="3E651ADF"/>
    <w:rsid w:val="3E7F33BB"/>
    <w:rsid w:val="3EFD5965"/>
    <w:rsid w:val="3F6713C8"/>
    <w:rsid w:val="3F694B17"/>
    <w:rsid w:val="3F8F7490"/>
    <w:rsid w:val="3FB404B9"/>
    <w:rsid w:val="3FBFA127"/>
    <w:rsid w:val="3FFB4D8F"/>
    <w:rsid w:val="3FFE14D4"/>
    <w:rsid w:val="40AA34F6"/>
    <w:rsid w:val="40BF2CAA"/>
    <w:rsid w:val="41353C2C"/>
    <w:rsid w:val="417A553F"/>
    <w:rsid w:val="418238EE"/>
    <w:rsid w:val="41915A1A"/>
    <w:rsid w:val="41945AB0"/>
    <w:rsid w:val="41C72D5D"/>
    <w:rsid w:val="42547DAF"/>
    <w:rsid w:val="42567679"/>
    <w:rsid w:val="425863FC"/>
    <w:rsid w:val="4281047C"/>
    <w:rsid w:val="43135F7E"/>
    <w:rsid w:val="43E967BA"/>
    <w:rsid w:val="44287293"/>
    <w:rsid w:val="45933E7C"/>
    <w:rsid w:val="459675D5"/>
    <w:rsid w:val="460960F4"/>
    <w:rsid w:val="46625A9C"/>
    <w:rsid w:val="46862E24"/>
    <w:rsid w:val="46FA0DEE"/>
    <w:rsid w:val="47045BA2"/>
    <w:rsid w:val="471C2EC3"/>
    <w:rsid w:val="472D3CBB"/>
    <w:rsid w:val="473016F6"/>
    <w:rsid w:val="4753709D"/>
    <w:rsid w:val="47A155C0"/>
    <w:rsid w:val="47A66F5C"/>
    <w:rsid w:val="47B73BC5"/>
    <w:rsid w:val="47FD3CCE"/>
    <w:rsid w:val="48034389"/>
    <w:rsid w:val="48045C39"/>
    <w:rsid w:val="48374A8F"/>
    <w:rsid w:val="48951595"/>
    <w:rsid w:val="489B34E7"/>
    <w:rsid w:val="48BF05E6"/>
    <w:rsid w:val="48EA381D"/>
    <w:rsid w:val="490C49ED"/>
    <w:rsid w:val="49466E5C"/>
    <w:rsid w:val="4A193DCB"/>
    <w:rsid w:val="4ACE49C4"/>
    <w:rsid w:val="4B694209"/>
    <w:rsid w:val="4B971F8A"/>
    <w:rsid w:val="4B9D3A4B"/>
    <w:rsid w:val="4BBD50E1"/>
    <w:rsid w:val="4BC0573E"/>
    <w:rsid w:val="4BD668A1"/>
    <w:rsid w:val="4C6927D9"/>
    <w:rsid w:val="4C74232A"/>
    <w:rsid w:val="4CA93AEB"/>
    <w:rsid w:val="4CAC7A71"/>
    <w:rsid w:val="4CB251EA"/>
    <w:rsid w:val="4CC7708A"/>
    <w:rsid w:val="4CF82CB6"/>
    <w:rsid w:val="4D114690"/>
    <w:rsid w:val="4D5C6836"/>
    <w:rsid w:val="4DA95AB6"/>
    <w:rsid w:val="4DB04026"/>
    <w:rsid w:val="4DD402FC"/>
    <w:rsid w:val="4DF35801"/>
    <w:rsid w:val="4E4A4BA1"/>
    <w:rsid w:val="4E93713A"/>
    <w:rsid w:val="4EF7416A"/>
    <w:rsid w:val="4EFBBD75"/>
    <w:rsid w:val="4EFF3268"/>
    <w:rsid w:val="4F6E0E75"/>
    <w:rsid w:val="4F8C5C30"/>
    <w:rsid w:val="4F9D8B99"/>
    <w:rsid w:val="4FA36E74"/>
    <w:rsid w:val="4FAF699F"/>
    <w:rsid w:val="50226634"/>
    <w:rsid w:val="505C7A00"/>
    <w:rsid w:val="508E2594"/>
    <w:rsid w:val="518F592F"/>
    <w:rsid w:val="51935AB4"/>
    <w:rsid w:val="51DB7E0C"/>
    <w:rsid w:val="520675FB"/>
    <w:rsid w:val="521649D6"/>
    <w:rsid w:val="52294EA1"/>
    <w:rsid w:val="52686547"/>
    <w:rsid w:val="52705E62"/>
    <w:rsid w:val="529C07EA"/>
    <w:rsid w:val="530D23DF"/>
    <w:rsid w:val="53166774"/>
    <w:rsid w:val="533B3722"/>
    <w:rsid w:val="533D7EE7"/>
    <w:rsid w:val="535B5D4C"/>
    <w:rsid w:val="5392306A"/>
    <w:rsid w:val="53B92BBF"/>
    <w:rsid w:val="53FEF170"/>
    <w:rsid w:val="541303D5"/>
    <w:rsid w:val="547572BB"/>
    <w:rsid w:val="54E50C22"/>
    <w:rsid w:val="55BFE96D"/>
    <w:rsid w:val="561104D9"/>
    <w:rsid w:val="56184892"/>
    <w:rsid w:val="565F26A0"/>
    <w:rsid w:val="56781ED7"/>
    <w:rsid w:val="56845A5A"/>
    <w:rsid w:val="56F810BE"/>
    <w:rsid w:val="57380C1D"/>
    <w:rsid w:val="57A63803"/>
    <w:rsid w:val="57DCEF67"/>
    <w:rsid w:val="5889335C"/>
    <w:rsid w:val="58CFD43A"/>
    <w:rsid w:val="5942093A"/>
    <w:rsid w:val="596C60DC"/>
    <w:rsid w:val="59A73A9A"/>
    <w:rsid w:val="5A314163"/>
    <w:rsid w:val="5AF4587C"/>
    <w:rsid w:val="5B0A53AE"/>
    <w:rsid w:val="5BEB2893"/>
    <w:rsid w:val="5BF413B6"/>
    <w:rsid w:val="5CA44B64"/>
    <w:rsid w:val="5CD770A7"/>
    <w:rsid w:val="5CE602DD"/>
    <w:rsid w:val="5CF7DB4F"/>
    <w:rsid w:val="5D050BF7"/>
    <w:rsid w:val="5D1551BE"/>
    <w:rsid w:val="5D9E7743"/>
    <w:rsid w:val="5DBC1250"/>
    <w:rsid w:val="5DF4D26D"/>
    <w:rsid w:val="5E061980"/>
    <w:rsid w:val="5E256E6B"/>
    <w:rsid w:val="5E5BED49"/>
    <w:rsid w:val="5E5EAAF2"/>
    <w:rsid w:val="5E802B0B"/>
    <w:rsid w:val="5EA645E3"/>
    <w:rsid w:val="5EAC0215"/>
    <w:rsid w:val="5EC46E9C"/>
    <w:rsid w:val="5EEFCA8D"/>
    <w:rsid w:val="5EF5536C"/>
    <w:rsid w:val="5F5B703E"/>
    <w:rsid w:val="5F5E505A"/>
    <w:rsid w:val="5F812D3E"/>
    <w:rsid w:val="5F9A627F"/>
    <w:rsid w:val="5FE5328C"/>
    <w:rsid w:val="5FF21723"/>
    <w:rsid w:val="5FF437B1"/>
    <w:rsid w:val="5FFF5513"/>
    <w:rsid w:val="5FFFCE32"/>
    <w:rsid w:val="60054B71"/>
    <w:rsid w:val="613E1F71"/>
    <w:rsid w:val="61873F6B"/>
    <w:rsid w:val="61B72CE8"/>
    <w:rsid w:val="622C3C1A"/>
    <w:rsid w:val="62735650"/>
    <w:rsid w:val="62C76F5B"/>
    <w:rsid w:val="630308B5"/>
    <w:rsid w:val="630737FB"/>
    <w:rsid w:val="63145A6A"/>
    <w:rsid w:val="631D7A79"/>
    <w:rsid w:val="63C8136A"/>
    <w:rsid w:val="64062D56"/>
    <w:rsid w:val="6427739F"/>
    <w:rsid w:val="64343F78"/>
    <w:rsid w:val="64F42CD1"/>
    <w:rsid w:val="655914BE"/>
    <w:rsid w:val="65682971"/>
    <w:rsid w:val="65901E9B"/>
    <w:rsid w:val="65BC3AAA"/>
    <w:rsid w:val="663343D1"/>
    <w:rsid w:val="6656621E"/>
    <w:rsid w:val="66636F9A"/>
    <w:rsid w:val="67167552"/>
    <w:rsid w:val="673A6AC4"/>
    <w:rsid w:val="675B2A2A"/>
    <w:rsid w:val="675D0E57"/>
    <w:rsid w:val="675D2B0E"/>
    <w:rsid w:val="67DD46B6"/>
    <w:rsid w:val="67FF2CF3"/>
    <w:rsid w:val="682C0A27"/>
    <w:rsid w:val="688E49D7"/>
    <w:rsid w:val="68D43AC7"/>
    <w:rsid w:val="68FF8437"/>
    <w:rsid w:val="69894F6A"/>
    <w:rsid w:val="69BD7E89"/>
    <w:rsid w:val="69E02803"/>
    <w:rsid w:val="6A390FE3"/>
    <w:rsid w:val="6B0335A5"/>
    <w:rsid w:val="6B5E5F82"/>
    <w:rsid w:val="6BBF0203"/>
    <w:rsid w:val="6BEE3281"/>
    <w:rsid w:val="6C185D9A"/>
    <w:rsid w:val="6C520052"/>
    <w:rsid w:val="6C7414FA"/>
    <w:rsid w:val="6C814ACB"/>
    <w:rsid w:val="6CCC227F"/>
    <w:rsid w:val="6CE861F6"/>
    <w:rsid w:val="6DBE4484"/>
    <w:rsid w:val="6DF73DDB"/>
    <w:rsid w:val="6DFF31D4"/>
    <w:rsid w:val="6E5307B1"/>
    <w:rsid w:val="6E753CD3"/>
    <w:rsid w:val="6E8414DB"/>
    <w:rsid w:val="6EB43957"/>
    <w:rsid w:val="6EFFDBCC"/>
    <w:rsid w:val="6F06705D"/>
    <w:rsid w:val="6F2F2299"/>
    <w:rsid w:val="6F571017"/>
    <w:rsid w:val="6F5E2375"/>
    <w:rsid w:val="6F672EF9"/>
    <w:rsid w:val="6F7FDA88"/>
    <w:rsid w:val="6FA52C55"/>
    <w:rsid w:val="6FEB1964"/>
    <w:rsid w:val="6FF7BD2E"/>
    <w:rsid w:val="6FFB26EE"/>
    <w:rsid w:val="701812CE"/>
    <w:rsid w:val="70936CD6"/>
    <w:rsid w:val="70B90967"/>
    <w:rsid w:val="70E370E6"/>
    <w:rsid w:val="70FA0712"/>
    <w:rsid w:val="717C3606"/>
    <w:rsid w:val="718349CF"/>
    <w:rsid w:val="71FB0554"/>
    <w:rsid w:val="72532072"/>
    <w:rsid w:val="727D557A"/>
    <w:rsid w:val="72956E7F"/>
    <w:rsid w:val="72B92FE5"/>
    <w:rsid w:val="72BFFEEB"/>
    <w:rsid w:val="733F518D"/>
    <w:rsid w:val="736E2C93"/>
    <w:rsid w:val="737C33C4"/>
    <w:rsid w:val="73AB1F81"/>
    <w:rsid w:val="73B33BE8"/>
    <w:rsid w:val="73BF4895"/>
    <w:rsid w:val="73F50ECE"/>
    <w:rsid w:val="749E44C9"/>
    <w:rsid w:val="74DD43BC"/>
    <w:rsid w:val="75254EAE"/>
    <w:rsid w:val="752C31CD"/>
    <w:rsid w:val="75DB9885"/>
    <w:rsid w:val="7617764C"/>
    <w:rsid w:val="7659459B"/>
    <w:rsid w:val="769422B3"/>
    <w:rsid w:val="76C37A5C"/>
    <w:rsid w:val="76D70937"/>
    <w:rsid w:val="76F008AC"/>
    <w:rsid w:val="771F371F"/>
    <w:rsid w:val="773F7116"/>
    <w:rsid w:val="777FBE67"/>
    <w:rsid w:val="77957C85"/>
    <w:rsid w:val="77A71149"/>
    <w:rsid w:val="77BD7AEB"/>
    <w:rsid w:val="77D47CF8"/>
    <w:rsid w:val="77E50792"/>
    <w:rsid w:val="77FBDA5D"/>
    <w:rsid w:val="77FDC2A3"/>
    <w:rsid w:val="77FEA1F6"/>
    <w:rsid w:val="77FF057F"/>
    <w:rsid w:val="77FF8FEA"/>
    <w:rsid w:val="77FF9C48"/>
    <w:rsid w:val="77FFA7D0"/>
    <w:rsid w:val="78216CB5"/>
    <w:rsid w:val="784F58C1"/>
    <w:rsid w:val="785B029E"/>
    <w:rsid w:val="78DC5989"/>
    <w:rsid w:val="794F02CF"/>
    <w:rsid w:val="795348A1"/>
    <w:rsid w:val="79701320"/>
    <w:rsid w:val="7A41717B"/>
    <w:rsid w:val="7A5254A2"/>
    <w:rsid w:val="7A7BBDF1"/>
    <w:rsid w:val="7B0457FD"/>
    <w:rsid w:val="7B0787C2"/>
    <w:rsid w:val="7B0ECA2B"/>
    <w:rsid w:val="7B4E472E"/>
    <w:rsid w:val="7B7BB947"/>
    <w:rsid w:val="7BFE2F2C"/>
    <w:rsid w:val="7BFFB511"/>
    <w:rsid w:val="7C5B86C6"/>
    <w:rsid w:val="7C866573"/>
    <w:rsid w:val="7CA553F9"/>
    <w:rsid w:val="7CADA4A4"/>
    <w:rsid w:val="7CB9601D"/>
    <w:rsid w:val="7CBB8DBC"/>
    <w:rsid w:val="7CE932B1"/>
    <w:rsid w:val="7CF74861"/>
    <w:rsid w:val="7D1731A8"/>
    <w:rsid w:val="7D516CE0"/>
    <w:rsid w:val="7D5E3C62"/>
    <w:rsid w:val="7DCCB76C"/>
    <w:rsid w:val="7DD01630"/>
    <w:rsid w:val="7DF42ABE"/>
    <w:rsid w:val="7DF47BD6"/>
    <w:rsid w:val="7DF6C517"/>
    <w:rsid w:val="7DF74B91"/>
    <w:rsid w:val="7E40359F"/>
    <w:rsid w:val="7E461224"/>
    <w:rsid w:val="7E5154F8"/>
    <w:rsid w:val="7E601680"/>
    <w:rsid w:val="7E933CF1"/>
    <w:rsid w:val="7EB98C36"/>
    <w:rsid w:val="7EBFD36C"/>
    <w:rsid w:val="7EE6664C"/>
    <w:rsid w:val="7EFD261A"/>
    <w:rsid w:val="7F170FC1"/>
    <w:rsid w:val="7F4B1DE8"/>
    <w:rsid w:val="7F4B4029"/>
    <w:rsid w:val="7F635236"/>
    <w:rsid w:val="7F7556F2"/>
    <w:rsid w:val="7F7D47A8"/>
    <w:rsid w:val="7F7FC202"/>
    <w:rsid w:val="7FA7BFD9"/>
    <w:rsid w:val="7FAF6AA8"/>
    <w:rsid w:val="7FBD60B9"/>
    <w:rsid w:val="7FBF831E"/>
    <w:rsid w:val="7FBFCF89"/>
    <w:rsid w:val="7FC503CF"/>
    <w:rsid w:val="7FDDE35B"/>
    <w:rsid w:val="7FEBD113"/>
    <w:rsid w:val="7FF46CD8"/>
    <w:rsid w:val="7FF92EB6"/>
    <w:rsid w:val="7FFA02E1"/>
    <w:rsid w:val="7FFCD543"/>
    <w:rsid w:val="7FFF19C7"/>
    <w:rsid w:val="7FFFA476"/>
    <w:rsid w:val="83E74C90"/>
    <w:rsid w:val="8EDD1972"/>
    <w:rsid w:val="9DF68522"/>
    <w:rsid w:val="9E0B4074"/>
    <w:rsid w:val="A87340BA"/>
    <w:rsid w:val="AADDC881"/>
    <w:rsid w:val="AE673E95"/>
    <w:rsid w:val="AEFCC778"/>
    <w:rsid w:val="AFAE629E"/>
    <w:rsid w:val="AFF3A3EF"/>
    <w:rsid w:val="AFFEDA3C"/>
    <w:rsid w:val="B3FF32D6"/>
    <w:rsid w:val="B7D200F8"/>
    <w:rsid w:val="BA7D94D6"/>
    <w:rsid w:val="BB559423"/>
    <w:rsid w:val="BBFA6C56"/>
    <w:rsid w:val="BBFB197E"/>
    <w:rsid w:val="BBFD7D17"/>
    <w:rsid w:val="BCFFC1F5"/>
    <w:rsid w:val="BD4FCB62"/>
    <w:rsid w:val="BDCE54A3"/>
    <w:rsid w:val="BEFBC843"/>
    <w:rsid w:val="BF5F47F6"/>
    <w:rsid w:val="BF772C32"/>
    <w:rsid w:val="BF7BA9C4"/>
    <w:rsid w:val="BFE7CEA4"/>
    <w:rsid w:val="BFF75D80"/>
    <w:rsid w:val="BFFF821A"/>
    <w:rsid w:val="CAEF87A5"/>
    <w:rsid w:val="CB934115"/>
    <w:rsid w:val="CBDB9784"/>
    <w:rsid w:val="CCDF8D8E"/>
    <w:rsid w:val="CDFF0244"/>
    <w:rsid w:val="CDFF0585"/>
    <w:rsid w:val="D277697E"/>
    <w:rsid w:val="D3C3DE13"/>
    <w:rsid w:val="D7E719D3"/>
    <w:rsid w:val="D9DF35DB"/>
    <w:rsid w:val="DB9F1338"/>
    <w:rsid w:val="DDE484E4"/>
    <w:rsid w:val="DE73F0AC"/>
    <w:rsid w:val="DE7ADEEA"/>
    <w:rsid w:val="DFFD1330"/>
    <w:rsid w:val="DFFD787D"/>
    <w:rsid w:val="DFFFC1F0"/>
    <w:rsid w:val="E1AF0EC9"/>
    <w:rsid w:val="E2DF2AB4"/>
    <w:rsid w:val="E79FB9C2"/>
    <w:rsid w:val="E7DDA35E"/>
    <w:rsid w:val="E7EF4E88"/>
    <w:rsid w:val="E8FE1255"/>
    <w:rsid w:val="EAFEB5D5"/>
    <w:rsid w:val="EAFFD9E5"/>
    <w:rsid w:val="EB7DD8B7"/>
    <w:rsid w:val="EBDA61B9"/>
    <w:rsid w:val="EBF7B92E"/>
    <w:rsid w:val="ECFF0906"/>
    <w:rsid w:val="EDD53005"/>
    <w:rsid w:val="EDF3061D"/>
    <w:rsid w:val="EE711E62"/>
    <w:rsid w:val="EF3B0D0F"/>
    <w:rsid w:val="EF3FDB27"/>
    <w:rsid w:val="EF4788D5"/>
    <w:rsid w:val="EF7D86B0"/>
    <w:rsid w:val="EF7DE74E"/>
    <w:rsid w:val="EFB9FF89"/>
    <w:rsid w:val="EFEFAC6C"/>
    <w:rsid w:val="EFFD3611"/>
    <w:rsid w:val="EFFD8CC3"/>
    <w:rsid w:val="F3DDC215"/>
    <w:rsid w:val="F43322EF"/>
    <w:rsid w:val="F5B50BBC"/>
    <w:rsid w:val="F5FA7B12"/>
    <w:rsid w:val="F5FBF6A0"/>
    <w:rsid w:val="F6CB6937"/>
    <w:rsid w:val="F6DDD772"/>
    <w:rsid w:val="F76E21BC"/>
    <w:rsid w:val="F7DC7DEA"/>
    <w:rsid w:val="F7ED0E07"/>
    <w:rsid w:val="F7F68048"/>
    <w:rsid w:val="F7F7CA65"/>
    <w:rsid w:val="F7FA50F7"/>
    <w:rsid w:val="F7FB062E"/>
    <w:rsid w:val="F8E3D1A0"/>
    <w:rsid w:val="F92AD64F"/>
    <w:rsid w:val="F9BACE9A"/>
    <w:rsid w:val="F9FDFBA3"/>
    <w:rsid w:val="FADBA33F"/>
    <w:rsid w:val="FAEF277E"/>
    <w:rsid w:val="FAFFE152"/>
    <w:rsid w:val="FB77EB9E"/>
    <w:rsid w:val="FC5C8E5A"/>
    <w:rsid w:val="FC6FF427"/>
    <w:rsid w:val="FCDF92EF"/>
    <w:rsid w:val="FCFFD209"/>
    <w:rsid w:val="FD0FA0FF"/>
    <w:rsid w:val="FD9536DF"/>
    <w:rsid w:val="FDA85997"/>
    <w:rsid w:val="FDD9999C"/>
    <w:rsid w:val="FDF586E2"/>
    <w:rsid w:val="FDFE1D86"/>
    <w:rsid w:val="FE7EEE44"/>
    <w:rsid w:val="FEB750B2"/>
    <w:rsid w:val="FEFC76C5"/>
    <w:rsid w:val="FEFF4226"/>
    <w:rsid w:val="FF539A71"/>
    <w:rsid w:val="FF7FEEE7"/>
    <w:rsid w:val="FFB7D99B"/>
    <w:rsid w:val="FFBF85D3"/>
    <w:rsid w:val="FFBFAB36"/>
    <w:rsid w:val="FFDDA691"/>
    <w:rsid w:val="FFDDB36D"/>
    <w:rsid w:val="FFE7A985"/>
    <w:rsid w:val="FFEDC208"/>
    <w:rsid w:val="FFF77059"/>
    <w:rsid w:val="FFFEB8FC"/>
    <w:rsid w:val="FFFFE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440" w:firstLineChars="200"/>
      <w:jc w:val="both"/>
    </w:pPr>
    <w:rPr>
      <w:rFonts w:ascii="仿宋_GB2312" w:hAnsi="仿宋_GB2312" w:eastAsia="仿宋_GB2312" w:cs="仿宋_GB2312"/>
      <w:sz w:val="32"/>
      <w:szCs w:val="32"/>
      <w:lang w:val="en-US" w:eastAsia="zh-CN" w:bidi="ar-SA"/>
    </w:rPr>
  </w:style>
  <w:style w:type="paragraph" w:styleId="2">
    <w:name w:val="heading 1"/>
    <w:basedOn w:val="1"/>
    <w:next w:val="1"/>
    <w:link w:val="31"/>
    <w:qFormat/>
    <w:uiPriority w:val="0"/>
    <w:pPr>
      <w:keepNext/>
      <w:keepLines/>
      <w:numPr>
        <w:ilvl w:val="0"/>
        <w:numId w:val="1"/>
      </w:numPr>
      <w:ind w:firstLine="0" w:firstLineChars="0"/>
      <w:outlineLvl w:val="0"/>
    </w:pPr>
    <w:rPr>
      <w:rFonts w:ascii="黑体" w:hAnsi="黑体" w:eastAsia="黑体" w:cs="黑体"/>
      <w:kern w:val="44"/>
    </w:rPr>
  </w:style>
  <w:style w:type="paragraph" w:styleId="3">
    <w:name w:val="heading 2"/>
    <w:basedOn w:val="1"/>
    <w:next w:val="4"/>
    <w:link w:val="30"/>
    <w:unhideWhenUsed/>
    <w:qFormat/>
    <w:uiPriority w:val="0"/>
    <w:pPr>
      <w:keepNext/>
      <w:keepLines/>
      <w:numPr>
        <w:ilvl w:val="1"/>
        <w:numId w:val="1"/>
      </w:numPr>
      <w:tabs>
        <w:tab w:val="left" w:pos="210"/>
        <w:tab w:val="left" w:pos="425"/>
      </w:tabs>
      <w:ind w:firstLine="0" w:firstLineChars="0"/>
      <w:outlineLvl w:val="1"/>
    </w:pPr>
    <w:rPr>
      <w:rFonts w:ascii="楷体" w:hAnsi="楷体" w:eastAsia="楷体" w:cs="楷体"/>
    </w:rPr>
  </w:style>
  <w:style w:type="paragraph" w:styleId="5">
    <w:name w:val="heading 3"/>
    <w:basedOn w:val="1"/>
    <w:next w:val="1"/>
    <w:link w:val="29"/>
    <w:unhideWhenUsed/>
    <w:qFormat/>
    <w:uiPriority w:val="0"/>
    <w:pPr>
      <w:keepNext/>
      <w:keepLines/>
      <w:numPr>
        <w:ilvl w:val="2"/>
        <w:numId w:val="1"/>
      </w:numPr>
      <w:tabs>
        <w:tab w:val="left" w:pos="0"/>
      </w:tabs>
      <w:ind w:firstLine="0" w:firstLineChars="0"/>
      <w:outlineLvl w:val="2"/>
    </w:pPr>
    <w:rPr>
      <w:b/>
    </w:rPr>
  </w:style>
  <w:style w:type="paragraph" w:styleId="6">
    <w:name w:val="heading 4"/>
    <w:basedOn w:val="1"/>
    <w:next w:val="1"/>
    <w:link w:val="32"/>
    <w:unhideWhenUsed/>
    <w:qFormat/>
    <w:uiPriority w:val="0"/>
    <w:pPr>
      <w:keepNext/>
      <w:keepLines/>
      <w:numPr>
        <w:ilvl w:val="3"/>
        <w:numId w:val="1"/>
      </w:numPr>
      <w:ind w:firstLine="0" w:firstLineChars="0"/>
      <w:outlineLvl w:val="3"/>
    </w:pPr>
    <w:rPr>
      <w:b/>
      <w:bCs/>
    </w:rPr>
  </w:style>
  <w:style w:type="paragraph" w:styleId="7">
    <w:name w:val="heading 5"/>
    <w:basedOn w:val="1"/>
    <w:next w:val="1"/>
    <w:unhideWhenUsed/>
    <w:qFormat/>
    <w:uiPriority w:val="0"/>
    <w:pPr>
      <w:keepNext/>
      <w:keepLines/>
      <w:numPr>
        <w:ilvl w:val="4"/>
        <w:numId w:val="1"/>
      </w:numPr>
      <w:ind w:firstLine="0" w:firstLineChars="0"/>
      <w:outlineLvl w:val="4"/>
    </w:pPr>
    <w:rPr>
      <w:b/>
      <w:bCs/>
    </w:rPr>
  </w:style>
  <w:style w:type="paragraph" w:styleId="8">
    <w:name w:val="heading 6"/>
    <w:basedOn w:val="1"/>
    <w:next w:val="1"/>
    <w:unhideWhenUsed/>
    <w:qFormat/>
    <w:uiPriority w:val="0"/>
    <w:pPr>
      <w:keepNext/>
      <w:keepLines/>
      <w:numPr>
        <w:ilvl w:val="5"/>
        <w:numId w:val="1"/>
      </w:numPr>
      <w:tabs>
        <w:tab w:val="left" w:pos="283"/>
      </w:tabs>
      <w:ind w:firstLine="0" w:firstLineChars="0"/>
      <w:outlineLvl w:val="5"/>
    </w:pPr>
    <w:rPr>
      <w:b/>
      <w:bCs/>
    </w:rPr>
  </w:style>
  <w:style w:type="paragraph" w:styleId="9">
    <w:name w:val="heading 7"/>
    <w:basedOn w:val="1"/>
    <w:next w:val="1"/>
    <w:unhideWhenUsed/>
    <w:qFormat/>
    <w:uiPriority w:val="0"/>
    <w:pPr>
      <w:keepNext/>
      <w:keepLines/>
      <w:numPr>
        <w:ilvl w:val="6"/>
        <w:numId w:val="1"/>
      </w:numPr>
      <w:tabs>
        <w:tab w:val="left" w:pos="283"/>
      </w:tabs>
      <w:ind w:firstLine="0" w:firstLineChars="0"/>
      <w:outlineLvl w:val="6"/>
    </w:pPr>
    <w:rPr>
      <w:b/>
      <w:bCs/>
    </w:rPr>
  </w:style>
  <w:style w:type="paragraph" w:styleId="10">
    <w:name w:val="heading 8"/>
    <w:basedOn w:val="1"/>
    <w:next w:val="1"/>
    <w:unhideWhenUsed/>
    <w:qFormat/>
    <w:uiPriority w:val="0"/>
    <w:pPr>
      <w:keepNext/>
      <w:keepLines/>
      <w:numPr>
        <w:ilvl w:val="7"/>
        <w:numId w:val="1"/>
      </w:numPr>
      <w:ind w:firstLine="0" w:firstLineChars="0"/>
      <w:outlineLvl w:val="7"/>
    </w:pPr>
    <w:rPr>
      <w:b/>
      <w:bCs/>
    </w:rPr>
  </w:style>
  <w:style w:type="paragraph" w:styleId="11">
    <w:name w:val="heading 9"/>
    <w:basedOn w:val="1"/>
    <w:next w:val="1"/>
    <w:unhideWhenUsed/>
    <w:qFormat/>
    <w:uiPriority w:val="0"/>
    <w:pPr>
      <w:keepNext/>
      <w:keepLines/>
      <w:numPr>
        <w:ilvl w:val="8"/>
        <w:numId w:val="1"/>
      </w:numPr>
      <w:ind w:firstLine="0" w:firstLineChars="0"/>
      <w:outlineLvl w:val="8"/>
    </w:pPr>
    <w:rPr>
      <w:b/>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4">
    <w:name w:val="方案正文"/>
    <w:basedOn w:val="1"/>
    <w:qFormat/>
    <w:uiPriority w:val="0"/>
    <w:pPr>
      <w:ind w:firstLine="200"/>
    </w:pPr>
    <w:rPr>
      <w:rFonts w:ascii="Times New Roman" w:hAnsi="Times New Roman"/>
      <w:sz w:val="28"/>
      <w:szCs w:val="22"/>
    </w:rPr>
  </w:style>
  <w:style w:type="paragraph" w:styleId="12">
    <w:name w:val="Normal Indent"/>
    <w:basedOn w:val="1"/>
    <w:qFormat/>
    <w:uiPriority w:val="0"/>
    <w:pPr>
      <w:spacing w:afterLines="50"/>
      <w:ind w:firstLine="420"/>
    </w:pPr>
    <w:rPr>
      <w:rFonts w:ascii="Times New Roman" w:hAnsi="Times New Roman" w:eastAsia="宋体" w:cs="Times New Roman"/>
      <w:szCs w:val="24"/>
    </w:rPr>
  </w:style>
  <w:style w:type="paragraph" w:styleId="13">
    <w:name w:val="caption"/>
    <w:next w:val="1"/>
    <w:qFormat/>
    <w:uiPriority w:val="35"/>
    <w:pPr>
      <w:keepNext/>
      <w:snapToGrid w:val="0"/>
      <w:spacing w:line="360" w:lineRule="auto"/>
      <w:ind w:firstLine="640" w:firstLineChars="200"/>
      <w:jc w:val="center"/>
    </w:pPr>
    <w:rPr>
      <w:rFonts w:ascii="仿宋" w:hAnsi="仿宋" w:eastAsia="宋体" w:cs="Times New Roman"/>
      <w:b/>
      <w:sz w:val="24"/>
      <w:szCs w:val="24"/>
      <w:lang w:val="en-GB" w:eastAsia="zh-CN" w:bidi="ar-SA"/>
    </w:rPr>
  </w:style>
  <w:style w:type="paragraph" w:styleId="14">
    <w:name w:val="annotation text"/>
    <w:basedOn w:val="1"/>
    <w:link w:val="39"/>
    <w:qFormat/>
    <w:uiPriority w:val="0"/>
    <w:pPr>
      <w:jc w:val="left"/>
    </w:pPr>
  </w:style>
  <w:style w:type="paragraph" w:styleId="15">
    <w:name w:val="Body Text"/>
    <w:basedOn w:val="1"/>
    <w:qFormat/>
    <w:uiPriority w:val="1"/>
    <w:pPr>
      <w:ind w:left="218" w:firstLine="480"/>
    </w:pPr>
    <w:rPr>
      <w:rFonts w:ascii="宋体" w:hAnsi="宋体" w:eastAsia="宋体" w:cs="宋体"/>
      <w:sz w:val="24"/>
      <w:szCs w:val="24"/>
    </w:rPr>
  </w:style>
  <w:style w:type="paragraph" w:styleId="16">
    <w:name w:val="toc 3"/>
    <w:basedOn w:val="1"/>
    <w:next w:val="1"/>
    <w:qFormat/>
    <w:uiPriority w:val="0"/>
    <w:pPr>
      <w:ind w:left="640" w:leftChars="200" w:firstLine="0" w:firstLineChars="0"/>
    </w:pPr>
    <w:rPr>
      <w:sz w:val="28"/>
    </w:rPr>
  </w:style>
  <w:style w:type="paragraph" w:styleId="17">
    <w:name w:val="footer"/>
    <w:basedOn w:val="1"/>
    <w:link w:val="41"/>
    <w:qFormat/>
    <w:uiPriority w:val="99"/>
    <w:pPr>
      <w:tabs>
        <w:tab w:val="center" w:pos="4153"/>
        <w:tab w:val="right" w:pos="8306"/>
      </w:tabs>
      <w:spacing w:line="240" w:lineRule="auto"/>
      <w:ind w:firstLine="0" w:firstLineChars="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9">
    <w:name w:val="toc 1"/>
    <w:basedOn w:val="1"/>
    <w:next w:val="1"/>
    <w:qFormat/>
    <w:uiPriority w:val="0"/>
    <w:pPr>
      <w:ind w:firstLine="0" w:firstLineChars="0"/>
    </w:pPr>
    <w:rPr>
      <w:sz w:val="28"/>
    </w:rPr>
  </w:style>
  <w:style w:type="paragraph" w:styleId="20">
    <w:name w:val="toc 4"/>
    <w:basedOn w:val="1"/>
    <w:next w:val="1"/>
    <w:qFormat/>
    <w:uiPriority w:val="0"/>
    <w:pPr>
      <w:ind w:left="960" w:leftChars="300" w:firstLine="0" w:firstLineChars="0"/>
    </w:pPr>
    <w:rPr>
      <w:sz w:val="28"/>
    </w:rPr>
  </w:style>
  <w:style w:type="paragraph" w:styleId="21">
    <w:name w:val="toc 2"/>
    <w:basedOn w:val="1"/>
    <w:next w:val="1"/>
    <w:qFormat/>
    <w:uiPriority w:val="0"/>
    <w:pPr>
      <w:ind w:left="320" w:leftChars="100" w:firstLine="0" w:firstLineChars="0"/>
    </w:pPr>
    <w:rPr>
      <w:sz w:val="28"/>
    </w:rPr>
  </w:style>
  <w:style w:type="paragraph" w:styleId="22">
    <w:name w:val="Normal (Web)"/>
    <w:basedOn w:val="1"/>
    <w:qFormat/>
    <w:uiPriority w:val="0"/>
    <w:pPr>
      <w:spacing w:beforeAutospacing="1" w:afterAutospacing="1"/>
      <w:jc w:val="left"/>
    </w:pPr>
    <w:rPr>
      <w:rFonts w:cs="Times New Roman"/>
      <w:sz w:val="24"/>
    </w:rPr>
  </w:style>
  <w:style w:type="paragraph" w:styleId="23">
    <w:name w:val="Title"/>
    <w:basedOn w:val="1"/>
    <w:next w:val="1"/>
    <w:link w:val="38"/>
    <w:qFormat/>
    <w:uiPriority w:val="0"/>
    <w:pPr>
      <w:spacing w:before="100" w:beforeLines="100" w:after="100" w:afterLines="100" w:line="240" w:lineRule="auto"/>
      <w:ind w:firstLine="0" w:firstLineChars="0"/>
      <w:jc w:val="center"/>
      <w:outlineLvl w:val="0"/>
    </w:pPr>
    <w:rPr>
      <w:rFonts w:ascii="Arial" w:hAnsi="Arial" w:eastAsia="方正小标宋简体"/>
      <w:sz w:val="48"/>
    </w:rPr>
  </w:style>
  <w:style w:type="paragraph" w:styleId="24">
    <w:name w:val="annotation subject"/>
    <w:basedOn w:val="14"/>
    <w:next w:val="14"/>
    <w:link w:val="40"/>
    <w:qFormat/>
    <w:uiPriority w:val="0"/>
    <w:rPr>
      <w:b/>
      <w:bCs/>
    </w:rPr>
  </w:style>
  <w:style w:type="table" w:styleId="26">
    <w:name w:val="Table Grid"/>
    <w:basedOn w:val="2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qFormat/>
    <w:uiPriority w:val="0"/>
    <w:rPr>
      <w:sz w:val="21"/>
      <w:szCs w:val="21"/>
    </w:rPr>
  </w:style>
  <w:style w:type="character" w:customStyle="1" w:styleId="29">
    <w:name w:val="标题 3 字符"/>
    <w:basedOn w:val="27"/>
    <w:link w:val="5"/>
    <w:qFormat/>
    <w:uiPriority w:val="9"/>
    <w:rPr>
      <w:rFonts w:ascii="Tahoma" w:hAnsi="Tahoma" w:eastAsia="仿宋_GB2312"/>
      <w:b/>
      <w:kern w:val="0"/>
      <w:sz w:val="32"/>
    </w:rPr>
  </w:style>
  <w:style w:type="character" w:customStyle="1" w:styleId="30">
    <w:name w:val="标题 2 字符"/>
    <w:basedOn w:val="27"/>
    <w:link w:val="3"/>
    <w:qFormat/>
    <w:uiPriority w:val="9"/>
    <w:rPr>
      <w:rFonts w:ascii="楷体" w:hAnsi="楷体" w:eastAsia="楷体" w:cs="楷体"/>
      <w:kern w:val="0"/>
      <w:sz w:val="32"/>
    </w:rPr>
  </w:style>
  <w:style w:type="character" w:customStyle="1" w:styleId="31">
    <w:name w:val="标题 1 字符"/>
    <w:basedOn w:val="27"/>
    <w:link w:val="2"/>
    <w:qFormat/>
    <w:uiPriority w:val="9"/>
    <w:rPr>
      <w:rFonts w:ascii="黑体" w:hAnsi="黑体" w:eastAsia="黑体" w:cs="黑体"/>
      <w:kern w:val="44"/>
      <w:sz w:val="32"/>
    </w:rPr>
  </w:style>
  <w:style w:type="character" w:customStyle="1" w:styleId="32">
    <w:name w:val="标题 4 字符"/>
    <w:basedOn w:val="27"/>
    <w:link w:val="6"/>
    <w:qFormat/>
    <w:uiPriority w:val="9"/>
    <w:rPr>
      <w:rFonts w:ascii="仿宋_GB2312" w:hAnsi="仿宋_GB2312" w:eastAsia="仿宋_GB2312"/>
      <w:b/>
      <w:bCs/>
      <w:kern w:val="0"/>
      <w:sz w:val="32"/>
    </w:rPr>
  </w:style>
  <w:style w:type="paragraph" w:customStyle="1" w:styleId="33">
    <w:name w:val="图表标题"/>
    <w:basedOn w:val="1"/>
    <w:next w:val="1"/>
    <w:qFormat/>
    <w:uiPriority w:val="0"/>
    <w:pPr>
      <w:spacing w:line="240" w:lineRule="auto"/>
      <w:ind w:firstLine="0" w:firstLineChars="0"/>
      <w:jc w:val="center"/>
    </w:pPr>
    <w:rPr>
      <w:rFonts w:hint="eastAsia"/>
      <w:sz w:val="28"/>
      <w:szCs w:val="28"/>
    </w:rPr>
  </w:style>
  <w:style w:type="paragraph" w:customStyle="1" w:styleId="34">
    <w:name w:val="表内容"/>
    <w:basedOn w:val="1"/>
    <w:qFormat/>
    <w:uiPriority w:val="0"/>
    <w:pPr>
      <w:widowControl w:val="0"/>
      <w:spacing w:line="240" w:lineRule="auto"/>
      <w:ind w:firstLine="0" w:firstLineChars="0"/>
    </w:pPr>
    <w:rPr>
      <w:rFonts w:hint="eastAsia" w:cs="Times New Roman"/>
      <w:sz w:val="28"/>
      <w:szCs w:val="24"/>
    </w:rPr>
  </w:style>
  <w:style w:type="paragraph" w:customStyle="1" w:styleId="35">
    <w:name w:val="图片"/>
    <w:basedOn w:val="1"/>
    <w:next w:val="33"/>
    <w:qFormat/>
    <w:uiPriority w:val="0"/>
    <w:pPr>
      <w:ind w:firstLine="0" w:firstLineChars="0"/>
      <w:jc w:val="center"/>
    </w:pPr>
    <w:rPr>
      <w:sz w:val="28"/>
    </w:rPr>
  </w:style>
  <w:style w:type="paragraph" w:customStyle="1" w:styleId="36">
    <w:name w:val="修订1"/>
    <w:hidden/>
    <w:semiHidden/>
    <w:qFormat/>
    <w:uiPriority w:val="99"/>
    <w:rPr>
      <w:rFonts w:ascii="仿宋_GB2312" w:hAnsi="仿宋_GB2312" w:eastAsia="仿宋_GB2312" w:cs="仿宋_GB2312"/>
      <w:sz w:val="32"/>
      <w:szCs w:val="32"/>
      <w:lang w:val="en-US" w:eastAsia="zh-CN" w:bidi="ar-SA"/>
    </w:rPr>
  </w:style>
  <w:style w:type="paragraph" w:styleId="37">
    <w:name w:val="List Paragraph"/>
    <w:basedOn w:val="1"/>
    <w:qFormat/>
    <w:uiPriority w:val="99"/>
    <w:pPr>
      <w:widowControl w:val="0"/>
      <w:adjustRightInd/>
      <w:snapToGrid/>
      <w:ind w:firstLine="420"/>
    </w:pPr>
    <w:rPr>
      <w:rFonts w:ascii="Arial" w:hAnsi="Arial" w:eastAsia="宋体" w:cs="Times New Roman"/>
      <w:kern w:val="2"/>
      <w:sz w:val="24"/>
      <w:szCs w:val="24"/>
    </w:rPr>
  </w:style>
  <w:style w:type="character" w:customStyle="1" w:styleId="38">
    <w:name w:val="标题 字符"/>
    <w:link w:val="23"/>
    <w:qFormat/>
    <w:uiPriority w:val="0"/>
    <w:rPr>
      <w:rFonts w:ascii="Arial" w:hAnsi="Arial" w:eastAsia="方正小标宋简体"/>
      <w:sz w:val="48"/>
    </w:rPr>
  </w:style>
  <w:style w:type="character" w:customStyle="1" w:styleId="39">
    <w:name w:val="批注文字 字符"/>
    <w:basedOn w:val="27"/>
    <w:link w:val="14"/>
    <w:qFormat/>
    <w:uiPriority w:val="0"/>
    <w:rPr>
      <w:rFonts w:ascii="仿宋_GB2312" w:hAnsi="仿宋_GB2312" w:eastAsia="仿宋_GB2312" w:cs="仿宋_GB2312"/>
      <w:sz w:val="32"/>
      <w:szCs w:val="32"/>
    </w:rPr>
  </w:style>
  <w:style w:type="character" w:customStyle="1" w:styleId="40">
    <w:name w:val="批注主题 字符"/>
    <w:basedOn w:val="39"/>
    <w:link w:val="24"/>
    <w:autoRedefine/>
    <w:qFormat/>
    <w:uiPriority w:val="0"/>
    <w:rPr>
      <w:rFonts w:ascii="仿宋_GB2312" w:hAnsi="仿宋_GB2312" w:eastAsia="仿宋_GB2312" w:cs="仿宋_GB2312"/>
      <w:b/>
      <w:bCs/>
      <w:sz w:val="32"/>
      <w:szCs w:val="32"/>
    </w:rPr>
  </w:style>
  <w:style w:type="character" w:customStyle="1" w:styleId="41">
    <w:name w:val="页脚 字符"/>
    <w:basedOn w:val="27"/>
    <w:link w:val="17"/>
    <w:qFormat/>
    <w:uiPriority w:val="99"/>
    <w:rPr>
      <w:rFonts w:ascii="仿宋_GB2312" w:hAnsi="仿宋_GB2312" w:eastAsia="仿宋_GB2312" w:cs="仿宋_GB2312"/>
      <w:sz w:val="18"/>
      <w:szCs w:val="32"/>
    </w:rPr>
  </w:style>
  <w:style w:type="character" w:customStyle="1" w:styleId="42">
    <w:name w:val="font11"/>
    <w:basedOn w:val="27"/>
    <w:qFormat/>
    <w:uiPriority w:val="0"/>
    <w:rPr>
      <w:rFonts w:hint="eastAsia" w:ascii="仿宋_GB2312" w:eastAsia="仿宋_GB2312" w:cs="仿宋_GB2312"/>
      <w:b/>
      <w:bCs/>
      <w:color w:val="000000"/>
      <w:sz w:val="28"/>
      <w:szCs w:val="28"/>
      <w:u w:val="none"/>
    </w:rPr>
  </w:style>
  <w:style w:type="character" w:customStyle="1" w:styleId="43">
    <w:name w:val="font21"/>
    <w:basedOn w:val="2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DA8DA-413C-48F8-86DA-C97101FC937A}">
  <ds:schemaRefs/>
</ds:datastoreItem>
</file>

<file path=docProps/app.xml><?xml version="1.0" encoding="utf-8"?>
<Properties xmlns="http://schemas.openxmlformats.org/officeDocument/2006/extended-properties" xmlns:vt="http://schemas.openxmlformats.org/officeDocument/2006/docPropsVTypes">
  <Template>Normal.dotm</Template>
  <Pages>196</Pages>
  <Words>14989</Words>
  <Characters>85442</Characters>
  <Lines>712</Lines>
  <Paragraphs>200</Paragraphs>
  <TotalTime>9</TotalTime>
  <ScaleCrop>false</ScaleCrop>
  <LinksUpToDate>false</LinksUpToDate>
  <CharactersWithSpaces>100231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2022-06-10T08:53:00Z</dcterms:created>
  <dc:creator>李</dc:creator>
  <cp:lastModifiedBy>我是大鷄鷄</cp:lastModifiedBy>
  <dcterms:modified xsi:type="dcterms:W3CDTF">2024-03-07T14:11:16Z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57E50158215647D6B8062D939F34BC6F</vt:lpwstr>
  </property>
</Properties>
</file>