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7B3" w:rsidRDefault="00392B6D">
      <w:pPr>
        <w:spacing w:line="577" w:lineRule="exact"/>
        <w:ind w:leftChars="418" w:left="1758" w:hangingChars="200" w:hanging="880"/>
        <w:rPr>
          <w:rFonts w:eastAsia="方正小标宋_GBK"/>
          <w:sz w:val="44"/>
          <w:szCs w:val="44"/>
        </w:rPr>
      </w:pPr>
      <w:bookmarkStart w:id="0" w:name="_Toc48741392"/>
      <w:bookmarkStart w:id="1" w:name="_Hlk128402320"/>
      <w:r>
        <w:rPr>
          <w:rFonts w:eastAsia="方正小标宋_GBK" w:hint="eastAsia"/>
          <w:sz w:val="44"/>
          <w:szCs w:val="44"/>
        </w:rPr>
        <w:t>广西统一</w:t>
      </w:r>
      <w:r>
        <w:rPr>
          <w:rFonts w:eastAsia="方正小标宋_GBK" w:hint="eastAsia"/>
          <w:sz w:val="44"/>
          <w:szCs w:val="44"/>
        </w:rPr>
        <w:t>IPv6</w:t>
      </w:r>
      <w:r>
        <w:rPr>
          <w:rFonts w:eastAsia="方正小标宋_GBK" w:hint="eastAsia"/>
          <w:sz w:val="44"/>
          <w:szCs w:val="44"/>
        </w:rPr>
        <w:t>智能联通中心创新融合</w:t>
      </w:r>
    </w:p>
    <w:p w:rsidR="00B677B3" w:rsidRDefault="00392B6D">
      <w:pPr>
        <w:spacing w:line="577" w:lineRule="exact"/>
        <w:ind w:leftChars="627" w:left="3077" w:hangingChars="400" w:hanging="1760"/>
        <w:rPr>
          <w:rFonts w:ascii="方正小标宋_GBK" w:eastAsia="方正小标宋_GBK" w:hAnsi="方正小标宋_GBK" w:cs="方正小标宋_GBK"/>
          <w:sz w:val="44"/>
          <w:szCs w:val="44"/>
        </w:rPr>
      </w:pPr>
      <w:r>
        <w:rPr>
          <w:rFonts w:eastAsia="方正小标宋_GBK" w:hint="eastAsia"/>
          <w:sz w:val="44"/>
          <w:szCs w:val="44"/>
        </w:rPr>
        <w:t>应用试点（二期）项目</w:t>
      </w:r>
      <w:r>
        <w:rPr>
          <w:rFonts w:ascii="方正小标宋_GBK" w:eastAsia="方正小标宋_GBK" w:hAnsi="方正小标宋_GBK" w:cs="方正小标宋_GBK" w:hint="eastAsia"/>
          <w:sz w:val="44"/>
          <w:szCs w:val="44"/>
        </w:rPr>
        <w:t>监理服务</w:t>
      </w:r>
      <w:r>
        <w:rPr>
          <w:rFonts w:ascii="方正小标宋_GBK" w:eastAsia="方正小标宋_GBK" w:hAnsi="方正小标宋_GBK" w:cs="方正小标宋_GBK" w:hint="eastAsia"/>
          <w:sz w:val="44"/>
          <w:szCs w:val="44"/>
        </w:rPr>
        <w:br/>
        <w:t>采购方案</w:t>
      </w:r>
    </w:p>
    <w:p w:rsidR="00B677B3" w:rsidRDefault="00392B6D">
      <w:pPr>
        <w:spacing w:line="577" w:lineRule="exact"/>
        <w:ind w:firstLineChars="200" w:firstLine="600"/>
        <w:rPr>
          <w:rFonts w:eastAsia="方正黑体_GBK"/>
          <w:sz w:val="30"/>
          <w:szCs w:val="30"/>
        </w:rPr>
      </w:pPr>
      <w:r>
        <w:rPr>
          <w:rFonts w:eastAsia="方正黑体_GBK"/>
          <w:sz w:val="30"/>
          <w:szCs w:val="30"/>
        </w:rPr>
        <w:t>一、依据</w:t>
      </w:r>
    </w:p>
    <w:p w:rsidR="00B677B3" w:rsidRDefault="00392B6D">
      <w:pPr>
        <w:spacing w:line="577" w:lineRule="exact"/>
        <w:ind w:firstLineChars="200" w:firstLine="640"/>
        <w:rPr>
          <w:rFonts w:ascii="仿宋_GB2312" w:eastAsia="仿宋_GB2312"/>
          <w:sz w:val="30"/>
          <w:szCs w:val="30"/>
        </w:rPr>
      </w:pP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中央网信办</w:t>
      </w:r>
      <w:proofErr w:type="gramEnd"/>
      <w:r>
        <w:rPr>
          <w:rFonts w:ascii="仿宋_GB2312" w:eastAsia="仿宋_GB2312" w:hAnsi="仿宋_GB2312" w:cs="仿宋_GB2312" w:hint="eastAsia"/>
          <w:sz w:val="32"/>
          <w:szCs w:val="32"/>
        </w:rPr>
        <w:t>、国家发展改革委、工业和信息化部联合印发《深入推进IPv6规模部署和应用2023年工作安排》、数字广西建设领导小组办公室印发《广西电子政务外网IPv6升级改造三年行动实施方案（2023-2025年）》（</w:t>
      </w:r>
      <w:proofErr w:type="gramStart"/>
      <w:r>
        <w:rPr>
          <w:rFonts w:ascii="仿宋_GB2312" w:eastAsia="仿宋_GB2312" w:hAnsi="仿宋_GB2312" w:cs="仿宋_GB2312" w:hint="eastAsia"/>
          <w:sz w:val="32"/>
          <w:szCs w:val="32"/>
        </w:rPr>
        <w:t>桂数广</w:t>
      </w:r>
      <w:proofErr w:type="gramEnd"/>
      <w:r>
        <w:rPr>
          <w:rFonts w:ascii="仿宋_GB2312" w:eastAsia="仿宋_GB2312" w:hAnsi="仿宋_GB2312" w:cs="仿宋_GB2312" w:hint="eastAsia"/>
          <w:sz w:val="32"/>
          <w:szCs w:val="32"/>
        </w:rPr>
        <w:t>办发〔2023〕12号）、《IPv6技术创新和融合应用试点中期评估报告》文件要求，为持续深入推进广西IPv6规模部署工作，进一步加强和规范全区IPv6应用的管理和监理工作</w:t>
      </w:r>
      <w:r>
        <w:rPr>
          <w:rFonts w:ascii="仿宋_GB2312" w:eastAsia="仿宋_GB2312" w:hint="eastAsia"/>
          <w:sz w:val="30"/>
          <w:szCs w:val="30"/>
        </w:rPr>
        <w:t>。</w:t>
      </w:r>
    </w:p>
    <w:p w:rsidR="00B677B3" w:rsidRDefault="00392B6D">
      <w:pPr>
        <w:spacing w:line="577" w:lineRule="exact"/>
        <w:ind w:firstLineChars="200" w:firstLine="600"/>
        <w:rPr>
          <w:rFonts w:eastAsia="方正黑体_GBK"/>
          <w:sz w:val="30"/>
          <w:szCs w:val="30"/>
        </w:rPr>
      </w:pPr>
      <w:r>
        <w:rPr>
          <w:rFonts w:eastAsia="方正黑体_GBK"/>
          <w:sz w:val="30"/>
          <w:szCs w:val="30"/>
        </w:rPr>
        <w:t>二、项目名称</w:t>
      </w:r>
    </w:p>
    <w:p w:rsidR="00B677B3" w:rsidRDefault="00392B6D">
      <w:pPr>
        <w:spacing w:line="57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广西统一IPv6智能联通中心创新融合应用试点（二期）项目监理服务。</w:t>
      </w:r>
    </w:p>
    <w:p w:rsidR="00B677B3" w:rsidRDefault="00392B6D">
      <w:pPr>
        <w:spacing w:line="577" w:lineRule="exact"/>
        <w:ind w:firstLineChars="200" w:firstLine="600"/>
        <w:rPr>
          <w:rFonts w:eastAsia="方正黑体_GBK"/>
          <w:sz w:val="30"/>
          <w:szCs w:val="30"/>
        </w:rPr>
      </w:pPr>
      <w:r>
        <w:rPr>
          <w:rFonts w:eastAsia="方正黑体_GBK"/>
          <w:sz w:val="30"/>
          <w:szCs w:val="30"/>
        </w:rPr>
        <w:t>三、</w:t>
      </w:r>
      <w:r>
        <w:rPr>
          <w:rFonts w:eastAsia="方正黑体_GBK" w:hint="eastAsia"/>
          <w:sz w:val="30"/>
          <w:szCs w:val="30"/>
        </w:rPr>
        <w:t>预算金额（招标上控价）</w:t>
      </w:r>
    </w:p>
    <w:p w:rsidR="00B677B3" w:rsidRDefault="00392B6D">
      <w:pPr>
        <w:spacing w:line="57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12.91万元，报价超过此金额的无效。</w:t>
      </w:r>
    </w:p>
    <w:p w:rsidR="00B677B3" w:rsidRDefault="00392B6D">
      <w:pPr>
        <w:spacing w:line="577" w:lineRule="exact"/>
        <w:ind w:firstLineChars="200" w:firstLine="600"/>
        <w:rPr>
          <w:rFonts w:eastAsia="方正黑体_GBK"/>
          <w:sz w:val="30"/>
          <w:szCs w:val="30"/>
        </w:rPr>
      </w:pPr>
      <w:r>
        <w:rPr>
          <w:rFonts w:eastAsia="方正黑体_GBK"/>
          <w:sz w:val="30"/>
          <w:szCs w:val="30"/>
        </w:rPr>
        <w:t>四、采购方式</w:t>
      </w:r>
    </w:p>
    <w:p w:rsidR="00B677B3" w:rsidRDefault="00392B6D">
      <w:pPr>
        <w:spacing w:line="57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局内控竞争性磋商。</w:t>
      </w:r>
    </w:p>
    <w:p w:rsidR="00B677B3" w:rsidRDefault="00392B6D">
      <w:pPr>
        <w:spacing w:line="577" w:lineRule="exact"/>
        <w:ind w:firstLineChars="200" w:firstLine="600"/>
        <w:rPr>
          <w:rFonts w:hAnsi="宋体" w:cs="宋体"/>
          <w:b/>
          <w:spacing w:val="6"/>
          <w:kern w:val="48"/>
          <w:sz w:val="36"/>
          <w:szCs w:val="36"/>
        </w:rPr>
      </w:pPr>
      <w:r>
        <w:rPr>
          <w:rFonts w:eastAsia="方正黑体_GBK"/>
          <w:sz w:val="30"/>
          <w:szCs w:val="30"/>
        </w:rPr>
        <w:t>五、采购需求</w:t>
      </w:r>
    </w:p>
    <w:p w:rsidR="00B677B3" w:rsidRDefault="00392B6D">
      <w:pPr>
        <w:pStyle w:val="a7"/>
        <w:spacing w:line="577" w:lineRule="exact"/>
        <w:jc w:val="center"/>
        <w:outlineLvl w:val="0"/>
        <w:rPr>
          <w:rFonts w:hAnsi="宋体" w:cs="宋体"/>
          <w:b/>
          <w:spacing w:val="6"/>
          <w:kern w:val="48"/>
          <w:sz w:val="36"/>
          <w:szCs w:val="36"/>
        </w:rPr>
      </w:pPr>
      <w:r>
        <w:rPr>
          <w:rFonts w:hAnsi="宋体" w:cs="宋体" w:hint="eastAsia"/>
          <w:b/>
          <w:spacing w:val="6"/>
          <w:kern w:val="48"/>
          <w:sz w:val="36"/>
          <w:szCs w:val="36"/>
        </w:rPr>
        <w:t>服务需求一览表</w:t>
      </w:r>
      <w:bookmarkEnd w:id="0"/>
      <w:bookmarkEnd w:id="1"/>
    </w:p>
    <w:p w:rsidR="00B677B3" w:rsidRDefault="00392B6D">
      <w:pPr>
        <w:spacing w:line="577" w:lineRule="exact"/>
        <w:ind w:firstLineChars="200" w:firstLine="482"/>
        <w:rPr>
          <w:rFonts w:ascii="宋体" w:hAnsi="宋体" w:cs="宋体"/>
          <w:b/>
          <w:bCs/>
          <w:sz w:val="24"/>
        </w:rPr>
      </w:pPr>
      <w:r>
        <w:rPr>
          <w:rFonts w:ascii="宋体" w:hAnsi="宋体" w:cs="宋体" w:hint="eastAsia"/>
          <w:b/>
          <w:bCs/>
          <w:sz w:val="24"/>
        </w:rPr>
        <w:t>说明：</w:t>
      </w:r>
    </w:p>
    <w:p w:rsidR="00B677B3" w:rsidRDefault="00392B6D">
      <w:pPr>
        <w:spacing w:line="577" w:lineRule="exact"/>
        <w:ind w:firstLineChars="200" w:firstLine="482"/>
        <w:rPr>
          <w:rFonts w:ascii="宋体" w:hAnsi="宋体" w:cs="宋体"/>
          <w:b/>
          <w:bCs/>
          <w:sz w:val="24"/>
        </w:rPr>
      </w:pPr>
      <w:r>
        <w:rPr>
          <w:rFonts w:ascii="宋体" w:hAnsi="宋体" w:cs="宋体" w:hint="eastAsia"/>
          <w:b/>
          <w:bCs/>
          <w:sz w:val="24"/>
        </w:rPr>
        <w:t>1.本项目的服务需求一览表中带“★”号条款为实质性内容要求，磋商时必须满足，否则响应无效。</w:t>
      </w:r>
    </w:p>
    <w:p w:rsidR="00B677B3" w:rsidRDefault="00392B6D">
      <w:pPr>
        <w:spacing w:line="577" w:lineRule="exact"/>
        <w:ind w:firstLineChars="200" w:firstLine="482"/>
        <w:rPr>
          <w:rFonts w:ascii="宋体" w:hAnsi="宋体" w:cs="宋体"/>
          <w:b/>
          <w:bCs/>
          <w:sz w:val="24"/>
        </w:rPr>
      </w:pPr>
      <w:r>
        <w:rPr>
          <w:rFonts w:ascii="宋体" w:hAnsi="宋体" w:cs="宋体" w:hint="eastAsia"/>
          <w:b/>
          <w:bCs/>
          <w:sz w:val="24"/>
        </w:rPr>
        <w:t>2.</w:t>
      </w:r>
      <w:r>
        <w:rPr>
          <w:rFonts w:ascii="宋体" w:hAnsi="宋体" w:cs="宋体" w:hint="eastAsia"/>
          <w:b/>
          <w:bCs/>
        </w:rPr>
        <w:t>采购标的对应的中小企业划分标准所属行业为：</w:t>
      </w:r>
      <w:r>
        <w:rPr>
          <w:rFonts w:ascii="宋体" w:hAnsi="宋体" w:cs="宋体" w:hint="eastAsia"/>
          <w:b/>
          <w:bCs/>
          <w:u w:val="single"/>
        </w:rPr>
        <w:t>软件和信息技术服务业</w:t>
      </w:r>
      <w:r>
        <w:rPr>
          <w:rFonts w:ascii="宋体" w:hAnsi="宋体" w:cs="宋体" w:hint="eastAsia"/>
          <w:b/>
          <w:bCs/>
        </w:rPr>
        <w:t>。</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785"/>
        <w:gridCol w:w="7358"/>
      </w:tblGrid>
      <w:tr w:rsidR="00B677B3">
        <w:trPr>
          <w:trHeight w:val="536"/>
          <w:jc w:val="center"/>
        </w:trPr>
        <w:tc>
          <w:tcPr>
            <w:tcW w:w="9862" w:type="dxa"/>
            <w:gridSpan w:val="3"/>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jc w:val="left"/>
              <w:rPr>
                <w:rFonts w:ascii="宋体" w:hAnsi="宋体" w:cs="宋体"/>
                <w:b/>
                <w:szCs w:val="21"/>
              </w:rPr>
            </w:pPr>
            <w:r>
              <w:rPr>
                <w:rFonts w:ascii="宋体" w:hAnsi="宋体" w:cs="宋体" w:hint="eastAsia"/>
                <w:b/>
                <w:szCs w:val="21"/>
              </w:rPr>
              <w:lastRenderedPageBreak/>
              <w:t>一、项目要求及技术需求</w:t>
            </w:r>
          </w:p>
        </w:tc>
      </w:tr>
      <w:tr w:rsidR="00B677B3">
        <w:trPr>
          <w:trHeight w:val="604"/>
          <w:jc w:val="center"/>
        </w:trPr>
        <w:tc>
          <w:tcPr>
            <w:tcW w:w="719" w:type="dxa"/>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jc w:val="center"/>
              <w:rPr>
                <w:rFonts w:ascii="宋体" w:hAnsi="宋体" w:cs="宋体"/>
                <w:bCs/>
                <w:szCs w:val="21"/>
              </w:rPr>
            </w:pPr>
            <w:r>
              <w:rPr>
                <w:rFonts w:ascii="宋体" w:hAnsi="宋体" w:cs="宋体" w:hint="eastAsia"/>
                <w:bCs/>
                <w:szCs w:val="21"/>
              </w:rPr>
              <w:t>序号</w:t>
            </w:r>
          </w:p>
        </w:tc>
        <w:tc>
          <w:tcPr>
            <w:tcW w:w="1785" w:type="dxa"/>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jc w:val="center"/>
              <w:rPr>
                <w:rFonts w:ascii="宋体" w:hAnsi="宋体" w:cs="宋体"/>
                <w:kern w:val="0"/>
                <w:szCs w:val="21"/>
              </w:rPr>
            </w:pPr>
            <w:r>
              <w:rPr>
                <w:rFonts w:ascii="宋体" w:hAnsi="宋体" w:cs="宋体" w:hint="eastAsia"/>
                <w:kern w:val="0"/>
                <w:szCs w:val="21"/>
              </w:rPr>
              <w:t>服务名称</w:t>
            </w:r>
          </w:p>
        </w:tc>
        <w:tc>
          <w:tcPr>
            <w:tcW w:w="7358" w:type="dxa"/>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jc w:val="center"/>
              <w:rPr>
                <w:rFonts w:ascii="宋体" w:hAnsi="宋体" w:cs="宋体"/>
                <w:kern w:val="0"/>
                <w:szCs w:val="21"/>
              </w:rPr>
            </w:pPr>
            <w:r>
              <w:rPr>
                <w:rFonts w:ascii="宋体" w:hAnsi="宋体" w:cs="宋体" w:hint="eastAsia"/>
                <w:kern w:val="0"/>
                <w:szCs w:val="21"/>
              </w:rPr>
              <w:t>服务内容及要求</w:t>
            </w:r>
          </w:p>
        </w:tc>
      </w:tr>
      <w:tr w:rsidR="00B677B3">
        <w:trPr>
          <w:trHeight w:val="531"/>
          <w:jc w:val="center"/>
        </w:trPr>
        <w:tc>
          <w:tcPr>
            <w:tcW w:w="719" w:type="dxa"/>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jc w:val="center"/>
              <w:rPr>
                <w:rFonts w:ascii="宋体" w:hAnsi="宋体" w:cs="宋体"/>
                <w:szCs w:val="21"/>
              </w:rPr>
            </w:pPr>
            <w:r>
              <w:rPr>
                <w:rFonts w:ascii="宋体" w:hAnsi="宋体" w:cs="宋体" w:hint="eastAsia"/>
                <w:szCs w:val="21"/>
              </w:rPr>
              <w:t>1</w:t>
            </w:r>
          </w:p>
        </w:tc>
        <w:tc>
          <w:tcPr>
            <w:tcW w:w="1785" w:type="dxa"/>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jc w:val="center"/>
              <w:rPr>
                <w:rFonts w:ascii="宋体" w:hAnsi="宋体" w:cs="宋体"/>
                <w:szCs w:val="21"/>
              </w:rPr>
            </w:pPr>
            <w:r>
              <w:rPr>
                <w:rFonts w:ascii="宋体" w:hAnsi="宋体" w:cs="宋体" w:hint="eastAsia"/>
                <w:szCs w:val="21"/>
              </w:rPr>
              <w:t>广西统一IPv6智能联通中心创新融合应用试点（二期）监理服务项目</w:t>
            </w:r>
          </w:p>
        </w:tc>
        <w:tc>
          <w:tcPr>
            <w:tcW w:w="7358" w:type="dxa"/>
            <w:tcBorders>
              <w:top w:val="single" w:sz="4" w:space="0" w:color="auto"/>
              <w:left w:val="single" w:sz="4" w:space="0" w:color="auto"/>
              <w:bottom w:val="single" w:sz="4" w:space="0" w:color="auto"/>
              <w:right w:val="single" w:sz="4" w:space="0" w:color="auto"/>
            </w:tcBorders>
          </w:tcPr>
          <w:p w:rsidR="00B677B3" w:rsidRDefault="00392B6D">
            <w:pPr>
              <w:spacing w:line="577" w:lineRule="exact"/>
              <w:ind w:firstLineChars="200" w:firstLine="422"/>
              <w:rPr>
                <w:rFonts w:ascii="宋体" w:hAnsi="宋体" w:cs="宋体"/>
                <w:b/>
                <w:bCs/>
                <w:szCs w:val="21"/>
              </w:rPr>
            </w:pPr>
            <w:r>
              <w:rPr>
                <w:rFonts w:ascii="宋体" w:hAnsi="宋体" w:cs="宋体" w:hint="eastAsia"/>
                <w:b/>
                <w:bCs/>
                <w:szCs w:val="21"/>
              </w:rPr>
              <w:t>一、项目概况</w:t>
            </w:r>
          </w:p>
          <w:p w:rsidR="00B677B3" w:rsidRDefault="00392B6D">
            <w:pPr>
              <w:ind w:firstLine="640"/>
              <w:rPr>
                <w:rFonts w:ascii="宋体" w:hAnsi="宋体" w:cs="宋体"/>
                <w:szCs w:val="21"/>
              </w:rPr>
            </w:pPr>
            <w:r>
              <w:rPr>
                <w:rFonts w:ascii="宋体" w:hAnsi="宋体" w:cs="宋体" w:hint="eastAsia"/>
                <w:szCs w:val="21"/>
              </w:rPr>
              <w:t>在广西统一IPv6智能联通中心创新融合应用试点项目（一期）建设成果基础上，依托广西电子政务外</w:t>
            </w:r>
            <w:proofErr w:type="gramStart"/>
            <w:r>
              <w:rPr>
                <w:rFonts w:ascii="宋体" w:hAnsi="宋体" w:cs="宋体" w:hint="eastAsia"/>
                <w:szCs w:val="21"/>
              </w:rPr>
              <w:t>网信创云</w:t>
            </w:r>
            <w:proofErr w:type="gramEnd"/>
            <w:r>
              <w:rPr>
                <w:rFonts w:ascii="宋体" w:hAnsi="宋体" w:cs="宋体" w:hint="eastAsia"/>
                <w:szCs w:val="21"/>
              </w:rPr>
              <w:t>资源，拓展系统业务功能，扩大重点领域网站的改造范围，实现重点领域网站及应用的监测及检测，开展电子政务外网IPv6监测和管理。本项目属于软件集成项目，系统覆盖自治区、市、县的政府部门、新闻媒体、国有企业、教育、金融等重点行业的网站以及社会公众用户。主体项目为升级改造统一门户管理系统，建设</w:t>
            </w:r>
            <w:r>
              <w:rPr>
                <w:rFonts w:ascii="宋体" w:hAnsi="宋体" w:cs="宋体"/>
                <w:szCs w:val="21"/>
              </w:rPr>
              <w:t>IPv6</w:t>
            </w:r>
            <w:r>
              <w:rPr>
                <w:rFonts w:ascii="宋体" w:hAnsi="宋体" w:cs="宋体" w:hint="eastAsia"/>
                <w:szCs w:val="21"/>
              </w:rPr>
              <w:t>智能路由联通系统、</w:t>
            </w:r>
            <w:r>
              <w:rPr>
                <w:rFonts w:ascii="宋体" w:hAnsi="宋体" w:cs="宋体"/>
                <w:szCs w:val="21"/>
              </w:rPr>
              <w:t>IPv6</w:t>
            </w:r>
            <w:r>
              <w:rPr>
                <w:rFonts w:ascii="宋体" w:hAnsi="宋体" w:cs="宋体" w:hint="eastAsia"/>
                <w:szCs w:val="21"/>
              </w:rPr>
              <w:t>规模部署监测及检测系统、电子政务外网</w:t>
            </w:r>
            <w:r>
              <w:rPr>
                <w:rFonts w:ascii="宋体" w:hAnsi="宋体" w:cs="宋体"/>
                <w:szCs w:val="21"/>
              </w:rPr>
              <w:t>IPv6</w:t>
            </w:r>
            <w:r>
              <w:rPr>
                <w:rFonts w:ascii="宋体" w:hAnsi="宋体" w:cs="宋体" w:hint="eastAsia"/>
                <w:szCs w:val="21"/>
              </w:rPr>
              <w:t>发展监测平台、</w:t>
            </w:r>
            <w:r>
              <w:rPr>
                <w:rFonts w:ascii="宋体" w:hAnsi="宋体" w:cs="宋体"/>
                <w:szCs w:val="21"/>
              </w:rPr>
              <w:t>IPv6</w:t>
            </w:r>
            <w:r>
              <w:rPr>
                <w:rFonts w:ascii="宋体" w:hAnsi="宋体" w:cs="宋体" w:hint="eastAsia"/>
                <w:szCs w:val="21"/>
              </w:rPr>
              <w:t>地址智能管理平台、</w:t>
            </w:r>
            <w:r>
              <w:rPr>
                <w:rFonts w:ascii="宋体" w:hAnsi="宋体" w:cs="宋体"/>
                <w:szCs w:val="21"/>
              </w:rPr>
              <w:t>IPv6</w:t>
            </w:r>
            <w:r>
              <w:rPr>
                <w:rFonts w:ascii="宋体" w:hAnsi="宋体" w:cs="宋体" w:hint="eastAsia"/>
                <w:szCs w:val="21"/>
              </w:rPr>
              <w:t>业务服务受理系统、</w:t>
            </w:r>
            <w:r>
              <w:rPr>
                <w:rFonts w:ascii="宋体" w:hAnsi="宋体" w:cs="宋体"/>
                <w:szCs w:val="21"/>
              </w:rPr>
              <w:t>IPv6</w:t>
            </w:r>
            <w:r>
              <w:rPr>
                <w:rFonts w:ascii="宋体" w:hAnsi="宋体" w:cs="宋体" w:hint="eastAsia"/>
                <w:szCs w:val="21"/>
              </w:rPr>
              <w:t>数据分析可视化平台、移动端。</w:t>
            </w:r>
          </w:p>
          <w:p w:rsidR="00B677B3" w:rsidRDefault="00392B6D">
            <w:pPr>
              <w:spacing w:line="577" w:lineRule="exact"/>
              <w:ind w:firstLineChars="200" w:firstLine="422"/>
              <w:rPr>
                <w:rFonts w:ascii="宋体" w:hAnsi="宋体" w:cs="宋体"/>
                <w:b/>
                <w:bCs/>
                <w:szCs w:val="21"/>
              </w:rPr>
            </w:pPr>
            <w:r>
              <w:rPr>
                <w:rFonts w:ascii="宋体" w:hAnsi="宋体" w:cs="宋体" w:hint="eastAsia"/>
                <w:b/>
                <w:bCs/>
                <w:szCs w:val="21"/>
              </w:rPr>
              <w:t>二、监理服务内容</w:t>
            </w:r>
          </w:p>
          <w:p w:rsidR="00B677B3" w:rsidRDefault="00392B6D">
            <w:pPr>
              <w:numPr>
                <w:ilvl w:val="255"/>
                <w:numId w:val="0"/>
              </w:numPr>
              <w:ind w:firstLineChars="200" w:firstLine="420"/>
              <w:rPr>
                <w:rFonts w:ascii="宋体" w:hAnsi="宋体" w:cs="宋体"/>
                <w:szCs w:val="21"/>
              </w:rPr>
            </w:pPr>
            <w:r>
              <w:rPr>
                <w:rFonts w:ascii="宋体" w:hAnsi="宋体" w:cs="宋体" w:hint="eastAsia"/>
                <w:szCs w:val="21"/>
              </w:rPr>
              <w:t>广西统一IPv6智能联通中心创新融合应用试点项目（二期）监理服务内容包括：IPv6项目实施过程的把关和质量控制、系统集成项目过程监理、软件开发监理、其他建设内容监理、进度控制、投资控制、合同管理、信息与文档管理、项目安全管理等。</w:t>
            </w:r>
          </w:p>
          <w:p w:rsidR="00B677B3" w:rsidRDefault="00392B6D">
            <w:pPr>
              <w:spacing w:line="577" w:lineRule="exact"/>
              <w:ind w:firstLineChars="200" w:firstLine="422"/>
              <w:rPr>
                <w:rFonts w:ascii="宋体" w:hAnsi="宋体" w:cs="宋体"/>
                <w:b/>
                <w:bCs/>
                <w:szCs w:val="21"/>
              </w:rPr>
            </w:pPr>
            <w:r>
              <w:rPr>
                <w:rFonts w:ascii="宋体" w:hAnsi="宋体" w:cs="宋体" w:hint="eastAsia"/>
                <w:b/>
                <w:bCs/>
                <w:szCs w:val="21"/>
              </w:rPr>
              <w:t xml:space="preserve">三、监理服务要求 </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（一）项目基本要求</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供应商的监理服务技术方案至少应包含以下内容：</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1.针对IPv6项目建设内容，对项目的技术要点、技术路径编写技术服务方案，明确项目的实施路径。</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2.针对本项目的监理工作计划和组织机构，形成监理服务方案。</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3.供应商应当提出有利于本项目监理工作实施的具体措施。</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（二）监理服务范围</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本监理服务项目要完成项目各阶段实施过程监理服务任务。</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（三）监理服务原则</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1.监理工作应按照质量控制、进度控制、投资控制、变更控制、合同管理、安全管理、文档管理、及协调相关单位关系原则进行。供应商要制定本监理项目的监理规划报采购人批准后实施。总监理工程师要组织各专业制定监理实施</w:t>
            </w:r>
            <w:r>
              <w:rPr>
                <w:rFonts w:ascii="宋体" w:hAnsi="宋体" w:cs="宋体" w:hint="eastAsia"/>
                <w:szCs w:val="21"/>
              </w:rPr>
              <w:lastRenderedPageBreak/>
              <w:t>细则报采购人有关部门备案，各专业按实施细则进行监理。</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2.供应商应根据自身的经验及专业的角度向采购人提供可行性咨询意见，为保证高效优质地完成设计任务，供应商应从国家和采购人的角度提出合理化建议等咨询服务。</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3.本项目有严格的保密要求，在整个监理服务实施过程中，供应商各方应严格遵守有关保密规定或保密协议。</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（四）阶段监理要求</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项目各阶段主要涉及项目设计、开发建设及项目验收三个阶段。供应商要按照项目建设目标和“四控制（投资控制、质量控制、进度控制、合同控制）、三管理（合同管理、安全管理、资料管理）、一协调（协调建设单位、承建单位）实施过程关系”的监理工作要求，依据国家信息系统工程建设监理规范和标准，对项目建设的各个阶段和各个层面进行全方位的管理、控制和协调。对项目建设的设计、开发和实施；项目的验收和交付使用以及对用户的技术培训等方面进行质量、进度和投资等全面的控制，对项目建设合同的执行、项目建设文档资料等进行管理，从而保证本项目“按期、保质、高效、节约”地实现其既定目标。</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1.项目前期阶段：</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要求供应商能根据采购人前期对项目的需求和设计，基于IPv6项目的技术路径，为该项目编写整体的监理服务方案；促使采购人在后续的监理服务中能进一步把控项目建设方向，确保项目满足项目需求、符合相关的法律、法规和标准，并与项目建设合同相符，具有可验证性；组织有关人员对设计文档进行严格的审核，协助采购人、承建单位消除设计文档在进入项目实施前可预见的缺陷。</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2.开发建设阶段：</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lastRenderedPageBreak/>
              <w:t>供应商要采取适当的方法和措施，保障项目实施方案具有较强的合法性、合理性以及与设计方案的符合性；促使项目中所用的产品、材料和提供的有关服务符合承建合同及国家相关法律、法规和标准的要求。严格审查承建单位提供的实施计划，明确计划的有关细节，并通过适当的监理方法和监理工作制度，定期检查计划执行情况，促使计划与实际执行的一致性，并使计划的调整能受到严格的程序控制。在项目建设实施过程中，要求成交供应商能随时监管承建单位，促使项目实施过程能满足承建合同的要求，并且与项目设计方案、项目计划相符合。</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3.项目验收阶段：</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要求供应商要及时处理承建单位的初验及终验申请，针对验收目标、责任双方、验收提交清单、验收标准、验收方法、验收环境等方面，明确项目测试验收方案的符合性和可行性；协助采购人组织验收机构并实施验收过程，促使项目的最终功能和性能符合承建合同、法律、法规和标准的要求；供应商要协助采购人推动承建单位所提供的项目各阶段形成的技术、管理文档的内容和种类符合承建合同及相关标准的要求，协助采购人整理验收资料，协助完成项目竣工验收，提供验收咨询。</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（五）监理服务内容</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1.方案把关和质量控制：</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审核和确认承建单位的总体技术设计方案；审核和确认项目建设过程中的各种关键技术方案；审核和确认承建单位的组织和实施方案，及提交的《项目实施计划》；审核和确认承建单位的项目质量保证计划、质量控制体系；审核和确认承建单位的原代码管理方案；审核和确认承建单位的测试方案和计划；审核并确定承建单位的项目进度计划和进度控制节点。</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系统集成监理：负责系统集成实施方案和进度计划的审核确认；系统集成</w:t>
            </w:r>
            <w:r>
              <w:rPr>
                <w:rFonts w:ascii="宋体" w:hAnsi="宋体" w:cs="宋体" w:hint="eastAsia"/>
                <w:szCs w:val="21"/>
              </w:rPr>
              <w:lastRenderedPageBreak/>
              <w:t>过程监督、质量审核和进度控制；硬件设备、系统软件到货检验、测试和验收；网络和系统安装高度的检验和确认；系统集成其他内容质量控制。</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软件开发监理：负责软件开发需求、设计方案和进度计划的审核确认；详细设计、编码测试、系统试运行过程的质量把关；软件功能与性能测试结果确认；对源代码、开发文档的移交验收；软件开发其他内容的质量控制。</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其他建设内容监理：负责各类运营和服务提供商的服务方案确认、价格审核和质量把关；采购人直接采购设备和产品的调研询价、货物验收和质量把关；采购人直接采购的技术服务的服务方案审核、技术和进度把关；采购人直接负责的其他工作内容的质量把关；其他相关项目内容建设的咨询等。</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2.进度控制：</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审核承建单位的进度分解计划，确认分解计划可以保证总体计划目标；对实施进度进行实时跟踪，并要求承建单位对进度计划进行动态调整，以确保项目的阶段和总体进度目标的实现；当工期目标严重偏离时，应及时指出，并提出对策建议，同时督促承建单位尽快采取措施。</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3.投资控制：</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通过对项目实施中的系统软件、硬件方案及设计的优化，确保投资合理，控制在合理、性价比高的范围之内；协助采购人做好项目支付预算的现金流量表，将付款进度与项目质量与形象进度结合起来。</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4.合同管理：</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跟踪检查合同的执行情况，确保承建单位按合同履约；对合同工期的延误和延期进行审查；对合同变更、索赔等事宜进行审查；根据合同约定，审核承建单位提交的支付申请，签发付款凭证。</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5.信息与文档管理：</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做好监理日记及项目大事记；做好合同批复等各类往来文件的批复与存档；</w:t>
            </w:r>
            <w:r>
              <w:rPr>
                <w:rFonts w:ascii="宋体" w:hAnsi="宋体" w:cs="宋体" w:hint="eastAsia"/>
                <w:szCs w:val="21"/>
              </w:rPr>
              <w:lastRenderedPageBreak/>
              <w:t>做好项目协调会、技术专题会的会议纪要；做好项目周报、监理建议书、监理通知、各种会议纪要、各阶段的项目总结报告等；管理好实施期间的各类技术文档，并按相关要求将本项目的过程文档和存档文档装订成册。</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6.项目安全管理：</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负责项目建设过程中所涉及的政府机密数据和资料的保护，保证不被非授权使用；负责项目建设施工过程中安全控制，确保不出现安全事故。</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7.纠纷协调：</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协助协调项目各相关单位、机构、部门之间的工作关系；协助协调项目各集成单位、网络运营商、原厂商之间的工作关系；协助协调项目各建设方在项目实施过程中产生的各类纠纷和矛盾。</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8.例会制度：</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供应商应该通过必要的会议制度来实施协调工作，主要包括：第一次现场会、监理交底会、周例会、监理协调会、专题讨论会、专家论证会、阶段工作总结会、问题通报会、阶段及最终验收会等。</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（六）监理项目质量和进度要求</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1.监理项目质量要求：要保证在预定的监理工程进度和投资下，完成合同中所规定的监理工程项目，且满足承建合同中所规定的技术指标要求。</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2.监理项目进度要求：要保证监理项目在合同规定的时间内完成，且监理工程的各个分项、各个阶段建设按照预定的计划有序地进行。</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3.本监理项目的监理服务时间与建设项目标段建设周期和项目其他建设内容的建设完成时间同步。以项目全部建设内容建设完成，通过正式验收为标志。</w:t>
            </w:r>
          </w:p>
          <w:p w:rsidR="00B677B3" w:rsidRDefault="00392B6D">
            <w:pPr>
              <w:spacing w:line="577" w:lineRule="exact"/>
              <w:ind w:firstLineChars="200" w:firstLine="482"/>
              <w:rPr>
                <w:rFonts w:ascii="宋体" w:hAnsi="宋体" w:cs="宋体"/>
                <w:szCs w:val="21"/>
              </w:rPr>
            </w:pPr>
            <w:r>
              <w:rPr>
                <w:rFonts w:ascii="宋体" w:hAnsi="宋体" w:cs="宋体" w:hint="eastAsia"/>
                <w:b/>
                <w:bCs/>
                <w:sz w:val="24"/>
              </w:rPr>
              <w:t>★</w:t>
            </w:r>
            <w:r>
              <w:rPr>
                <w:rFonts w:ascii="宋体" w:hAnsi="宋体" w:cs="宋体" w:hint="eastAsia"/>
                <w:szCs w:val="21"/>
              </w:rPr>
              <w:t>（七）监理人员最低配置要求</w:t>
            </w:r>
          </w:p>
          <w:p w:rsidR="00B677B3" w:rsidRDefault="00392B6D">
            <w:pPr>
              <w:spacing w:line="577" w:lineRule="exact"/>
              <w:ind w:firstLineChars="200" w:firstLine="420"/>
              <w:rPr>
                <w:rFonts w:ascii="宋体" w:hAnsi="宋体" w:cs="宋体"/>
                <w:szCs w:val="21"/>
              </w:rPr>
            </w:pPr>
            <w:r>
              <w:rPr>
                <w:rFonts w:ascii="宋体" w:hAnsi="宋体" w:cs="宋体" w:hint="eastAsia"/>
                <w:szCs w:val="21"/>
              </w:rPr>
              <w:t>供应商拟投入本项目监理人员人数不得少于</w:t>
            </w:r>
            <w:r>
              <w:rPr>
                <w:rFonts w:ascii="宋体" w:hAnsi="宋体" w:cs="宋体"/>
                <w:szCs w:val="21"/>
              </w:rPr>
              <w:t>2</w:t>
            </w:r>
            <w:r>
              <w:rPr>
                <w:rFonts w:ascii="宋体" w:hAnsi="宋体" w:cs="宋体" w:hint="eastAsia"/>
                <w:szCs w:val="21"/>
              </w:rPr>
              <w:t>人，须是供应商的正式员工（以响应文件中提供的</w:t>
            </w:r>
            <w:proofErr w:type="gramStart"/>
            <w:r>
              <w:rPr>
                <w:rFonts w:ascii="宋体" w:hAnsi="宋体" w:cs="宋体" w:hint="eastAsia"/>
                <w:szCs w:val="21"/>
              </w:rPr>
              <w:t>社保证</w:t>
            </w:r>
            <w:proofErr w:type="gramEnd"/>
            <w:r>
              <w:rPr>
                <w:rFonts w:ascii="宋体" w:hAnsi="宋体" w:cs="宋体" w:hint="eastAsia"/>
                <w:szCs w:val="21"/>
              </w:rPr>
              <w:t>明为准），且需具有信息系统</w:t>
            </w:r>
            <w:proofErr w:type="gramStart"/>
            <w:r>
              <w:rPr>
                <w:rFonts w:ascii="宋体" w:hAnsi="宋体" w:cs="宋体" w:hint="eastAsia"/>
                <w:szCs w:val="21"/>
              </w:rPr>
              <w:t>监理</w:t>
            </w:r>
            <w:proofErr w:type="gramEnd"/>
            <w:r>
              <w:rPr>
                <w:rFonts w:ascii="宋体" w:hAnsi="宋体" w:cs="宋体" w:hint="eastAsia"/>
                <w:szCs w:val="21"/>
              </w:rPr>
              <w:t>师证书。</w:t>
            </w:r>
          </w:p>
        </w:tc>
      </w:tr>
      <w:tr w:rsidR="00B677B3">
        <w:trPr>
          <w:trHeight w:val="547"/>
          <w:jc w:val="center"/>
        </w:trPr>
        <w:tc>
          <w:tcPr>
            <w:tcW w:w="9862" w:type="dxa"/>
            <w:gridSpan w:val="3"/>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rPr>
                <w:rFonts w:ascii="宋体" w:hAnsi="宋体" w:cs="宋体"/>
                <w:szCs w:val="21"/>
              </w:rPr>
            </w:pPr>
            <w:r>
              <w:rPr>
                <w:rFonts w:ascii="宋体" w:hAnsi="宋体" w:cs="宋体" w:hint="eastAsia"/>
                <w:b/>
                <w:szCs w:val="21"/>
              </w:rPr>
              <w:lastRenderedPageBreak/>
              <w:t>二、商务要求</w:t>
            </w:r>
          </w:p>
        </w:tc>
      </w:tr>
      <w:tr w:rsidR="00B677B3">
        <w:trPr>
          <w:trHeight w:val="567"/>
          <w:jc w:val="center"/>
        </w:trPr>
        <w:tc>
          <w:tcPr>
            <w:tcW w:w="2504" w:type="dxa"/>
            <w:gridSpan w:val="2"/>
            <w:tcBorders>
              <w:top w:val="single" w:sz="4" w:space="0" w:color="auto"/>
              <w:left w:val="single" w:sz="4" w:space="0" w:color="auto"/>
              <w:bottom w:val="single" w:sz="4" w:space="0" w:color="auto"/>
              <w:right w:val="single" w:sz="4" w:space="0" w:color="auto"/>
            </w:tcBorders>
            <w:vAlign w:val="center"/>
          </w:tcPr>
          <w:p w:rsidR="00B677B3" w:rsidRDefault="00392B6D">
            <w:pPr>
              <w:tabs>
                <w:tab w:val="left" w:pos="180"/>
                <w:tab w:val="left" w:pos="1620"/>
              </w:tabs>
              <w:spacing w:line="577" w:lineRule="exact"/>
              <w:jc w:val="center"/>
              <w:rPr>
                <w:rFonts w:ascii="宋体" w:hAnsi="宋体" w:cs="宋体"/>
                <w:szCs w:val="21"/>
              </w:rPr>
            </w:pPr>
            <w:r>
              <w:rPr>
                <w:rFonts w:ascii="宋体" w:hAnsi="宋体" w:cs="宋体" w:hint="eastAsia"/>
                <w:szCs w:val="21"/>
              </w:rPr>
              <w:t>★合同签订期</w:t>
            </w:r>
          </w:p>
        </w:tc>
        <w:tc>
          <w:tcPr>
            <w:tcW w:w="7358" w:type="dxa"/>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rPr>
                <w:rFonts w:ascii="宋体" w:hAnsi="宋体" w:cs="宋体"/>
                <w:szCs w:val="21"/>
              </w:rPr>
            </w:pPr>
            <w:r>
              <w:rPr>
                <w:rFonts w:ascii="宋体" w:hAnsi="宋体" w:cs="宋体" w:hint="eastAsia"/>
                <w:szCs w:val="21"/>
              </w:rPr>
              <w:t>自成交通知书发出之日起25个</w:t>
            </w:r>
            <w:proofErr w:type="gramStart"/>
            <w:r>
              <w:rPr>
                <w:rFonts w:ascii="宋体" w:hAnsi="宋体" w:cs="宋体" w:hint="eastAsia"/>
                <w:szCs w:val="21"/>
              </w:rPr>
              <w:t>日历天</w:t>
            </w:r>
            <w:proofErr w:type="gramEnd"/>
            <w:r>
              <w:rPr>
                <w:rFonts w:ascii="宋体" w:hAnsi="宋体" w:cs="宋体" w:hint="eastAsia"/>
                <w:szCs w:val="21"/>
              </w:rPr>
              <w:t>内。</w:t>
            </w:r>
          </w:p>
        </w:tc>
      </w:tr>
      <w:tr w:rsidR="00B677B3">
        <w:trPr>
          <w:trHeight w:val="567"/>
          <w:jc w:val="center"/>
        </w:trPr>
        <w:tc>
          <w:tcPr>
            <w:tcW w:w="2504" w:type="dxa"/>
            <w:gridSpan w:val="2"/>
            <w:tcBorders>
              <w:top w:val="single" w:sz="4" w:space="0" w:color="auto"/>
              <w:left w:val="single" w:sz="4" w:space="0" w:color="auto"/>
              <w:bottom w:val="single" w:sz="4" w:space="0" w:color="auto"/>
              <w:right w:val="single" w:sz="4" w:space="0" w:color="auto"/>
            </w:tcBorders>
            <w:vAlign w:val="center"/>
          </w:tcPr>
          <w:p w:rsidR="00B677B3" w:rsidRDefault="00392B6D">
            <w:pPr>
              <w:tabs>
                <w:tab w:val="left" w:pos="180"/>
                <w:tab w:val="left" w:pos="1620"/>
              </w:tabs>
              <w:spacing w:line="577" w:lineRule="exact"/>
              <w:jc w:val="center"/>
              <w:rPr>
                <w:rFonts w:ascii="宋体" w:hAnsi="宋体" w:cs="宋体"/>
                <w:szCs w:val="21"/>
              </w:rPr>
            </w:pPr>
            <w:r>
              <w:rPr>
                <w:rFonts w:ascii="宋体" w:hAnsi="宋体" w:cs="宋体" w:hint="eastAsia"/>
                <w:szCs w:val="21"/>
              </w:rPr>
              <w:t>★报价要求</w:t>
            </w:r>
          </w:p>
        </w:tc>
        <w:tc>
          <w:tcPr>
            <w:tcW w:w="7358" w:type="dxa"/>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rPr>
                <w:rFonts w:ascii="宋体" w:hAnsi="宋体" w:cs="宋体"/>
                <w:szCs w:val="21"/>
              </w:rPr>
            </w:pPr>
            <w:r>
              <w:rPr>
                <w:rFonts w:ascii="宋体" w:hAnsi="宋体" w:cs="宋体" w:hint="eastAsia"/>
                <w:szCs w:val="21"/>
              </w:rPr>
              <w:t>本项目服务费用包含完成本项目所有工作任务所需的一切费用（实施和完成本项目的实施阶段监理工作所需的人工费、劳务费、咨询费、技术服务费、交通、通讯、保险、税费和利润等费用，以及合同明示或暗示的所有责任、义务和一般风险等的一切费用等各种费用在内）。</w:t>
            </w:r>
          </w:p>
        </w:tc>
      </w:tr>
      <w:tr w:rsidR="00B677B3">
        <w:trPr>
          <w:trHeight w:val="567"/>
          <w:jc w:val="center"/>
        </w:trPr>
        <w:tc>
          <w:tcPr>
            <w:tcW w:w="2504" w:type="dxa"/>
            <w:gridSpan w:val="2"/>
            <w:tcBorders>
              <w:top w:val="single" w:sz="4" w:space="0" w:color="auto"/>
              <w:left w:val="single" w:sz="4" w:space="0" w:color="auto"/>
              <w:bottom w:val="single" w:sz="4" w:space="0" w:color="auto"/>
              <w:right w:val="single" w:sz="4" w:space="0" w:color="auto"/>
            </w:tcBorders>
            <w:vAlign w:val="center"/>
          </w:tcPr>
          <w:p w:rsidR="00B677B3" w:rsidRDefault="00392B6D">
            <w:pPr>
              <w:tabs>
                <w:tab w:val="left" w:pos="180"/>
                <w:tab w:val="left" w:pos="1620"/>
              </w:tabs>
              <w:spacing w:line="577" w:lineRule="exact"/>
              <w:jc w:val="center"/>
              <w:rPr>
                <w:rFonts w:ascii="宋体" w:hAnsi="宋体" w:cs="宋体"/>
                <w:szCs w:val="21"/>
              </w:rPr>
            </w:pPr>
            <w:r>
              <w:rPr>
                <w:rFonts w:ascii="宋体" w:hAnsi="宋体" w:cs="宋体" w:hint="eastAsia"/>
                <w:szCs w:val="21"/>
              </w:rPr>
              <w:t>★服务期限及服务地点</w:t>
            </w:r>
          </w:p>
        </w:tc>
        <w:tc>
          <w:tcPr>
            <w:tcW w:w="7358" w:type="dxa"/>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rPr>
                <w:rFonts w:ascii="宋体" w:hAnsi="宋体" w:cs="宋体"/>
                <w:szCs w:val="21"/>
              </w:rPr>
            </w:pPr>
            <w:r>
              <w:rPr>
                <w:rFonts w:ascii="宋体" w:hAnsi="宋体" w:cs="宋体" w:hint="eastAsia"/>
                <w:szCs w:val="21"/>
              </w:rPr>
              <w:t>服务期限：从签订合同之日起至项目竣工验收合格之日止。</w:t>
            </w:r>
          </w:p>
          <w:p w:rsidR="00B677B3" w:rsidRDefault="00392B6D">
            <w:pPr>
              <w:spacing w:line="577" w:lineRule="exact"/>
              <w:rPr>
                <w:rFonts w:ascii="宋体" w:hAnsi="宋体" w:cs="宋体"/>
                <w:szCs w:val="21"/>
              </w:rPr>
            </w:pPr>
            <w:r>
              <w:rPr>
                <w:rFonts w:ascii="宋体" w:hAnsi="宋体" w:cs="宋体" w:hint="eastAsia"/>
                <w:szCs w:val="21"/>
              </w:rPr>
              <w:t>服务地点：采购人指定地点。</w:t>
            </w:r>
          </w:p>
        </w:tc>
      </w:tr>
      <w:tr w:rsidR="00B677B3">
        <w:trPr>
          <w:trHeight w:val="567"/>
          <w:jc w:val="center"/>
        </w:trPr>
        <w:tc>
          <w:tcPr>
            <w:tcW w:w="2504" w:type="dxa"/>
            <w:gridSpan w:val="2"/>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jc w:val="center"/>
              <w:rPr>
                <w:rFonts w:ascii="宋体" w:hAnsi="宋体" w:cs="宋体"/>
                <w:szCs w:val="21"/>
              </w:rPr>
            </w:pPr>
            <w:r>
              <w:rPr>
                <w:rFonts w:ascii="宋体" w:hAnsi="宋体" w:cs="宋体" w:hint="eastAsia"/>
                <w:szCs w:val="21"/>
              </w:rPr>
              <w:t>★付款方式</w:t>
            </w:r>
          </w:p>
        </w:tc>
        <w:tc>
          <w:tcPr>
            <w:tcW w:w="7358" w:type="dxa"/>
            <w:tcBorders>
              <w:top w:val="single" w:sz="4" w:space="0" w:color="auto"/>
              <w:left w:val="single" w:sz="4" w:space="0" w:color="auto"/>
              <w:bottom w:val="single" w:sz="4" w:space="0" w:color="auto"/>
              <w:right w:val="single" w:sz="4" w:space="0" w:color="auto"/>
            </w:tcBorders>
            <w:vAlign w:val="center"/>
          </w:tcPr>
          <w:p w:rsidR="00B677B3" w:rsidRDefault="00392B6D">
            <w:pPr>
              <w:tabs>
                <w:tab w:val="left" w:pos="664"/>
              </w:tabs>
              <w:autoSpaceDE w:val="0"/>
              <w:autoSpaceDN w:val="0"/>
              <w:spacing w:line="577" w:lineRule="exact"/>
              <w:jc w:val="left"/>
              <w:rPr>
                <w:rFonts w:ascii="Arial" w:hAnsi="Arial" w:cs="Arial"/>
                <w:b/>
                <w:bCs/>
                <w:kern w:val="0"/>
                <w:szCs w:val="21"/>
                <w:lang w:val="zh-CN" w:bidi="zh-CN"/>
              </w:rPr>
            </w:pPr>
            <w:r>
              <w:rPr>
                <w:rFonts w:ascii="Arial" w:hAnsi="Arial" w:cs="Arial"/>
                <w:b/>
                <w:bCs/>
                <w:kern w:val="0"/>
                <w:szCs w:val="21"/>
                <w:lang w:val="zh-CN" w:bidi="zh-CN"/>
              </w:rPr>
              <w:t>（</w:t>
            </w:r>
            <w:r>
              <w:rPr>
                <w:rFonts w:ascii="Arial" w:hAnsi="Arial" w:cs="Arial"/>
                <w:b/>
                <w:bCs/>
                <w:kern w:val="0"/>
                <w:szCs w:val="21"/>
                <w:lang w:val="zh-CN" w:bidi="zh-CN"/>
              </w:rPr>
              <w:t>1</w:t>
            </w:r>
            <w:r>
              <w:rPr>
                <w:rFonts w:ascii="Arial" w:hAnsi="Arial" w:cs="Arial"/>
                <w:b/>
                <w:bCs/>
                <w:kern w:val="0"/>
                <w:szCs w:val="21"/>
                <w:lang w:val="zh-CN" w:bidi="zh-CN"/>
              </w:rPr>
              <w:t>）合同签订后采购人支付中标供应商</w:t>
            </w:r>
            <w:r>
              <w:rPr>
                <w:rFonts w:ascii="Arial" w:hAnsi="Arial" w:cs="Arial"/>
                <w:b/>
                <w:bCs/>
                <w:kern w:val="0"/>
                <w:szCs w:val="21"/>
                <w:lang w:bidi="zh-CN"/>
              </w:rPr>
              <w:t>45</w:t>
            </w:r>
            <w:r>
              <w:rPr>
                <w:rFonts w:ascii="Arial" w:hAnsi="Arial" w:cs="Arial"/>
                <w:b/>
                <w:bCs/>
                <w:kern w:val="0"/>
                <w:szCs w:val="21"/>
                <w:lang w:val="zh-CN" w:bidi="zh-CN"/>
              </w:rPr>
              <w:t>%</w:t>
            </w:r>
            <w:r>
              <w:rPr>
                <w:rFonts w:ascii="Arial" w:hAnsi="Arial" w:cs="Arial"/>
                <w:b/>
                <w:bCs/>
                <w:kern w:val="0"/>
                <w:szCs w:val="21"/>
                <w:lang w:val="zh-CN" w:bidi="zh-CN"/>
              </w:rPr>
              <w:t>合同款。</w:t>
            </w:r>
            <w:r>
              <w:rPr>
                <w:rFonts w:ascii="Arial" w:hAnsi="Arial" w:cs="Arial"/>
                <w:b/>
                <w:bCs/>
                <w:kern w:val="0"/>
                <w:szCs w:val="21"/>
                <w:lang w:val="zh-CN" w:bidi="zh-CN"/>
              </w:rPr>
              <w:t xml:space="preserve"> </w:t>
            </w:r>
          </w:p>
          <w:p w:rsidR="00B677B3" w:rsidRDefault="00392B6D">
            <w:pPr>
              <w:tabs>
                <w:tab w:val="left" w:pos="664"/>
              </w:tabs>
              <w:autoSpaceDE w:val="0"/>
              <w:autoSpaceDN w:val="0"/>
              <w:spacing w:line="577" w:lineRule="exact"/>
              <w:jc w:val="left"/>
              <w:rPr>
                <w:rFonts w:ascii="Arial" w:hAnsi="Arial" w:cs="Arial"/>
                <w:b/>
                <w:bCs/>
                <w:kern w:val="0"/>
                <w:szCs w:val="21"/>
                <w:lang w:val="zh-CN" w:bidi="zh-CN"/>
              </w:rPr>
            </w:pPr>
            <w:r>
              <w:rPr>
                <w:rFonts w:ascii="Arial" w:hAnsi="Arial" w:cs="Arial"/>
                <w:b/>
                <w:bCs/>
                <w:kern w:val="0"/>
                <w:szCs w:val="21"/>
                <w:lang w:val="zh-CN" w:bidi="zh-CN"/>
              </w:rPr>
              <w:t>（</w:t>
            </w:r>
            <w:r>
              <w:rPr>
                <w:rFonts w:ascii="Arial" w:hAnsi="Arial" w:cs="Arial"/>
                <w:b/>
                <w:bCs/>
                <w:kern w:val="0"/>
                <w:szCs w:val="21"/>
                <w:lang w:val="zh-CN" w:bidi="zh-CN"/>
              </w:rPr>
              <w:t>2</w:t>
            </w:r>
            <w:r>
              <w:rPr>
                <w:rFonts w:ascii="Arial" w:hAnsi="Arial" w:cs="Arial"/>
                <w:b/>
                <w:bCs/>
                <w:kern w:val="0"/>
                <w:szCs w:val="21"/>
                <w:lang w:val="zh-CN" w:bidi="zh-CN"/>
              </w:rPr>
              <w:t>）项目建设完成通过初步验收后支付</w:t>
            </w:r>
            <w:r>
              <w:rPr>
                <w:rFonts w:ascii="Arial" w:hAnsi="Arial" w:cs="Arial"/>
                <w:b/>
                <w:bCs/>
                <w:kern w:val="0"/>
                <w:szCs w:val="21"/>
                <w:lang w:bidi="zh-CN"/>
              </w:rPr>
              <w:t>50</w:t>
            </w:r>
            <w:r>
              <w:rPr>
                <w:rFonts w:ascii="Arial" w:hAnsi="Arial" w:cs="Arial"/>
                <w:b/>
                <w:bCs/>
                <w:kern w:val="0"/>
                <w:szCs w:val="21"/>
                <w:lang w:val="zh-CN" w:bidi="zh-CN"/>
              </w:rPr>
              <w:t>%</w:t>
            </w:r>
            <w:r>
              <w:rPr>
                <w:rFonts w:ascii="Arial" w:hAnsi="Arial" w:cs="Arial"/>
                <w:b/>
                <w:bCs/>
                <w:kern w:val="0"/>
                <w:szCs w:val="21"/>
                <w:lang w:val="zh-CN" w:bidi="zh-CN"/>
              </w:rPr>
              <w:t>合同款。</w:t>
            </w:r>
          </w:p>
          <w:p w:rsidR="00B677B3" w:rsidRDefault="00392B6D">
            <w:pPr>
              <w:tabs>
                <w:tab w:val="left" w:pos="664"/>
              </w:tabs>
              <w:autoSpaceDE w:val="0"/>
              <w:autoSpaceDN w:val="0"/>
              <w:spacing w:line="577" w:lineRule="exact"/>
              <w:jc w:val="left"/>
              <w:rPr>
                <w:rFonts w:ascii="Arial" w:hAnsi="Arial" w:cs="Arial"/>
                <w:b/>
                <w:bCs/>
                <w:kern w:val="0"/>
                <w:szCs w:val="21"/>
                <w:lang w:val="zh-CN" w:bidi="zh-CN"/>
              </w:rPr>
            </w:pPr>
            <w:r>
              <w:rPr>
                <w:rFonts w:ascii="Arial" w:hAnsi="Arial" w:cs="Arial"/>
                <w:b/>
                <w:bCs/>
                <w:kern w:val="0"/>
                <w:szCs w:val="21"/>
                <w:lang w:val="zh-CN" w:bidi="zh-CN"/>
              </w:rPr>
              <w:t>（</w:t>
            </w:r>
            <w:r>
              <w:rPr>
                <w:rFonts w:ascii="Arial" w:hAnsi="Arial" w:cs="Arial"/>
                <w:b/>
                <w:bCs/>
                <w:kern w:val="0"/>
                <w:szCs w:val="21"/>
                <w:lang w:val="zh-CN" w:bidi="zh-CN"/>
              </w:rPr>
              <w:t>3</w:t>
            </w:r>
            <w:r>
              <w:rPr>
                <w:rFonts w:ascii="Arial" w:hAnsi="Arial" w:cs="Arial"/>
                <w:b/>
                <w:bCs/>
                <w:kern w:val="0"/>
                <w:szCs w:val="21"/>
                <w:lang w:val="zh-CN" w:bidi="zh-CN"/>
              </w:rPr>
              <w:t>）项目通过竣工验收后支付</w:t>
            </w:r>
            <w:r>
              <w:rPr>
                <w:rFonts w:ascii="Arial" w:hAnsi="Arial" w:cs="Arial"/>
                <w:b/>
                <w:bCs/>
                <w:kern w:val="0"/>
                <w:szCs w:val="21"/>
                <w:lang w:bidi="zh-CN"/>
              </w:rPr>
              <w:t>5</w:t>
            </w:r>
            <w:r>
              <w:rPr>
                <w:rFonts w:ascii="Arial" w:hAnsi="Arial" w:cs="Arial"/>
                <w:b/>
                <w:bCs/>
                <w:kern w:val="0"/>
                <w:szCs w:val="21"/>
                <w:lang w:val="zh-CN" w:bidi="zh-CN"/>
              </w:rPr>
              <w:t>%</w:t>
            </w:r>
            <w:r>
              <w:rPr>
                <w:rFonts w:ascii="Arial" w:hAnsi="Arial" w:cs="Arial"/>
                <w:b/>
                <w:bCs/>
                <w:kern w:val="0"/>
                <w:szCs w:val="21"/>
                <w:lang w:val="zh-CN" w:bidi="zh-CN"/>
              </w:rPr>
              <w:t>合同款。</w:t>
            </w:r>
          </w:p>
          <w:p w:rsidR="00B677B3" w:rsidRDefault="00392B6D">
            <w:pPr>
              <w:spacing w:line="577" w:lineRule="exact"/>
              <w:rPr>
                <w:rFonts w:ascii="Arial" w:hAnsi="Arial" w:cs="Arial"/>
                <w:b/>
                <w:bCs/>
                <w:kern w:val="0"/>
                <w:szCs w:val="21"/>
                <w:lang w:val="zh-CN" w:bidi="zh-CN"/>
              </w:rPr>
            </w:pPr>
            <w:r>
              <w:rPr>
                <w:rFonts w:ascii="Arial" w:hAnsi="Arial" w:cs="Arial"/>
                <w:b/>
                <w:bCs/>
                <w:kern w:val="0"/>
                <w:szCs w:val="21"/>
                <w:lang w:val="zh-CN" w:bidi="zh-CN"/>
              </w:rPr>
              <w:t>每次付款前，采购人在收到中标供应商请款函和发票之日起</w:t>
            </w:r>
            <w:r>
              <w:rPr>
                <w:rFonts w:ascii="Arial" w:hAnsi="Arial" w:cs="Arial"/>
                <w:b/>
                <w:bCs/>
                <w:kern w:val="0"/>
                <w:szCs w:val="21"/>
                <w:lang w:val="zh-CN" w:bidi="zh-CN"/>
              </w:rPr>
              <w:t>10</w:t>
            </w:r>
            <w:r>
              <w:rPr>
                <w:rFonts w:ascii="Arial" w:hAnsi="Arial" w:cs="Arial"/>
                <w:b/>
                <w:bCs/>
                <w:kern w:val="0"/>
                <w:szCs w:val="21"/>
                <w:lang w:val="zh-CN" w:bidi="zh-CN"/>
              </w:rPr>
              <w:t>个工作日内支付款项。</w:t>
            </w:r>
          </w:p>
          <w:p w:rsidR="00B677B3" w:rsidRDefault="00392B6D">
            <w:pPr>
              <w:spacing w:line="577" w:lineRule="exact"/>
              <w:rPr>
                <w:rFonts w:ascii="宋体" w:hAnsi="宋体" w:cs="宋体"/>
                <w:szCs w:val="21"/>
              </w:rPr>
            </w:pPr>
            <w:r>
              <w:rPr>
                <w:rFonts w:ascii="宋体" w:hAnsi="宋体" w:cs="宋体" w:hint="eastAsia"/>
                <w:szCs w:val="21"/>
              </w:rPr>
              <w:t>注：1.采购人付款前，成交供应商向采购人提供等额有效的合格发票。采购人未收到发票的，有权不予支付相应款项并不承担延迟付款责任。成交供应商必须按照采购人要求提供真实、有效、合法的正式发票。一旦发现成交供应商提供虚假发票，除须向采购人补开合法发票外，须赔偿采购人发票票面金额一倍的违约金，且采购人有权终止合同，成交供应商不得提出异议，因终止合同而产生的一切损失均</w:t>
            </w:r>
            <w:proofErr w:type="gramStart"/>
            <w:r>
              <w:rPr>
                <w:rFonts w:ascii="宋体" w:hAnsi="宋体" w:cs="宋体" w:hint="eastAsia"/>
                <w:szCs w:val="21"/>
              </w:rPr>
              <w:t>由成交</w:t>
            </w:r>
            <w:proofErr w:type="gramEnd"/>
            <w:r>
              <w:rPr>
                <w:rFonts w:ascii="宋体" w:hAnsi="宋体" w:cs="宋体" w:hint="eastAsia"/>
                <w:szCs w:val="21"/>
              </w:rPr>
              <w:t>供应商自行承担。</w:t>
            </w:r>
          </w:p>
          <w:p w:rsidR="00B677B3" w:rsidRDefault="00392B6D">
            <w:pPr>
              <w:spacing w:line="577" w:lineRule="exact"/>
              <w:rPr>
                <w:rFonts w:ascii="宋体" w:hAnsi="宋体" w:cs="宋体"/>
                <w:szCs w:val="21"/>
              </w:rPr>
            </w:pPr>
            <w:r>
              <w:rPr>
                <w:rFonts w:ascii="宋体" w:hAnsi="宋体" w:cs="宋体" w:hint="eastAsia"/>
                <w:szCs w:val="21"/>
              </w:rPr>
              <w:t>2.本项目使用货币币制如未作特别说明均为人民币。</w:t>
            </w:r>
          </w:p>
        </w:tc>
      </w:tr>
      <w:tr w:rsidR="00B677B3">
        <w:trPr>
          <w:trHeight w:val="567"/>
          <w:jc w:val="center"/>
        </w:trPr>
        <w:tc>
          <w:tcPr>
            <w:tcW w:w="2504" w:type="dxa"/>
            <w:gridSpan w:val="2"/>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jc w:val="center"/>
              <w:rPr>
                <w:rFonts w:ascii="宋体" w:hAnsi="宋体" w:cs="宋体"/>
                <w:szCs w:val="21"/>
              </w:rPr>
            </w:pPr>
            <w:r>
              <w:rPr>
                <w:rFonts w:ascii="宋体" w:hAnsi="宋体" w:cs="宋体" w:hint="eastAsia"/>
                <w:szCs w:val="21"/>
              </w:rPr>
              <w:t>★处理问题响应时间</w:t>
            </w:r>
          </w:p>
        </w:tc>
        <w:tc>
          <w:tcPr>
            <w:tcW w:w="7358" w:type="dxa"/>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rPr>
                <w:rFonts w:ascii="宋体" w:hAnsi="宋体" w:cs="宋体"/>
                <w:szCs w:val="21"/>
              </w:rPr>
            </w:pPr>
            <w:r>
              <w:rPr>
                <w:rFonts w:ascii="宋体" w:hAnsi="宋体" w:cs="宋体" w:hint="eastAsia"/>
                <w:szCs w:val="21"/>
              </w:rPr>
              <w:t>接到采购人处理问题通知后2小时内到达采购人指定现场。</w:t>
            </w:r>
          </w:p>
        </w:tc>
      </w:tr>
      <w:tr w:rsidR="00B677B3">
        <w:trPr>
          <w:trHeight w:val="567"/>
          <w:jc w:val="center"/>
        </w:trPr>
        <w:tc>
          <w:tcPr>
            <w:tcW w:w="2504" w:type="dxa"/>
            <w:gridSpan w:val="2"/>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jc w:val="center"/>
              <w:rPr>
                <w:rFonts w:ascii="宋体" w:hAnsi="宋体" w:cs="宋体"/>
                <w:szCs w:val="21"/>
              </w:rPr>
            </w:pPr>
            <w:r>
              <w:rPr>
                <w:rFonts w:ascii="宋体" w:hAnsi="宋体" w:cs="宋体" w:hint="eastAsia"/>
                <w:szCs w:val="21"/>
              </w:rPr>
              <w:t>★其他要求</w:t>
            </w:r>
          </w:p>
        </w:tc>
        <w:tc>
          <w:tcPr>
            <w:tcW w:w="7358" w:type="dxa"/>
            <w:tcBorders>
              <w:top w:val="single" w:sz="4" w:space="0" w:color="auto"/>
              <w:left w:val="single" w:sz="4" w:space="0" w:color="auto"/>
              <w:bottom w:val="single" w:sz="4" w:space="0" w:color="auto"/>
              <w:right w:val="single" w:sz="4" w:space="0" w:color="auto"/>
            </w:tcBorders>
            <w:vAlign w:val="center"/>
          </w:tcPr>
          <w:p w:rsidR="00B677B3" w:rsidRDefault="00392B6D">
            <w:pPr>
              <w:spacing w:line="577" w:lineRule="exact"/>
              <w:rPr>
                <w:rFonts w:ascii="宋体" w:hAnsi="宋体" w:cs="宋体"/>
                <w:szCs w:val="21"/>
              </w:rPr>
            </w:pPr>
            <w:r>
              <w:rPr>
                <w:rFonts w:ascii="宋体" w:hAnsi="宋体" w:cs="宋体" w:hint="eastAsia"/>
                <w:szCs w:val="21"/>
              </w:rPr>
              <w:t>1.供应商必须承诺成交后对负责本项目的监理人员不得随意更换，若要更换，须经采购人批准同意。</w:t>
            </w:r>
          </w:p>
          <w:p w:rsidR="00B677B3" w:rsidRDefault="00392B6D">
            <w:pPr>
              <w:spacing w:line="577" w:lineRule="exact"/>
              <w:rPr>
                <w:rFonts w:ascii="宋体" w:hAnsi="宋体" w:cs="宋体"/>
                <w:szCs w:val="21"/>
              </w:rPr>
            </w:pPr>
            <w:r>
              <w:rPr>
                <w:rFonts w:ascii="宋体" w:hAnsi="宋体" w:cs="宋体" w:hint="eastAsia"/>
                <w:szCs w:val="21"/>
              </w:rPr>
              <w:t>2.供应商投入人员必须认真负责，服从采购人要求，工作人员的生活用品、交</w:t>
            </w:r>
            <w:r>
              <w:rPr>
                <w:rFonts w:ascii="宋体" w:hAnsi="宋体" w:cs="宋体" w:hint="eastAsia"/>
                <w:szCs w:val="21"/>
              </w:rPr>
              <w:lastRenderedPageBreak/>
              <w:t>通工具、通讯、办公用品、监理用具、保险由供应商自行解决，在磋商报价时应考虑此费用。</w:t>
            </w:r>
          </w:p>
        </w:tc>
      </w:tr>
    </w:tbl>
    <w:p w:rsidR="00B677B3" w:rsidRDefault="00392B6D">
      <w:pPr>
        <w:adjustRightInd w:val="0"/>
        <w:snapToGrid w:val="0"/>
        <w:spacing w:line="577" w:lineRule="exact"/>
        <w:ind w:firstLineChars="200" w:firstLine="420"/>
        <w:rPr>
          <w:rFonts w:ascii="方正黑体_GBK" w:eastAsia="方正黑体_GBK" w:hAnsi="方正黑体_GBK" w:cs="方正黑体_GBK"/>
          <w:sz w:val="30"/>
          <w:szCs w:val="30"/>
        </w:rPr>
      </w:pPr>
      <w:r>
        <w:lastRenderedPageBreak/>
        <w:br w:type="page"/>
      </w:r>
      <w:r>
        <w:rPr>
          <w:rFonts w:eastAsia="方正黑体_GBK" w:hint="eastAsia"/>
          <w:sz w:val="30"/>
          <w:szCs w:val="30"/>
        </w:rPr>
        <w:lastRenderedPageBreak/>
        <w:t>六、报价人资格要求</w:t>
      </w:r>
    </w:p>
    <w:p w:rsidR="00B677B3" w:rsidRDefault="00392B6D">
      <w:pPr>
        <w:adjustRightInd w:val="0"/>
        <w:snapToGrid w:val="0"/>
        <w:spacing w:line="577" w:lineRule="exact"/>
        <w:ind w:firstLineChars="200" w:firstLine="600"/>
        <w:rPr>
          <w:rFonts w:ascii="仿宋_GB2312" w:eastAsia="仿宋_GB2312"/>
          <w:sz w:val="30"/>
          <w:szCs w:val="30"/>
        </w:rPr>
      </w:pPr>
      <w:r>
        <w:rPr>
          <w:rFonts w:ascii="仿宋_GB2312" w:eastAsia="仿宋_GB2312" w:hint="eastAsia"/>
          <w:sz w:val="30"/>
          <w:szCs w:val="30"/>
        </w:rPr>
        <w:t>1.符合《中华人民共和国政府采购法》第二十二条的规定。</w:t>
      </w:r>
    </w:p>
    <w:p w:rsidR="00B677B3" w:rsidRDefault="00392B6D">
      <w:pPr>
        <w:adjustRightInd w:val="0"/>
        <w:snapToGrid w:val="0"/>
        <w:spacing w:line="577" w:lineRule="exact"/>
        <w:ind w:firstLineChars="200" w:firstLine="600"/>
        <w:rPr>
          <w:rFonts w:ascii="仿宋_GB2312" w:eastAsia="仿宋_GB2312"/>
          <w:sz w:val="30"/>
          <w:szCs w:val="30"/>
        </w:rPr>
      </w:pPr>
      <w:r>
        <w:rPr>
          <w:rFonts w:ascii="仿宋_GB2312" w:eastAsia="仿宋_GB2312" w:hint="eastAsia"/>
          <w:sz w:val="30"/>
          <w:szCs w:val="30"/>
        </w:rPr>
        <w:t>2.本项目不接受联合体报价。</w:t>
      </w:r>
    </w:p>
    <w:p w:rsidR="00B677B3" w:rsidRDefault="00392B6D">
      <w:pPr>
        <w:adjustRightInd w:val="0"/>
        <w:snapToGrid w:val="0"/>
        <w:spacing w:line="577" w:lineRule="exact"/>
        <w:ind w:firstLineChars="200" w:firstLine="600"/>
        <w:rPr>
          <w:rFonts w:ascii="仿宋_GB2312" w:eastAsia="仿宋_GB2312"/>
          <w:sz w:val="30"/>
          <w:szCs w:val="30"/>
        </w:rPr>
      </w:pPr>
      <w:r>
        <w:rPr>
          <w:rFonts w:ascii="仿宋_GB2312" w:eastAsia="仿宋_GB2312" w:hint="eastAsia"/>
          <w:sz w:val="30"/>
          <w:szCs w:val="30"/>
        </w:rPr>
        <w:t>3.对在“信用中国”网站(www.creditchina.gov.cn)、中国政府采购网(www.ccgp.gov.cn)等渠道列入失信被执行人、政府采购严重违法失信行为记录名单及其他不符合《中华人民共和国政府采购法》第二十二条规定条件的供应商，将被拒绝参与本次采购活动。</w:t>
      </w:r>
    </w:p>
    <w:p w:rsidR="00B677B3" w:rsidRDefault="00392B6D">
      <w:pPr>
        <w:adjustRightInd w:val="0"/>
        <w:snapToGrid w:val="0"/>
        <w:spacing w:line="577"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七、采购预算询价文件的获取</w:t>
      </w:r>
    </w:p>
    <w:p w:rsidR="00B677B3" w:rsidRDefault="00392B6D">
      <w:pPr>
        <w:adjustRightInd w:val="0"/>
        <w:snapToGrid w:val="0"/>
        <w:spacing w:line="577" w:lineRule="exact"/>
        <w:ind w:firstLineChars="200" w:firstLine="600"/>
        <w:rPr>
          <w:rFonts w:ascii="仿宋_GB2312" w:eastAsia="仿宋_GB2312"/>
          <w:sz w:val="30"/>
          <w:szCs w:val="30"/>
        </w:rPr>
      </w:pPr>
      <w:r>
        <w:rPr>
          <w:rFonts w:ascii="仿宋_GB2312" w:eastAsia="仿宋_GB2312" w:hint="eastAsia"/>
          <w:sz w:val="30"/>
          <w:szCs w:val="30"/>
        </w:rPr>
        <w:t>获取方式：请联系项目联系人雷娴婷（</w:t>
      </w:r>
      <w:r>
        <w:rPr>
          <w:rFonts w:ascii="仿宋_GB2312" w:eastAsia="仿宋_GB2312" w:hint="eastAsia"/>
          <w:sz w:val="30"/>
          <w:szCs w:val="30"/>
          <w:lang w:val="en"/>
        </w:rPr>
        <w:t>联系电话：0</w:t>
      </w:r>
      <w:r>
        <w:rPr>
          <w:rFonts w:ascii="仿宋_GB2312" w:eastAsia="仿宋_GB2312"/>
          <w:sz w:val="30"/>
          <w:szCs w:val="30"/>
          <w:lang w:val="en"/>
        </w:rPr>
        <w:t>771-</w:t>
      </w:r>
      <w:r>
        <w:rPr>
          <w:rFonts w:ascii="仿宋_GB2312" w:eastAsia="仿宋_GB2312" w:hint="eastAsia"/>
          <w:sz w:val="30"/>
          <w:szCs w:val="30"/>
        </w:rPr>
        <w:t>6116982）免费获取或自行下载；</w:t>
      </w:r>
    </w:p>
    <w:p w:rsidR="00B677B3" w:rsidRDefault="00392B6D">
      <w:pPr>
        <w:adjustRightInd w:val="0"/>
        <w:snapToGrid w:val="0"/>
        <w:spacing w:line="577"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八、报价文件递交截止时间和地点</w:t>
      </w:r>
    </w:p>
    <w:p w:rsidR="00B677B3" w:rsidRDefault="00392B6D">
      <w:pPr>
        <w:adjustRightInd w:val="0"/>
        <w:snapToGrid w:val="0"/>
        <w:spacing w:line="577" w:lineRule="exact"/>
        <w:ind w:firstLineChars="200" w:firstLine="600"/>
        <w:rPr>
          <w:rFonts w:ascii="仿宋_GB2312" w:eastAsia="仿宋_GB2312"/>
          <w:sz w:val="30"/>
          <w:szCs w:val="30"/>
        </w:rPr>
      </w:pPr>
      <w:r>
        <w:rPr>
          <w:rFonts w:ascii="仿宋_GB2312" w:eastAsia="仿宋_GB2312" w:hint="eastAsia"/>
          <w:sz w:val="30"/>
          <w:szCs w:val="30"/>
        </w:rPr>
        <w:t>报价人应于2024年</w:t>
      </w:r>
      <w:bookmarkStart w:id="2" w:name="_GoBack"/>
      <w:bookmarkEnd w:id="2"/>
      <w:r>
        <w:rPr>
          <w:rFonts w:ascii="仿宋_GB2312" w:eastAsia="仿宋_GB2312"/>
          <w:sz w:val="30"/>
          <w:szCs w:val="30"/>
        </w:rPr>
        <w:t>9</w:t>
      </w:r>
      <w:r>
        <w:rPr>
          <w:rFonts w:ascii="仿宋_GB2312" w:eastAsia="仿宋_GB2312" w:hint="eastAsia"/>
          <w:sz w:val="30"/>
          <w:szCs w:val="30"/>
        </w:rPr>
        <w:t>月</w:t>
      </w:r>
      <w:r>
        <w:rPr>
          <w:rFonts w:ascii="仿宋_GB2312" w:eastAsia="仿宋_GB2312"/>
          <w:sz w:val="30"/>
          <w:szCs w:val="30"/>
        </w:rPr>
        <w:t>29</w:t>
      </w:r>
      <w:r>
        <w:rPr>
          <w:rFonts w:ascii="仿宋_GB2312" w:eastAsia="仿宋_GB2312" w:hint="eastAsia"/>
          <w:sz w:val="30"/>
          <w:szCs w:val="30"/>
        </w:rPr>
        <w:t>日</w:t>
      </w:r>
      <w:r>
        <w:rPr>
          <w:rFonts w:ascii="仿宋_GB2312" w:eastAsia="仿宋_GB2312"/>
          <w:sz w:val="30"/>
          <w:szCs w:val="30"/>
        </w:rPr>
        <w:t>18:00</w:t>
      </w:r>
      <w:r>
        <w:rPr>
          <w:rFonts w:ascii="仿宋_GB2312" w:eastAsia="仿宋_GB2312" w:hint="eastAsia"/>
          <w:sz w:val="30"/>
          <w:szCs w:val="30"/>
        </w:rPr>
        <w:t>前，将磋商文件密封提交或邮寄到广西壮族自治区大数据发展局办公室，逾期送达的将作无效报价文件处理。</w:t>
      </w:r>
    </w:p>
    <w:p w:rsidR="00B677B3" w:rsidRDefault="00B677B3">
      <w:pPr>
        <w:pStyle w:val="a4"/>
        <w:spacing w:line="577" w:lineRule="exact"/>
        <w:rPr>
          <w:rFonts w:ascii="仿宋_GB2312" w:eastAsia="仿宋_GB2312"/>
          <w:sz w:val="30"/>
          <w:szCs w:val="30"/>
        </w:rPr>
      </w:pPr>
    </w:p>
    <w:p w:rsidR="00B677B3" w:rsidRDefault="00B677B3">
      <w:pPr>
        <w:pStyle w:val="a4"/>
        <w:spacing w:line="577" w:lineRule="exact"/>
        <w:rPr>
          <w:rFonts w:ascii="仿宋_GB2312" w:eastAsia="仿宋_GB2312"/>
          <w:sz w:val="30"/>
          <w:szCs w:val="30"/>
        </w:rPr>
      </w:pPr>
    </w:p>
    <w:p w:rsidR="00B677B3" w:rsidRDefault="00392B6D">
      <w:pPr>
        <w:adjustRightInd w:val="0"/>
        <w:snapToGrid w:val="0"/>
        <w:spacing w:line="577" w:lineRule="exact"/>
        <w:jc w:val="right"/>
        <w:rPr>
          <w:rFonts w:ascii="仿宋_GB2312" w:eastAsia="仿宋_GB2312"/>
          <w:sz w:val="30"/>
          <w:szCs w:val="30"/>
        </w:rPr>
      </w:pPr>
      <w:r>
        <w:rPr>
          <w:rFonts w:ascii="仿宋_GB2312" w:eastAsia="仿宋_GB2312" w:hint="eastAsia"/>
          <w:sz w:val="30"/>
          <w:szCs w:val="30"/>
        </w:rPr>
        <w:t>广西壮族自治区大数据发展局</w:t>
      </w:r>
    </w:p>
    <w:p w:rsidR="00B677B3" w:rsidRDefault="00392B6D">
      <w:pPr>
        <w:adjustRightInd w:val="0"/>
        <w:snapToGrid w:val="0"/>
        <w:spacing w:line="577" w:lineRule="exact"/>
        <w:ind w:firstLineChars="200" w:firstLine="600"/>
        <w:rPr>
          <w:rFonts w:ascii="仿宋_GB2312" w:eastAsia="仿宋_GB2312"/>
          <w:sz w:val="30"/>
          <w:szCs w:val="30"/>
        </w:rPr>
      </w:pPr>
      <w:r>
        <w:rPr>
          <w:rFonts w:ascii="仿宋_GB2312" w:eastAsia="仿宋_GB2312" w:hint="eastAsia"/>
          <w:sz w:val="30"/>
          <w:szCs w:val="30"/>
        </w:rPr>
        <w:t xml:space="preserve">                                2024年9月23日</w:t>
      </w:r>
    </w:p>
    <w:p w:rsidR="00B677B3" w:rsidRDefault="00B677B3">
      <w:pPr>
        <w:widowControl/>
        <w:spacing w:line="577" w:lineRule="exact"/>
        <w:jc w:val="left"/>
        <w:rPr>
          <w:rFonts w:asciiTheme="minorHAnsi" w:hAnsiTheme="minorHAnsi" w:cstheme="minorBidi"/>
          <w:b/>
          <w:bCs/>
          <w:kern w:val="44"/>
          <w:sz w:val="32"/>
          <w:szCs w:val="44"/>
        </w:rPr>
      </w:pPr>
    </w:p>
    <w:p w:rsidR="00B677B3" w:rsidRDefault="00B677B3">
      <w:pPr>
        <w:pStyle w:val="a4"/>
        <w:spacing w:line="577" w:lineRule="exact"/>
        <w:rPr>
          <w:rFonts w:asciiTheme="minorHAnsi" w:hAnsiTheme="minorHAnsi" w:cstheme="minorBidi"/>
          <w:b/>
          <w:bCs/>
          <w:kern w:val="44"/>
          <w:sz w:val="32"/>
          <w:szCs w:val="44"/>
        </w:rPr>
      </w:pPr>
    </w:p>
    <w:p w:rsidR="00B677B3" w:rsidRDefault="00B677B3">
      <w:pPr>
        <w:pStyle w:val="a4"/>
        <w:spacing w:line="577" w:lineRule="exact"/>
        <w:rPr>
          <w:rFonts w:asciiTheme="minorHAnsi" w:hAnsiTheme="minorHAnsi" w:cstheme="minorBidi"/>
          <w:b/>
          <w:bCs/>
          <w:kern w:val="44"/>
          <w:sz w:val="32"/>
          <w:szCs w:val="44"/>
        </w:rPr>
      </w:pPr>
    </w:p>
    <w:p w:rsidR="00B677B3" w:rsidRDefault="00B677B3">
      <w:pPr>
        <w:pStyle w:val="a4"/>
        <w:spacing w:line="577" w:lineRule="exact"/>
        <w:rPr>
          <w:rFonts w:asciiTheme="minorHAnsi" w:hAnsiTheme="minorHAnsi" w:cstheme="minorBidi"/>
          <w:b/>
          <w:bCs/>
          <w:kern w:val="44"/>
          <w:sz w:val="32"/>
          <w:szCs w:val="44"/>
        </w:rPr>
      </w:pPr>
    </w:p>
    <w:p w:rsidR="00B677B3" w:rsidRDefault="00B677B3">
      <w:pPr>
        <w:pStyle w:val="a4"/>
        <w:spacing w:line="577" w:lineRule="exact"/>
        <w:rPr>
          <w:rFonts w:asciiTheme="minorHAnsi" w:hAnsiTheme="minorHAnsi" w:cstheme="minorBidi"/>
          <w:b/>
          <w:bCs/>
          <w:kern w:val="44"/>
          <w:sz w:val="32"/>
          <w:szCs w:val="44"/>
        </w:rPr>
      </w:pPr>
    </w:p>
    <w:p w:rsidR="00B677B3" w:rsidRDefault="00B677B3">
      <w:pPr>
        <w:pStyle w:val="a4"/>
        <w:spacing w:line="577" w:lineRule="exact"/>
        <w:rPr>
          <w:rFonts w:asciiTheme="minorHAnsi" w:hAnsiTheme="minorHAnsi" w:cstheme="minorBidi"/>
          <w:b/>
          <w:bCs/>
          <w:kern w:val="44"/>
          <w:sz w:val="32"/>
          <w:szCs w:val="44"/>
        </w:rPr>
      </w:pPr>
    </w:p>
    <w:p w:rsidR="00B677B3" w:rsidRDefault="00392B6D">
      <w:pPr>
        <w:pStyle w:val="1"/>
        <w:numPr>
          <w:ilvl w:val="0"/>
          <w:numId w:val="0"/>
        </w:numPr>
        <w:spacing w:line="577" w:lineRule="exact"/>
        <w:rPr>
          <w:szCs w:val="21"/>
        </w:rPr>
      </w:pPr>
      <w:r>
        <w:rPr>
          <w:rFonts w:hint="eastAsia"/>
        </w:rPr>
        <w:t>评审标准</w:t>
      </w:r>
    </w:p>
    <w:p w:rsidR="00B677B3" w:rsidRDefault="00392B6D">
      <w:pPr>
        <w:pStyle w:val="a7"/>
        <w:spacing w:line="577" w:lineRule="exact"/>
        <w:ind w:firstLineChars="200" w:firstLine="482"/>
        <w:rPr>
          <w:rFonts w:hAnsi="宋体" w:cs="宋体"/>
          <w:b/>
          <w:bCs/>
          <w:color w:val="000000"/>
          <w:kern w:val="2"/>
          <w:sz w:val="24"/>
          <w:szCs w:val="24"/>
        </w:rPr>
      </w:pPr>
      <w:r>
        <w:rPr>
          <w:rFonts w:hAnsi="宋体" w:cs="宋体" w:hint="eastAsia"/>
          <w:b/>
          <w:bCs/>
          <w:color w:val="000000"/>
          <w:kern w:val="2"/>
          <w:sz w:val="24"/>
          <w:szCs w:val="24"/>
        </w:rPr>
        <w:t>一、评标原则</w:t>
      </w:r>
    </w:p>
    <w:p w:rsidR="00B677B3" w:rsidRDefault="00392B6D">
      <w:pPr>
        <w:pStyle w:val="a7"/>
        <w:spacing w:line="577" w:lineRule="exact"/>
        <w:ind w:firstLineChars="200" w:firstLine="480"/>
        <w:rPr>
          <w:rFonts w:hAnsi="宋体" w:cs="宋体"/>
          <w:color w:val="000000"/>
          <w:kern w:val="2"/>
          <w:sz w:val="24"/>
          <w:szCs w:val="24"/>
        </w:rPr>
      </w:pPr>
      <w:r>
        <w:rPr>
          <w:rFonts w:hAnsi="宋体" w:cs="宋体" w:hint="eastAsia"/>
          <w:color w:val="000000"/>
          <w:kern w:val="2"/>
          <w:sz w:val="24"/>
          <w:szCs w:val="24"/>
        </w:rPr>
        <w:t>（一）评委构成：本项目的评委分别由依法组成的评审专家、采购人代表共3人或以上单数构成，其中评审专家人数不得</w:t>
      </w:r>
      <w:proofErr w:type="gramStart"/>
      <w:r>
        <w:rPr>
          <w:rFonts w:hAnsi="宋体" w:cs="宋体" w:hint="eastAsia"/>
          <w:color w:val="000000"/>
          <w:kern w:val="2"/>
          <w:sz w:val="24"/>
          <w:szCs w:val="24"/>
        </w:rPr>
        <w:t>少于磋商</w:t>
      </w:r>
      <w:proofErr w:type="gramEnd"/>
      <w:r>
        <w:rPr>
          <w:rFonts w:hAnsi="宋体" w:cs="宋体" w:hint="eastAsia"/>
          <w:color w:val="000000"/>
          <w:kern w:val="2"/>
          <w:sz w:val="24"/>
          <w:szCs w:val="24"/>
        </w:rPr>
        <w:t>小组成员总数的2/3。</w:t>
      </w:r>
    </w:p>
    <w:p w:rsidR="00B677B3" w:rsidRDefault="00392B6D">
      <w:pPr>
        <w:pStyle w:val="a7"/>
        <w:spacing w:line="577" w:lineRule="exact"/>
        <w:ind w:firstLineChars="200" w:firstLine="480"/>
        <w:rPr>
          <w:rFonts w:hAnsi="宋体" w:cs="宋体"/>
          <w:color w:val="000000"/>
          <w:kern w:val="2"/>
          <w:sz w:val="24"/>
          <w:szCs w:val="24"/>
        </w:rPr>
      </w:pPr>
      <w:r>
        <w:rPr>
          <w:rFonts w:hAnsi="宋体" w:cs="宋体" w:hint="eastAsia"/>
          <w:color w:val="000000"/>
          <w:kern w:val="2"/>
          <w:sz w:val="24"/>
          <w:szCs w:val="24"/>
        </w:rPr>
        <w:t>（二）评标依据：评委将以磋商文件为评标依据，对供应商的价格分、技术分及商务分三方面内容按百分制打分。</w:t>
      </w:r>
    </w:p>
    <w:p w:rsidR="00B677B3" w:rsidRDefault="00392B6D">
      <w:pPr>
        <w:pStyle w:val="a7"/>
        <w:spacing w:line="577" w:lineRule="exact"/>
        <w:ind w:firstLineChars="200" w:firstLine="480"/>
        <w:rPr>
          <w:rFonts w:hAnsi="宋体" w:cs="宋体"/>
          <w:color w:val="000000"/>
          <w:kern w:val="2"/>
          <w:sz w:val="24"/>
          <w:szCs w:val="24"/>
        </w:rPr>
      </w:pPr>
      <w:r>
        <w:rPr>
          <w:rFonts w:hAnsi="宋体" w:cs="宋体" w:hint="eastAsia"/>
          <w:color w:val="000000"/>
          <w:kern w:val="2"/>
          <w:sz w:val="24"/>
          <w:szCs w:val="24"/>
        </w:rPr>
        <w:t>（三）评标方式：以封闭方式进行。</w:t>
      </w:r>
    </w:p>
    <w:p w:rsidR="00B677B3" w:rsidRDefault="00392B6D">
      <w:pPr>
        <w:pStyle w:val="a7"/>
        <w:spacing w:line="577" w:lineRule="exact"/>
        <w:ind w:firstLineChars="200" w:firstLine="482"/>
        <w:rPr>
          <w:rFonts w:hAnsi="宋体" w:cs="宋体"/>
          <w:b/>
          <w:bCs/>
          <w:color w:val="000000"/>
          <w:kern w:val="2"/>
          <w:sz w:val="24"/>
          <w:szCs w:val="24"/>
        </w:rPr>
      </w:pPr>
      <w:bookmarkStart w:id="3" w:name="_Toc419886414"/>
      <w:r>
        <w:rPr>
          <w:rFonts w:hAnsi="宋体" w:cs="宋体" w:hint="eastAsia"/>
          <w:b/>
          <w:bCs/>
          <w:color w:val="000000"/>
          <w:kern w:val="2"/>
          <w:sz w:val="24"/>
          <w:szCs w:val="24"/>
        </w:rPr>
        <w:t>二、评定方法</w:t>
      </w:r>
      <w:bookmarkEnd w:id="3"/>
    </w:p>
    <w:p w:rsidR="00B677B3" w:rsidRDefault="00392B6D">
      <w:pPr>
        <w:spacing w:line="577" w:lineRule="exact"/>
        <w:rPr>
          <w:rFonts w:ascii="宋体" w:hAnsi="宋体" w:cs="宋体"/>
          <w:color w:val="000000"/>
          <w:sz w:val="24"/>
          <w:szCs w:val="32"/>
        </w:rPr>
      </w:pPr>
      <w:r>
        <w:rPr>
          <w:rFonts w:ascii="宋体" w:hAnsi="宋体" w:cs="宋体" w:hint="eastAsia"/>
          <w:color w:val="000000"/>
          <w:sz w:val="24"/>
          <w:szCs w:val="32"/>
        </w:rPr>
        <w:t>（一）对</w:t>
      </w:r>
      <w:proofErr w:type="gramStart"/>
      <w:r>
        <w:rPr>
          <w:rFonts w:ascii="宋体" w:hAnsi="宋体" w:cs="宋体" w:hint="eastAsia"/>
          <w:color w:val="000000"/>
          <w:sz w:val="24"/>
          <w:szCs w:val="32"/>
        </w:rPr>
        <w:t>进入详评的</w:t>
      </w:r>
      <w:proofErr w:type="gramEnd"/>
      <w:r>
        <w:rPr>
          <w:rFonts w:ascii="宋体" w:hAnsi="宋体" w:cs="宋体" w:hint="eastAsia"/>
          <w:color w:val="000000"/>
          <w:sz w:val="24"/>
          <w:szCs w:val="32"/>
        </w:rPr>
        <w:t>，采用综合评分法。</w:t>
      </w:r>
    </w:p>
    <w:p w:rsidR="00B677B3" w:rsidRDefault="00392B6D">
      <w:pPr>
        <w:spacing w:line="577" w:lineRule="exact"/>
        <w:rPr>
          <w:rFonts w:ascii="宋体" w:hAnsi="宋体" w:cs="宋体"/>
          <w:color w:val="000000"/>
          <w:sz w:val="24"/>
          <w:szCs w:val="32"/>
        </w:rPr>
      </w:pPr>
      <w:r>
        <w:rPr>
          <w:rFonts w:ascii="宋体" w:hAnsi="宋体" w:cs="宋体" w:hint="eastAsia"/>
          <w:color w:val="000000"/>
          <w:sz w:val="24"/>
          <w:szCs w:val="32"/>
        </w:rPr>
        <w:t>（二）计分办法（按四舍五入取至百分位）</w:t>
      </w:r>
    </w:p>
    <w:p w:rsidR="00B677B3" w:rsidRDefault="00392B6D">
      <w:pPr>
        <w:spacing w:line="577" w:lineRule="exact"/>
        <w:ind w:firstLineChars="200" w:firstLine="482"/>
        <w:rPr>
          <w:rFonts w:ascii="宋体" w:hAnsi="宋体" w:cs="宋体"/>
          <w:b/>
          <w:bCs/>
          <w:color w:val="000000"/>
          <w:sz w:val="24"/>
          <w:szCs w:val="32"/>
        </w:rPr>
      </w:pPr>
      <w:r>
        <w:rPr>
          <w:rFonts w:ascii="宋体" w:hAnsi="宋体" w:cs="宋体" w:hint="eastAsia"/>
          <w:b/>
          <w:bCs/>
          <w:color w:val="000000"/>
          <w:sz w:val="24"/>
          <w:szCs w:val="32"/>
        </w:rPr>
        <w:t>1.价格分……</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…10分</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（1）根据《广西壮族自治区财政厅关于进一步发挥政府采购政策功能促进企业发展的通知》（</w:t>
      </w:r>
      <w:proofErr w:type="gramStart"/>
      <w:r>
        <w:rPr>
          <w:rFonts w:ascii="宋体" w:hAnsi="宋体" w:cs="宋体" w:hint="eastAsia"/>
          <w:color w:val="000000"/>
          <w:sz w:val="24"/>
          <w:szCs w:val="32"/>
        </w:rPr>
        <w:t>桂财采〔2022〕</w:t>
      </w:r>
      <w:proofErr w:type="gramEnd"/>
      <w:r>
        <w:rPr>
          <w:rFonts w:ascii="宋体" w:hAnsi="宋体" w:cs="宋体" w:hint="eastAsia"/>
          <w:color w:val="000000"/>
          <w:sz w:val="24"/>
          <w:szCs w:val="32"/>
        </w:rPr>
        <w:t>30 号），凡符合《政府采购促进中小企业发展管理办法》（财库〔2020〕46 号）及《财政部关于进一步加大政府采购支持中小企业力度的通知》（财库〔2022〕19号）的规定条件，且按规定的格式提供了《中小企业声明函》的小型和微型企业，对其投标</w:t>
      </w:r>
      <w:proofErr w:type="gramStart"/>
      <w:r>
        <w:rPr>
          <w:rFonts w:ascii="宋体" w:hAnsi="宋体" w:cs="宋体" w:hint="eastAsia"/>
          <w:color w:val="000000"/>
          <w:sz w:val="24"/>
          <w:szCs w:val="32"/>
        </w:rPr>
        <w:t>价给</w:t>
      </w:r>
      <w:proofErr w:type="gramEnd"/>
      <w:r>
        <w:rPr>
          <w:rFonts w:ascii="宋体" w:hAnsi="宋体" w:cs="宋体" w:hint="eastAsia"/>
          <w:color w:val="000000"/>
          <w:sz w:val="24"/>
          <w:szCs w:val="32"/>
        </w:rPr>
        <w:t>予20%的扣除，扣除后的价格为评标价，即评标价=投标价×（1-20%）；</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注：评审报价为供应商的最后报价进行政策性扣除后的价格，评审报价只是作为评标时使用。最终成交人的成交金额＝最后报价。</w:t>
      </w:r>
    </w:p>
    <w:p w:rsidR="00B677B3" w:rsidRDefault="00392B6D">
      <w:pPr>
        <w:numPr>
          <w:ilvl w:val="0"/>
          <w:numId w:val="3"/>
        </w:num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按照《财政部、司法部关于政府采购支持监狱企业发展有关问题的通知》（财库〔2014〕68号）的规定，监狱企业视同小型、微型企业，享受预留份额、评审中价格扣除等促进中小企业发展的政府采购政策。监狱企业参加政府采</w:t>
      </w:r>
      <w:r>
        <w:rPr>
          <w:rFonts w:ascii="宋体" w:hAnsi="宋体" w:cs="宋体" w:hint="eastAsia"/>
          <w:color w:val="000000"/>
          <w:sz w:val="24"/>
          <w:szCs w:val="32"/>
        </w:rPr>
        <w:lastRenderedPageBreak/>
        <w:t>购活动时，应当提供由省级以上监狱管理局、戒毒管理局（含新疆生产建设兵团）出具的属于监狱企业的证明文件，不重复享受政策。</w:t>
      </w:r>
    </w:p>
    <w:p w:rsidR="00B677B3" w:rsidRDefault="00392B6D">
      <w:pPr>
        <w:numPr>
          <w:ilvl w:val="0"/>
          <w:numId w:val="3"/>
        </w:num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除上述情况外，评审报价=最后报价。</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（4）价格分应当采用低价优先法计算，即满足招标文件要求且报价最低的投标报价为评标基准价，其价格分为满分。</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供应商投标报价得分=（评标基准价/供应商的投标报价）×10分。</w:t>
      </w:r>
    </w:p>
    <w:p w:rsidR="00B677B3" w:rsidRDefault="00392B6D">
      <w:pPr>
        <w:spacing w:line="577" w:lineRule="exact"/>
        <w:ind w:firstLineChars="200" w:firstLine="482"/>
        <w:rPr>
          <w:rFonts w:ascii="宋体" w:hAnsi="宋体" w:cs="宋体"/>
          <w:b/>
          <w:bCs/>
          <w:color w:val="000000"/>
          <w:sz w:val="24"/>
          <w:szCs w:val="32"/>
        </w:rPr>
      </w:pPr>
      <w:r>
        <w:rPr>
          <w:rFonts w:ascii="宋体" w:hAnsi="宋体" w:cs="宋体"/>
          <w:b/>
          <w:bCs/>
          <w:color w:val="000000"/>
          <w:sz w:val="24"/>
          <w:szCs w:val="32"/>
        </w:rPr>
        <w:t>2</w:t>
      </w:r>
      <w:r>
        <w:rPr>
          <w:rFonts w:ascii="宋体" w:hAnsi="宋体" w:cs="宋体" w:hint="eastAsia"/>
          <w:b/>
          <w:bCs/>
          <w:color w:val="000000"/>
          <w:sz w:val="24"/>
          <w:szCs w:val="32"/>
        </w:rPr>
        <w:t>、服务方案分……</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…30分</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一档（10分）:基本能够针对本项目的建设背景、目标、范围编写服务方案，服务方案基本可行，总体评价“一般”；</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二档（20分）:较准确的针对本项目建设背景、目标、范围编写服务方案；较好地把握本项目的技术重点、难点和监理要点；服务方案内</w:t>
      </w:r>
      <w:proofErr w:type="gramStart"/>
      <w:r>
        <w:rPr>
          <w:rFonts w:ascii="宋体" w:hAnsi="宋体" w:cs="宋体" w:hint="eastAsia"/>
          <w:color w:val="000000"/>
          <w:sz w:val="24"/>
          <w:szCs w:val="32"/>
        </w:rPr>
        <w:t>明确较</w:t>
      </w:r>
      <w:proofErr w:type="gramEnd"/>
      <w:r>
        <w:rPr>
          <w:rFonts w:ascii="宋体" w:hAnsi="宋体" w:cs="宋体" w:hint="eastAsia"/>
          <w:color w:val="000000"/>
          <w:sz w:val="24"/>
          <w:szCs w:val="32"/>
        </w:rPr>
        <w:t>完整可行的质量控制、进度控制、投资控制、服务团队、服务内容，总体评价“良好”；</w:t>
      </w:r>
    </w:p>
    <w:p w:rsidR="00B677B3" w:rsidRDefault="00392B6D">
      <w:pPr>
        <w:spacing w:line="577" w:lineRule="exact"/>
        <w:ind w:firstLineChars="200" w:firstLine="480"/>
      </w:pPr>
      <w:r>
        <w:rPr>
          <w:rFonts w:ascii="宋体" w:hAnsi="宋体" w:cs="宋体" w:hint="eastAsia"/>
          <w:color w:val="000000"/>
          <w:sz w:val="24"/>
          <w:szCs w:val="32"/>
        </w:rPr>
        <w:t>三档（30分）:准确理解本项目建设背景、目标、范围；完全把握本项目的技术重点、难点和监理要点；服务方案内根据IPv6项目业务需求提出了完整可行的质量控制、进度控制、投资控制、合同和信息管理的目标、方法、措施，服务团队、服务内容、服务范围，具备完善的售后服务体系，能够提供明确的售后服务响应，总体评价“优秀”。</w:t>
      </w:r>
    </w:p>
    <w:p w:rsidR="00B677B3" w:rsidRDefault="00392B6D">
      <w:pPr>
        <w:spacing w:line="577" w:lineRule="exact"/>
        <w:ind w:firstLineChars="200" w:firstLine="482"/>
        <w:rPr>
          <w:rFonts w:ascii="宋体" w:hAnsi="宋体" w:cs="宋体"/>
          <w:b/>
          <w:bCs/>
          <w:color w:val="000000"/>
          <w:sz w:val="24"/>
          <w:szCs w:val="32"/>
        </w:rPr>
      </w:pPr>
      <w:r>
        <w:rPr>
          <w:rFonts w:ascii="宋体" w:hAnsi="宋体" w:cs="宋体"/>
          <w:b/>
          <w:bCs/>
          <w:color w:val="000000"/>
          <w:sz w:val="24"/>
          <w:szCs w:val="32"/>
        </w:rPr>
        <w:t>3</w:t>
      </w:r>
      <w:r>
        <w:rPr>
          <w:rFonts w:ascii="宋体" w:hAnsi="宋体" w:cs="宋体" w:hint="eastAsia"/>
          <w:b/>
          <w:bCs/>
          <w:color w:val="000000"/>
          <w:sz w:val="24"/>
          <w:szCs w:val="32"/>
        </w:rPr>
        <w:t>、拟投入本项目的配备人员分……</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r>
        <w:rPr>
          <w:rFonts w:ascii="宋体" w:hAnsi="宋体" w:cs="宋体"/>
          <w:b/>
          <w:bCs/>
          <w:color w:val="000000"/>
          <w:sz w:val="24"/>
          <w:szCs w:val="32"/>
        </w:rPr>
        <w:t>28</w:t>
      </w:r>
      <w:r>
        <w:rPr>
          <w:rFonts w:ascii="宋体" w:hAnsi="宋体" w:cs="宋体" w:hint="eastAsia"/>
          <w:b/>
          <w:bCs/>
          <w:color w:val="000000"/>
          <w:sz w:val="24"/>
          <w:szCs w:val="32"/>
        </w:rPr>
        <w:t>分</w:t>
      </w:r>
    </w:p>
    <w:p w:rsidR="00B677B3" w:rsidRDefault="00392B6D">
      <w:pPr>
        <w:spacing w:line="577" w:lineRule="exact"/>
        <w:ind w:firstLineChars="200" w:firstLine="482"/>
        <w:rPr>
          <w:rFonts w:ascii="宋体" w:hAnsi="宋体" w:cs="宋体"/>
          <w:b/>
          <w:bCs/>
          <w:color w:val="000000"/>
          <w:sz w:val="24"/>
          <w:szCs w:val="32"/>
        </w:rPr>
      </w:pPr>
      <w:r>
        <w:rPr>
          <w:rFonts w:ascii="宋体" w:hAnsi="宋体" w:cs="宋体" w:hint="eastAsia"/>
          <w:b/>
          <w:bCs/>
          <w:color w:val="000000"/>
          <w:sz w:val="24"/>
          <w:szCs w:val="32"/>
        </w:rPr>
        <w:t>（1）总监理工程师1人（满分</w:t>
      </w:r>
      <w:r>
        <w:rPr>
          <w:rFonts w:ascii="宋体" w:hAnsi="宋体" w:cs="宋体"/>
          <w:b/>
          <w:bCs/>
          <w:color w:val="000000"/>
          <w:sz w:val="24"/>
          <w:szCs w:val="32"/>
        </w:rPr>
        <w:t>12</w:t>
      </w:r>
      <w:r>
        <w:rPr>
          <w:rFonts w:ascii="宋体" w:hAnsi="宋体" w:cs="宋体" w:hint="eastAsia"/>
          <w:b/>
          <w:bCs/>
          <w:color w:val="000000"/>
          <w:sz w:val="24"/>
          <w:szCs w:val="32"/>
        </w:rPr>
        <w:t>分）：</w:t>
      </w:r>
    </w:p>
    <w:p w:rsidR="00B677B3" w:rsidRDefault="00392B6D">
      <w:pPr>
        <w:spacing w:line="577" w:lineRule="exact"/>
        <w:ind w:firstLineChars="200" w:firstLine="480"/>
        <w:rPr>
          <w:rFonts w:ascii="宋体" w:hAnsi="宋体" w:cs="宋体"/>
          <w:color w:val="000000"/>
          <w:sz w:val="24"/>
          <w:szCs w:val="32"/>
        </w:rPr>
      </w:pPr>
      <w:bookmarkStart w:id="4" w:name="_Hlk129883619"/>
      <w:r>
        <w:rPr>
          <w:rFonts w:ascii="宋体" w:hAnsi="宋体" w:cs="宋体" w:hint="eastAsia"/>
          <w:color w:val="000000"/>
          <w:sz w:val="24"/>
          <w:szCs w:val="32"/>
        </w:rPr>
        <w:lastRenderedPageBreak/>
        <w:t>需具有【信息系统监理师】证书，在此基础上持有</w:t>
      </w:r>
      <w:bookmarkEnd w:id="4"/>
      <w:r>
        <w:rPr>
          <w:rFonts w:ascii="宋体" w:hAnsi="宋体" w:cs="宋体" w:hint="eastAsia"/>
          <w:color w:val="000000"/>
          <w:sz w:val="24"/>
          <w:szCs w:val="32"/>
        </w:rPr>
        <w:t>①</w:t>
      </w:r>
      <w:bookmarkStart w:id="5" w:name="_Hlk129883735"/>
      <w:r>
        <w:rPr>
          <w:rFonts w:ascii="宋体" w:hAnsi="宋体" w:cs="宋体" w:hint="eastAsia"/>
          <w:color w:val="000000"/>
          <w:sz w:val="24"/>
          <w:szCs w:val="32"/>
        </w:rPr>
        <w:t>【高级或以上职称</w:t>
      </w:r>
      <w:bookmarkEnd w:id="5"/>
      <w:r>
        <w:rPr>
          <w:rFonts w:ascii="宋体" w:hAnsi="宋体" w:cs="宋体" w:hint="eastAsia"/>
          <w:color w:val="000000"/>
          <w:sz w:val="24"/>
          <w:szCs w:val="32"/>
        </w:rPr>
        <w:t>（专业：计算机类或项目管理类）】、②【注册监理工程师】（专业：机电安装工程或通信工程，需要注册）、③【注册设备监理师登记证】（需要注册）、④【系统规划与管理师证书】、⑤【一级建造师（通信与广电工程）】、⑥【咨询工程师（投资）证书(电子、信息工程或通信信息)】⑦【信息安全工程师】、⑧【系统架构设计师】证书，</w:t>
      </w:r>
      <w:bookmarkStart w:id="6" w:name="_Hlk129883906"/>
      <w:r>
        <w:rPr>
          <w:rFonts w:ascii="宋体" w:hAnsi="宋体" w:cs="宋体" w:hint="eastAsia"/>
          <w:color w:val="000000"/>
          <w:sz w:val="24"/>
          <w:szCs w:val="32"/>
        </w:rPr>
        <w:t>每项得</w:t>
      </w:r>
      <w:r>
        <w:rPr>
          <w:rFonts w:ascii="宋体" w:hAnsi="宋体" w:cs="宋体"/>
          <w:color w:val="000000"/>
          <w:sz w:val="24"/>
          <w:szCs w:val="32"/>
        </w:rPr>
        <w:t>1.5</w:t>
      </w:r>
      <w:r>
        <w:rPr>
          <w:rFonts w:ascii="宋体" w:hAnsi="宋体" w:cs="宋体" w:hint="eastAsia"/>
          <w:color w:val="000000"/>
          <w:sz w:val="24"/>
          <w:szCs w:val="32"/>
        </w:rPr>
        <w:t>分，此项满分得</w:t>
      </w:r>
      <w:r>
        <w:rPr>
          <w:rFonts w:ascii="宋体" w:hAnsi="宋体" w:cs="宋体"/>
          <w:color w:val="000000"/>
          <w:sz w:val="24"/>
          <w:szCs w:val="32"/>
        </w:rPr>
        <w:t>12</w:t>
      </w:r>
      <w:r>
        <w:rPr>
          <w:rFonts w:ascii="宋体" w:hAnsi="宋体" w:cs="宋体" w:hint="eastAsia"/>
          <w:color w:val="000000"/>
          <w:sz w:val="24"/>
          <w:szCs w:val="32"/>
        </w:rPr>
        <w:t>分。</w:t>
      </w:r>
    </w:p>
    <w:bookmarkEnd w:id="6"/>
    <w:p w:rsidR="00B677B3" w:rsidRDefault="00392B6D">
      <w:pPr>
        <w:spacing w:line="577" w:lineRule="exact"/>
        <w:ind w:firstLineChars="200" w:firstLine="482"/>
        <w:rPr>
          <w:rFonts w:ascii="宋体" w:hAnsi="宋体" w:cs="宋体"/>
          <w:b/>
          <w:bCs/>
          <w:color w:val="000000"/>
          <w:sz w:val="24"/>
          <w:szCs w:val="32"/>
        </w:rPr>
      </w:pPr>
      <w:r>
        <w:rPr>
          <w:rFonts w:ascii="宋体" w:hAnsi="宋体" w:cs="宋体" w:hint="eastAsia"/>
          <w:b/>
          <w:bCs/>
          <w:color w:val="000000"/>
          <w:sz w:val="24"/>
          <w:szCs w:val="32"/>
        </w:rPr>
        <w:t>（2）总监理工程师代表1人（满分</w:t>
      </w:r>
      <w:r>
        <w:rPr>
          <w:rFonts w:ascii="宋体" w:hAnsi="宋体" w:cs="宋体"/>
          <w:b/>
          <w:bCs/>
          <w:color w:val="000000"/>
          <w:sz w:val="24"/>
          <w:szCs w:val="32"/>
        </w:rPr>
        <w:t>12</w:t>
      </w:r>
      <w:r>
        <w:rPr>
          <w:rFonts w:ascii="宋体" w:hAnsi="宋体" w:cs="宋体" w:hint="eastAsia"/>
          <w:b/>
          <w:bCs/>
          <w:color w:val="000000"/>
          <w:sz w:val="24"/>
          <w:szCs w:val="32"/>
        </w:rPr>
        <w:t>分）：</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需具有</w:t>
      </w:r>
      <w:bookmarkStart w:id="7" w:name="_Hlk129883997"/>
      <w:r>
        <w:rPr>
          <w:rFonts w:ascii="宋体" w:hAnsi="宋体" w:cs="宋体" w:hint="eastAsia"/>
          <w:color w:val="000000"/>
          <w:sz w:val="24"/>
          <w:szCs w:val="32"/>
        </w:rPr>
        <w:t>【信息系统监理师】证书</w:t>
      </w:r>
      <w:bookmarkEnd w:id="7"/>
      <w:r>
        <w:rPr>
          <w:rFonts w:ascii="宋体" w:hAnsi="宋体" w:cs="宋体" w:hint="eastAsia"/>
          <w:color w:val="000000"/>
          <w:sz w:val="24"/>
          <w:szCs w:val="32"/>
        </w:rPr>
        <w:t>，在此基础上持有①【高级或以上职称（专业：计算机类或项目管理类）】、②【信息系统审计师证书】、③【咨询工程师（投资）证书(电子、信息工程或通信信息)】、④【信息系统项目管理师】、⑤【</w:t>
      </w:r>
      <w:bookmarkStart w:id="8" w:name="_Hlk163905684"/>
      <w:r>
        <w:rPr>
          <w:rFonts w:ascii="宋体" w:hAnsi="宋体" w:cs="宋体" w:hint="eastAsia"/>
          <w:color w:val="000000"/>
          <w:sz w:val="24"/>
          <w:szCs w:val="32"/>
        </w:rPr>
        <w:t>系统集成项目管理工程师</w:t>
      </w:r>
      <w:bookmarkEnd w:id="8"/>
      <w:r>
        <w:rPr>
          <w:rFonts w:ascii="宋体" w:hAnsi="宋体" w:cs="宋体" w:hint="eastAsia"/>
          <w:color w:val="000000"/>
          <w:sz w:val="24"/>
          <w:szCs w:val="32"/>
        </w:rPr>
        <w:t>】、⑥【</w:t>
      </w:r>
      <w:bookmarkStart w:id="9" w:name="_Hlk163905762"/>
      <w:r>
        <w:rPr>
          <w:rFonts w:ascii="宋体" w:hAnsi="宋体" w:cs="宋体" w:hint="eastAsia"/>
          <w:color w:val="000000"/>
          <w:sz w:val="24"/>
          <w:szCs w:val="32"/>
        </w:rPr>
        <w:t>软件工程造价师】</w:t>
      </w:r>
      <w:bookmarkEnd w:id="9"/>
      <w:r>
        <w:rPr>
          <w:rFonts w:ascii="宋体" w:hAnsi="宋体" w:cs="宋体" w:hint="eastAsia"/>
          <w:color w:val="000000"/>
          <w:sz w:val="24"/>
          <w:szCs w:val="32"/>
        </w:rPr>
        <w:t>证书，每项得2分，此项满分得</w:t>
      </w:r>
      <w:r>
        <w:rPr>
          <w:rFonts w:ascii="宋体" w:hAnsi="宋体" w:cs="宋体"/>
          <w:color w:val="000000"/>
          <w:sz w:val="24"/>
          <w:szCs w:val="32"/>
        </w:rPr>
        <w:t>12</w:t>
      </w:r>
      <w:r>
        <w:rPr>
          <w:rFonts w:ascii="宋体" w:hAnsi="宋体" w:cs="宋体" w:hint="eastAsia"/>
          <w:color w:val="000000"/>
          <w:sz w:val="24"/>
          <w:szCs w:val="32"/>
        </w:rPr>
        <w:t>分。</w:t>
      </w:r>
    </w:p>
    <w:p w:rsidR="00B677B3" w:rsidRDefault="00392B6D">
      <w:pPr>
        <w:spacing w:line="577" w:lineRule="exact"/>
        <w:ind w:firstLineChars="200" w:firstLine="482"/>
        <w:rPr>
          <w:rFonts w:ascii="宋体" w:hAnsi="宋体" w:cs="宋体"/>
          <w:b/>
          <w:bCs/>
          <w:color w:val="000000"/>
          <w:sz w:val="24"/>
          <w:szCs w:val="32"/>
        </w:rPr>
      </w:pPr>
      <w:r>
        <w:rPr>
          <w:rFonts w:ascii="宋体" w:hAnsi="宋体" w:cs="宋体" w:hint="eastAsia"/>
          <w:b/>
          <w:bCs/>
          <w:color w:val="000000"/>
          <w:sz w:val="24"/>
          <w:szCs w:val="32"/>
        </w:rPr>
        <w:t>（3）</w:t>
      </w:r>
      <w:bookmarkStart w:id="10" w:name="_Hlk163905542"/>
      <w:r>
        <w:rPr>
          <w:rFonts w:ascii="宋体" w:hAnsi="宋体" w:cs="宋体" w:hint="eastAsia"/>
          <w:b/>
          <w:bCs/>
          <w:color w:val="000000"/>
          <w:sz w:val="24"/>
          <w:szCs w:val="32"/>
        </w:rPr>
        <w:t>项目组其他成员</w:t>
      </w:r>
      <w:bookmarkEnd w:id="10"/>
      <w:r>
        <w:rPr>
          <w:rFonts w:ascii="宋体" w:hAnsi="宋体" w:cs="宋体" w:hint="eastAsia"/>
          <w:b/>
          <w:bCs/>
          <w:color w:val="000000"/>
          <w:sz w:val="24"/>
          <w:szCs w:val="32"/>
        </w:rPr>
        <w:t>（满分</w:t>
      </w:r>
      <w:r>
        <w:rPr>
          <w:rFonts w:ascii="宋体" w:hAnsi="宋体" w:cs="宋体"/>
          <w:b/>
          <w:bCs/>
          <w:color w:val="000000"/>
          <w:sz w:val="24"/>
          <w:szCs w:val="32"/>
        </w:rPr>
        <w:t>4</w:t>
      </w:r>
      <w:r>
        <w:rPr>
          <w:rFonts w:ascii="宋体" w:hAnsi="宋体" w:cs="宋体" w:hint="eastAsia"/>
          <w:b/>
          <w:bCs/>
          <w:color w:val="000000"/>
          <w:sz w:val="24"/>
          <w:szCs w:val="32"/>
        </w:rPr>
        <w:t>分）</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需具有【信息系统监理师】证书，在此基础上：</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1）持有【注册监理工程师】证书（专业：机电安装工程或通信工程，需要注册），每人得1分，此项满分得2分；</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2）持有【系统规划与管理师】证书，每人得1分，此项满分得</w:t>
      </w:r>
      <w:r>
        <w:rPr>
          <w:rFonts w:ascii="宋体" w:hAnsi="宋体" w:cs="宋体"/>
          <w:color w:val="000000"/>
          <w:sz w:val="24"/>
          <w:szCs w:val="32"/>
        </w:rPr>
        <w:t>2</w:t>
      </w:r>
      <w:r>
        <w:rPr>
          <w:rFonts w:ascii="宋体" w:hAnsi="宋体" w:cs="宋体" w:hint="eastAsia"/>
          <w:color w:val="000000"/>
          <w:sz w:val="24"/>
          <w:szCs w:val="32"/>
        </w:rPr>
        <w:t>分；</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（在投标文件中提供证书相关证明复印件并加盖供应商公章，并提供投标截止时间前半年内其中</w:t>
      </w:r>
      <w:r>
        <w:rPr>
          <w:rFonts w:ascii="宋体" w:hAnsi="宋体" w:cs="宋体"/>
          <w:color w:val="000000"/>
          <w:sz w:val="24"/>
          <w:szCs w:val="32"/>
        </w:rPr>
        <w:t>3</w:t>
      </w:r>
      <w:r>
        <w:rPr>
          <w:rFonts w:ascii="宋体" w:hAnsi="宋体" w:cs="宋体" w:hint="eastAsia"/>
          <w:color w:val="000000"/>
          <w:sz w:val="24"/>
          <w:szCs w:val="32"/>
        </w:rPr>
        <w:t>个月的供应商为相关项目人员依法缴纳社保费的凭证复印件或供应商所在地社保部门出具的《依法缴纳或依法免缴社保费证明》复印件为准，否则不予计分。）</w:t>
      </w:r>
    </w:p>
    <w:p w:rsidR="00B677B3" w:rsidRDefault="00392B6D">
      <w:pPr>
        <w:spacing w:line="577" w:lineRule="exact"/>
        <w:ind w:firstLineChars="200" w:firstLine="482"/>
        <w:rPr>
          <w:rFonts w:ascii="宋体" w:hAnsi="宋体" w:cs="宋体"/>
          <w:b/>
          <w:bCs/>
          <w:color w:val="000000"/>
          <w:sz w:val="24"/>
          <w:szCs w:val="32"/>
        </w:rPr>
      </w:pPr>
      <w:r>
        <w:rPr>
          <w:rFonts w:ascii="宋体" w:hAnsi="宋体" w:cs="宋体" w:hint="eastAsia"/>
          <w:b/>
          <w:bCs/>
          <w:color w:val="000000"/>
          <w:sz w:val="24"/>
          <w:szCs w:val="32"/>
        </w:rPr>
        <w:t>4、资信及商务分……</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w:t>
      </w:r>
      <w:proofErr w:type="gramStart"/>
      <w:r>
        <w:rPr>
          <w:rFonts w:ascii="宋体" w:hAnsi="宋体" w:cs="宋体" w:hint="eastAsia"/>
          <w:b/>
          <w:bCs/>
          <w:color w:val="000000"/>
          <w:sz w:val="24"/>
          <w:szCs w:val="32"/>
        </w:rPr>
        <w:t>…</w:t>
      </w:r>
      <w:proofErr w:type="gramEnd"/>
      <w:r>
        <w:rPr>
          <w:rFonts w:ascii="宋体" w:hAnsi="宋体" w:cs="宋体" w:hint="eastAsia"/>
          <w:b/>
          <w:bCs/>
          <w:color w:val="000000"/>
          <w:sz w:val="24"/>
          <w:szCs w:val="32"/>
        </w:rPr>
        <w:t>……32分</w:t>
      </w:r>
    </w:p>
    <w:p w:rsidR="00B677B3" w:rsidRDefault="00392B6D">
      <w:pPr>
        <w:spacing w:line="577" w:lineRule="exact"/>
        <w:ind w:firstLineChars="200" w:firstLine="482"/>
        <w:rPr>
          <w:rFonts w:ascii="宋体" w:hAnsi="宋体" w:cs="宋体"/>
          <w:b/>
          <w:bCs/>
          <w:color w:val="000000"/>
          <w:sz w:val="24"/>
          <w:szCs w:val="32"/>
        </w:rPr>
      </w:pPr>
      <w:r>
        <w:rPr>
          <w:rFonts w:ascii="宋体" w:hAnsi="宋体" w:cs="宋体" w:hint="eastAsia"/>
          <w:b/>
          <w:bCs/>
          <w:color w:val="000000"/>
          <w:sz w:val="24"/>
          <w:szCs w:val="32"/>
        </w:rPr>
        <w:t>（1) 企业综合能力（满分9分，</w:t>
      </w:r>
      <w:bookmarkStart w:id="11" w:name="_Hlk517775422"/>
      <w:r>
        <w:rPr>
          <w:rFonts w:ascii="宋体" w:hAnsi="宋体" w:cs="宋体" w:hint="eastAsia"/>
          <w:b/>
          <w:bCs/>
          <w:color w:val="000000"/>
          <w:sz w:val="24"/>
          <w:szCs w:val="32"/>
        </w:rPr>
        <w:t>投标文件</w:t>
      </w:r>
      <w:bookmarkEnd w:id="11"/>
      <w:r>
        <w:rPr>
          <w:rFonts w:ascii="宋体" w:hAnsi="宋体" w:cs="宋体" w:hint="eastAsia"/>
          <w:b/>
          <w:bCs/>
          <w:color w:val="000000"/>
          <w:sz w:val="24"/>
          <w:szCs w:val="32"/>
        </w:rPr>
        <w:t>中提供证明材料复印件并加盖供</w:t>
      </w:r>
      <w:r>
        <w:rPr>
          <w:rFonts w:ascii="宋体" w:hAnsi="宋体" w:cs="宋体" w:hint="eastAsia"/>
          <w:b/>
          <w:bCs/>
          <w:color w:val="000000"/>
          <w:sz w:val="24"/>
          <w:szCs w:val="32"/>
        </w:rPr>
        <w:lastRenderedPageBreak/>
        <w:t>应商公章。）</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①供应商获得省级主管部门认定的大数据专业服务机构的得</w:t>
      </w:r>
      <w:r>
        <w:rPr>
          <w:rFonts w:ascii="宋体" w:hAnsi="宋体" w:cs="宋体"/>
          <w:color w:val="000000"/>
          <w:sz w:val="24"/>
          <w:szCs w:val="32"/>
        </w:rPr>
        <w:t>2</w:t>
      </w:r>
      <w:r>
        <w:rPr>
          <w:rFonts w:ascii="宋体" w:hAnsi="宋体" w:cs="宋体" w:hint="eastAsia"/>
          <w:color w:val="000000"/>
          <w:sz w:val="24"/>
          <w:szCs w:val="32"/>
        </w:rPr>
        <w:t>分，此项满分得</w:t>
      </w:r>
      <w:r>
        <w:rPr>
          <w:rFonts w:ascii="宋体" w:hAnsi="宋体" w:cs="宋体"/>
          <w:color w:val="000000"/>
          <w:sz w:val="24"/>
          <w:szCs w:val="32"/>
        </w:rPr>
        <w:t>2</w:t>
      </w:r>
      <w:r>
        <w:rPr>
          <w:rFonts w:ascii="宋体" w:hAnsi="宋体" w:cs="宋体" w:hint="eastAsia"/>
          <w:color w:val="000000"/>
          <w:sz w:val="24"/>
          <w:szCs w:val="32"/>
        </w:rPr>
        <w:t>分；</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②供应商具有ISO27001信息安全管理体系认证、ISO20000信息技术服务管理体系认证、ISO9001质量管理体系认证证书（以上认证范围须在有效期内，须包含：信息系统工程监理业务内容）的，每项得1分，此项满分得3分；</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③供应商具有国家住房和城乡建设部颁发的《工程设计资质证书》电子通信广电行业（电子系统工程）专业乙级资质得</w:t>
      </w:r>
      <w:r>
        <w:rPr>
          <w:rFonts w:ascii="宋体" w:hAnsi="宋体" w:cs="宋体"/>
          <w:color w:val="000000"/>
          <w:sz w:val="24"/>
          <w:szCs w:val="32"/>
        </w:rPr>
        <w:t>1</w:t>
      </w:r>
      <w:r>
        <w:rPr>
          <w:rFonts w:ascii="宋体" w:hAnsi="宋体" w:cs="宋体" w:hint="eastAsia"/>
          <w:color w:val="000000"/>
          <w:sz w:val="24"/>
          <w:szCs w:val="32"/>
        </w:rPr>
        <w:t>分，甲级或以上资质得</w:t>
      </w:r>
      <w:r>
        <w:rPr>
          <w:rFonts w:ascii="宋体" w:hAnsi="宋体" w:cs="宋体"/>
          <w:color w:val="000000"/>
          <w:sz w:val="24"/>
          <w:szCs w:val="32"/>
        </w:rPr>
        <w:t>2</w:t>
      </w:r>
      <w:r>
        <w:rPr>
          <w:rFonts w:ascii="宋体" w:hAnsi="宋体" w:cs="宋体" w:hint="eastAsia"/>
          <w:color w:val="000000"/>
          <w:sz w:val="24"/>
          <w:szCs w:val="32"/>
        </w:rPr>
        <w:t>分。</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④供应商具有有效的电子信息类工程监理服务标准贯标证书，得</w:t>
      </w:r>
      <w:r>
        <w:rPr>
          <w:rFonts w:ascii="宋体" w:hAnsi="宋体" w:cs="宋体"/>
          <w:color w:val="000000"/>
          <w:sz w:val="24"/>
          <w:szCs w:val="32"/>
        </w:rPr>
        <w:t>2</w:t>
      </w:r>
      <w:r>
        <w:rPr>
          <w:rFonts w:ascii="宋体" w:hAnsi="宋体" w:cs="宋体" w:hint="eastAsia"/>
          <w:color w:val="000000"/>
          <w:sz w:val="24"/>
          <w:szCs w:val="32"/>
        </w:rPr>
        <w:t xml:space="preserve">分； </w:t>
      </w:r>
    </w:p>
    <w:p w:rsidR="00B677B3" w:rsidRDefault="00392B6D">
      <w:pPr>
        <w:spacing w:line="577" w:lineRule="exact"/>
        <w:ind w:firstLineChars="200" w:firstLine="482"/>
        <w:rPr>
          <w:rFonts w:ascii="宋体" w:hAnsi="宋体" w:cs="宋体"/>
          <w:b/>
          <w:bCs/>
          <w:color w:val="000000"/>
          <w:sz w:val="24"/>
          <w:szCs w:val="32"/>
        </w:rPr>
      </w:pPr>
      <w:r>
        <w:rPr>
          <w:rFonts w:ascii="宋体" w:hAnsi="宋体" w:cs="宋体" w:hint="eastAsia"/>
          <w:b/>
          <w:bCs/>
          <w:color w:val="000000"/>
          <w:sz w:val="24"/>
          <w:szCs w:val="32"/>
        </w:rPr>
        <w:t>（2）业绩分（满分2</w:t>
      </w:r>
      <w:r>
        <w:rPr>
          <w:rFonts w:ascii="宋体" w:hAnsi="宋体" w:cs="宋体"/>
          <w:b/>
          <w:bCs/>
          <w:color w:val="000000"/>
          <w:sz w:val="24"/>
          <w:szCs w:val="32"/>
        </w:rPr>
        <w:t>3</w:t>
      </w:r>
      <w:r>
        <w:rPr>
          <w:rFonts w:ascii="宋体" w:hAnsi="宋体" w:cs="宋体" w:hint="eastAsia"/>
          <w:b/>
          <w:bCs/>
          <w:color w:val="000000"/>
          <w:sz w:val="24"/>
          <w:szCs w:val="32"/>
        </w:rPr>
        <w:t>分，投标文件中提供证明材料复印件并加盖供应商公章，否则不予计分。）</w:t>
      </w:r>
    </w:p>
    <w:p w:rsidR="00B677B3" w:rsidRDefault="00392B6D">
      <w:pPr>
        <w:spacing w:line="577" w:lineRule="exact"/>
        <w:ind w:firstLineChars="200" w:firstLine="480"/>
        <w:rPr>
          <w:rFonts w:ascii="宋体" w:hAnsi="宋体" w:cs="宋体"/>
          <w:color w:val="000000"/>
          <w:sz w:val="24"/>
          <w:szCs w:val="32"/>
        </w:rPr>
      </w:pPr>
      <w:r>
        <w:rPr>
          <w:rFonts w:ascii="宋体" w:hAnsi="宋体" w:cs="宋体" w:hint="eastAsia"/>
          <w:color w:val="000000"/>
          <w:sz w:val="24"/>
          <w:szCs w:val="32"/>
        </w:rPr>
        <w:t>供应商自20</w:t>
      </w:r>
      <w:r>
        <w:rPr>
          <w:rFonts w:ascii="宋体" w:hAnsi="宋体" w:cs="宋体"/>
          <w:color w:val="000000"/>
          <w:sz w:val="24"/>
          <w:szCs w:val="32"/>
        </w:rPr>
        <w:t>20</w:t>
      </w:r>
      <w:r>
        <w:rPr>
          <w:rFonts w:ascii="宋体" w:hAnsi="宋体" w:cs="宋体" w:hint="eastAsia"/>
          <w:color w:val="000000"/>
          <w:sz w:val="24"/>
          <w:szCs w:val="32"/>
        </w:rPr>
        <w:t>年1月1日以来，签约并承担有同类（电子信息类工程监理项目）实施业绩的业绩证明材料</w:t>
      </w:r>
      <w:r>
        <w:rPr>
          <w:rFonts w:ascii="宋体" w:hAnsi="宋体" w:cs="宋体" w:hint="eastAsia"/>
          <w:color w:val="000000" w:themeColor="text1"/>
          <w:sz w:val="24"/>
          <w:szCs w:val="32"/>
        </w:rPr>
        <w:t>，每提供一份得1分，此项满分7分。每完成一项</w:t>
      </w:r>
      <w:r>
        <w:rPr>
          <w:rFonts w:ascii="宋体" w:hAnsi="宋体" w:cs="宋体"/>
          <w:color w:val="000000" w:themeColor="text1"/>
          <w:sz w:val="24"/>
          <w:szCs w:val="32"/>
        </w:rPr>
        <w:t>IPv6</w:t>
      </w:r>
      <w:r>
        <w:rPr>
          <w:rFonts w:ascii="宋体" w:hAnsi="宋体" w:cs="宋体" w:hint="eastAsia"/>
          <w:color w:val="000000" w:themeColor="text1"/>
          <w:sz w:val="24"/>
          <w:szCs w:val="32"/>
        </w:rPr>
        <w:t>监理或双</w:t>
      </w:r>
      <w:proofErr w:type="gramStart"/>
      <w:r>
        <w:rPr>
          <w:rFonts w:ascii="宋体" w:hAnsi="宋体" w:cs="宋体" w:hint="eastAsia"/>
          <w:color w:val="000000" w:themeColor="text1"/>
          <w:sz w:val="24"/>
          <w:szCs w:val="32"/>
        </w:rPr>
        <w:t>栈</w:t>
      </w:r>
      <w:proofErr w:type="gramEnd"/>
      <w:r>
        <w:rPr>
          <w:rFonts w:ascii="宋体" w:hAnsi="宋体" w:cs="宋体" w:hint="eastAsia"/>
          <w:color w:val="000000" w:themeColor="text1"/>
          <w:sz w:val="24"/>
          <w:szCs w:val="32"/>
        </w:rPr>
        <w:t>改造相关案例的，每个得8分，最多得16分（提供合同复印件）。（在投标文件中提供合同关键页复印件或中标/成交复</w:t>
      </w:r>
      <w:r>
        <w:rPr>
          <w:rFonts w:ascii="宋体" w:hAnsi="宋体" w:cs="宋体" w:hint="eastAsia"/>
          <w:color w:val="000000"/>
          <w:sz w:val="24"/>
          <w:szCs w:val="32"/>
        </w:rPr>
        <w:t>印件并加盖投标单位公章，否则不予计分）。</w:t>
      </w:r>
    </w:p>
    <w:p w:rsidR="00B677B3" w:rsidRDefault="00392B6D">
      <w:pPr>
        <w:spacing w:line="577" w:lineRule="exact"/>
        <w:ind w:firstLineChars="200" w:firstLine="482"/>
        <w:rPr>
          <w:rFonts w:ascii="宋体" w:hAnsi="宋体" w:cs="宋体"/>
          <w:b/>
          <w:bCs/>
          <w:color w:val="000000"/>
          <w:sz w:val="24"/>
          <w:szCs w:val="32"/>
        </w:rPr>
      </w:pPr>
      <w:r>
        <w:rPr>
          <w:rFonts w:ascii="宋体" w:hAnsi="宋体" w:cs="宋体" w:hint="eastAsia"/>
          <w:b/>
          <w:bCs/>
          <w:color w:val="000000"/>
          <w:sz w:val="24"/>
          <w:szCs w:val="32"/>
        </w:rPr>
        <w:t>5、总得分=1+2+3+4</w:t>
      </w:r>
    </w:p>
    <w:p w:rsidR="00B677B3" w:rsidRDefault="00B677B3">
      <w:pPr>
        <w:spacing w:line="577" w:lineRule="exact"/>
      </w:pPr>
    </w:p>
    <w:sectPr w:rsidR="00B677B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E2B" w:rsidRDefault="00272E2B">
      <w:r>
        <w:separator/>
      </w:r>
    </w:p>
  </w:endnote>
  <w:endnote w:type="continuationSeparator" w:id="0">
    <w:p w:rsidR="00272E2B" w:rsidRDefault="0027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7B3" w:rsidRDefault="00392B6D">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77B3" w:rsidRDefault="00392B6D">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B677B3" w:rsidRDefault="00392B6D">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E2B" w:rsidRDefault="00272E2B">
      <w:r>
        <w:separator/>
      </w:r>
    </w:p>
  </w:footnote>
  <w:footnote w:type="continuationSeparator" w:id="0">
    <w:p w:rsidR="00272E2B" w:rsidRDefault="00272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E348A4"/>
    <w:multiLevelType w:val="singleLevel"/>
    <w:tmpl w:val="82E348A4"/>
    <w:lvl w:ilvl="0">
      <w:start w:val="2"/>
      <w:numFmt w:val="decimal"/>
      <w:suff w:val="nothing"/>
      <w:lvlText w:val="（%1）"/>
      <w:lvlJc w:val="left"/>
    </w:lvl>
  </w:abstractNum>
  <w:abstractNum w:abstractNumId="1" w15:restartNumberingAfterBreak="0">
    <w:nsid w:val="4BBD4D8A"/>
    <w:multiLevelType w:val="multilevel"/>
    <w:tmpl w:val="4BBD4D8A"/>
    <w:lvl w:ilvl="0">
      <w:start w:val="1"/>
      <w:numFmt w:val="chineseCountingThousand"/>
      <w:pStyle w:val="1"/>
      <w:lvlText w:val="第%1章"/>
      <w:lvlJc w:val="left"/>
      <w:pPr>
        <w:ind w:left="0" w:firstLine="0"/>
      </w:pPr>
      <w:rPr>
        <w:rFonts w:hint="eastAsia"/>
      </w:rPr>
    </w:lvl>
    <w:lvl w:ilvl="1">
      <w:start w:val="1"/>
      <w:numFmt w:val="decimal"/>
      <w:pStyle w:val="2"/>
      <w:isLgl/>
      <w:lvlText w:val="%1.%2"/>
      <w:lvlJc w:val="left"/>
      <w:pPr>
        <w:ind w:left="57" w:firstLine="0"/>
      </w:pPr>
      <w:rPr>
        <w:rFonts w:hint="eastAsia"/>
      </w:rPr>
    </w:lvl>
    <w:lvl w:ilvl="2">
      <w:start w:val="1"/>
      <w:numFmt w:val="decimal"/>
      <w:isLgl/>
      <w:lvlText w:val="%1.%2.%3"/>
      <w:lvlJc w:val="left"/>
      <w:pPr>
        <w:ind w:left="114" w:firstLine="0"/>
      </w:pPr>
      <w:rPr>
        <w:rFonts w:hint="eastAsia"/>
      </w:rPr>
    </w:lvl>
    <w:lvl w:ilvl="3">
      <w:start w:val="1"/>
      <w:numFmt w:val="decimal"/>
      <w:isLgl/>
      <w:lvlText w:val="%1.%2.%3.%4"/>
      <w:lvlJc w:val="left"/>
      <w:pPr>
        <w:ind w:left="568" w:firstLine="0"/>
      </w:pPr>
      <w:rPr>
        <w:rFonts w:hint="eastAsia"/>
      </w:rPr>
    </w:lvl>
    <w:lvl w:ilvl="4">
      <w:start w:val="1"/>
      <w:numFmt w:val="decimal"/>
      <w:isLgl/>
      <w:lvlText w:val="%1.%2.%3.%4.%5"/>
      <w:lvlJc w:val="left"/>
      <w:pPr>
        <w:ind w:left="228" w:firstLine="0"/>
      </w:pPr>
      <w:rPr>
        <w:rFonts w:hint="eastAsia"/>
      </w:rPr>
    </w:lvl>
    <w:lvl w:ilvl="5">
      <w:start w:val="1"/>
      <w:numFmt w:val="decimal"/>
      <w:isLgl/>
      <w:lvlText w:val="%1.%2.%3.%4.%5.%6"/>
      <w:lvlJc w:val="left"/>
      <w:pPr>
        <w:ind w:left="285" w:firstLine="0"/>
      </w:pPr>
      <w:rPr>
        <w:rFonts w:hint="eastAsia"/>
      </w:rPr>
    </w:lvl>
    <w:lvl w:ilvl="6">
      <w:start w:val="1"/>
      <w:numFmt w:val="decimal"/>
      <w:isLgl/>
      <w:lvlText w:val="%1.%2.%3.%4.%5.%6.%7"/>
      <w:lvlJc w:val="left"/>
      <w:pPr>
        <w:ind w:left="342" w:firstLine="0"/>
      </w:pPr>
      <w:rPr>
        <w:rFonts w:hint="eastAsia"/>
      </w:rPr>
    </w:lvl>
    <w:lvl w:ilvl="7">
      <w:start w:val="1"/>
      <w:numFmt w:val="decimal"/>
      <w:isLgl/>
      <w:lvlText w:val="%1.%2.%3.%4.%5.%6.%7.%8"/>
      <w:lvlJc w:val="left"/>
      <w:pPr>
        <w:ind w:left="399" w:firstLine="0"/>
      </w:pPr>
      <w:rPr>
        <w:rFonts w:hint="eastAsia"/>
      </w:rPr>
    </w:lvl>
    <w:lvl w:ilvl="8">
      <w:start w:val="1"/>
      <w:numFmt w:val="decimal"/>
      <w:isLgl/>
      <w:lvlText w:val="%1.%2.%3.%4.%5.%6.%7.%8.%9"/>
      <w:lvlJc w:val="left"/>
      <w:pPr>
        <w:ind w:left="456" w:firstLine="0"/>
      </w:pPr>
      <w:rPr>
        <w:rFonts w:hint="eastAsia"/>
      </w:rPr>
    </w:lvl>
  </w:abstractNum>
  <w:abstractNum w:abstractNumId="2" w15:restartNumberingAfterBreak="0">
    <w:nsid w:val="655A024C"/>
    <w:multiLevelType w:val="multilevel"/>
    <w:tmpl w:val="655A024C"/>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3"/>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FjMTg3MzJlMjljOWUxNTE5Y2YxZGU3MmEyMTA5MjgifQ=="/>
  </w:docVars>
  <w:rsids>
    <w:rsidRoot w:val="00B76B8C"/>
    <w:rsid w:val="00030A03"/>
    <w:rsid w:val="00034DAE"/>
    <w:rsid w:val="000379E1"/>
    <w:rsid w:val="00090FE2"/>
    <w:rsid w:val="000936C3"/>
    <w:rsid w:val="000A26CC"/>
    <w:rsid w:val="000C299F"/>
    <w:rsid w:val="001217AF"/>
    <w:rsid w:val="00167F94"/>
    <w:rsid w:val="001761EA"/>
    <w:rsid w:val="0018199B"/>
    <w:rsid w:val="001979ED"/>
    <w:rsid w:val="001A538B"/>
    <w:rsid w:val="002271CA"/>
    <w:rsid w:val="00236A7A"/>
    <w:rsid w:val="00266A8E"/>
    <w:rsid w:val="00272E2B"/>
    <w:rsid w:val="00274BD1"/>
    <w:rsid w:val="002C59DB"/>
    <w:rsid w:val="00361966"/>
    <w:rsid w:val="00392B6D"/>
    <w:rsid w:val="00393294"/>
    <w:rsid w:val="003D209F"/>
    <w:rsid w:val="003E3B96"/>
    <w:rsid w:val="003E555D"/>
    <w:rsid w:val="00445005"/>
    <w:rsid w:val="00453F92"/>
    <w:rsid w:val="0048501E"/>
    <w:rsid w:val="004A43E7"/>
    <w:rsid w:val="004B45FB"/>
    <w:rsid w:val="004C7A2C"/>
    <w:rsid w:val="00563577"/>
    <w:rsid w:val="006154EC"/>
    <w:rsid w:val="0067119C"/>
    <w:rsid w:val="00674CE2"/>
    <w:rsid w:val="0068404D"/>
    <w:rsid w:val="006A39EE"/>
    <w:rsid w:val="006B0874"/>
    <w:rsid w:val="006C2B3E"/>
    <w:rsid w:val="006C636B"/>
    <w:rsid w:val="006E17FA"/>
    <w:rsid w:val="0070425E"/>
    <w:rsid w:val="007911A5"/>
    <w:rsid w:val="00794D70"/>
    <w:rsid w:val="00800DC4"/>
    <w:rsid w:val="00826916"/>
    <w:rsid w:val="00867D12"/>
    <w:rsid w:val="008917CB"/>
    <w:rsid w:val="008D0D15"/>
    <w:rsid w:val="008F5076"/>
    <w:rsid w:val="009731D7"/>
    <w:rsid w:val="00976284"/>
    <w:rsid w:val="00A80358"/>
    <w:rsid w:val="00AE5DA6"/>
    <w:rsid w:val="00B013D4"/>
    <w:rsid w:val="00B32726"/>
    <w:rsid w:val="00B677B3"/>
    <w:rsid w:val="00B76B8C"/>
    <w:rsid w:val="00BA2D0D"/>
    <w:rsid w:val="00BC1451"/>
    <w:rsid w:val="00BD3D24"/>
    <w:rsid w:val="00BE6182"/>
    <w:rsid w:val="00C05C4F"/>
    <w:rsid w:val="00C246F2"/>
    <w:rsid w:val="00C33300"/>
    <w:rsid w:val="00C35252"/>
    <w:rsid w:val="00C43320"/>
    <w:rsid w:val="00D138A3"/>
    <w:rsid w:val="00D51861"/>
    <w:rsid w:val="00D63CD6"/>
    <w:rsid w:val="00D74264"/>
    <w:rsid w:val="00D778B5"/>
    <w:rsid w:val="00D9550F"/>
    <w:rsid w:val="00DC2A73"/>
    <w:rsid w:val="00DE4D7A"/>
    <w:rsid w:val="00E029C0"/>
    <w:rsid w:val="00E07B0F"/>
    <w:rsid w:val="00E53A93"/>
    <w:rsid w:val="00F0427D"/>
    <w:rsid w:val="00F82847"/>
    <w:rsid w:val="00FE64AB"/>
    <w:rsid w:val="04C03B28"/>
    <w:rsid w:val="0BE60680"/>
    <w:rsid w:val="0FD23E4F"/>
    <w:rsid w:val="132A58F5"/>
    <w:rsid w:val="16270797"/>
    <w:rsid w:val="17DE7E55"/>
    <w:rsid w:val="1F9E1097"/>
    <w:rsid w:val="205A0CCD"/>
    <w:rsid w:val="24726016"/>
    <w:rsid w:val="2C2400AB"/>
    <w:rsid w:val="326A2E96"/>
    <w:rsid w:val="32856C7C"/>
    <w:rsid w:val="36225FB1"/>
    <w:rsid w:val="45910787"/>
    <w:rsid w:val="45B45869"/>
    <w:rsid w:val="4744555E"/>
    <w:rsid w:val="4EF70F96"/>
    <w:rsid w:val="52A54E6C"/>
    <w:rsid w:val="52E22CF5"/>
    <w:rsid w:val="55465EBB"/>
    <w:rsid w:val="5683701E"/>
    <w:rsid w:val="5A4D6E53"/>
    <w:rsid w:val="6562019A"/>
    <w:rsid w:val="6E897E16"/>
    <w:rsid w:val="782C0CCD"/>
    <w:rsid w:val="7C6C68DE"/>
    <w:rsid w:val="7E6C6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2767"/>
  <w15:docId w15:val="{F9817F41-85DA-4299-B669-1ED2332B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numPr>
        <w:numId w:val="1"/>
      </w:numPr>
      <w:spacing w:before="340" w:after="330"/>
      <w:jc w:val="center"/>
      <w:outlineLvl w:val="0"/>
    </w:pPr>
    <w:rPr>
      <w:rFonts w:asciiTheme="minorHAnsi" w:hAnsiTheme="minorHAnsi" w:cstheme="minorBidi"/>
      <w:b/>
      <w:bCs/>
      <w:kern w:val="44"/>
      <w:sz w:val="32"/>
      <w:szCs w:val="44"/>
    </w:rPr>
  </w:style>
  <w:style w:type="paragraph" w:styleId="2">
    <w:name w:val="heading 2"/>
    <w:basedOn w:val="a"/>
    <w:next w:val="a"/>
    <w:link w:val="20"/>
    <w:uiPriority w:val="9"/>
    <w:unhideWhenUsed/>
    <w:qFormat/>
    <w:pPr>
      <w:keepNext/>
      <w:keepLines/>
      <w:numPr>
        <w:ilvl w:val="1"/>
        <w:numId w:val="1"/>
      </w:numPr>
      <w:spacing w:before="260" w:after="260"/>
      <w:jc w:val="center"/>
      <w:outlineLvl w:val="1"/>
    </w:pPr>
    <w:rPr>
      <w:rFonts w:asciiTheme="majorHAnsi" w:hAnsiTheme="majorHAnsi" w:cstheme="majorBidi"/>
      <w:b/>
      <w:bCs/>
      <w:sz w:val="30"/>
      <w:szCs w:val="32"/>
    </w:rPr>
  </w:style>
  <w:style w:type="paragraph" w:styleId="3">
    <w:name w:val="heading 3"/>
    <w:basedOn w:val="a"/>
    <w:next w:val="a"/>
    <w:link w:val="30"/>
    <w:uiPriority w:val="9"/>
    <w:unhideWhenUsed/>
    <w:qFormat/>
    <w:pPr>
      <w:keepNext/>
      <w:keepLines/>
      <w:numPr>
        <w:ilvl w:val="2"/>
        <w:numId w:val="2"/>
      </w:numPr>
      <w:spacing w:before="260" w:after="260" w:line="416" w:lineRule="auto"/>
      <w:ind w:left="114"/>
      <w:outlineLvl w:val="2"/>
    </w:pPr>
    <w:rPr>
      <w:b/>
      <w:bCs/>
      <w:sz w:val="28"/>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autoRedefine/>
    <w:uiPriority w:val="99"/>
    <w:semiHidden/>
    <w:unhideWhenUsed/>
    <w:qFormat/>
    <w:pPr>
      <w:ind w:leftChars="1400" w:left="1400"/>
    </w:pPr>
  </w:style>
  <w:style w:type="paragraph" w:styleId="a3">
    <w:name w:val="annotation text"/>
    <w:basedOn w:val="a"/>
    <w:uiPriority w:val="99"/>
    <w:semiHidden/>
    <w:unhideWhenUsed/>
    <w:qFormat/>
    <w:pPr>
      <w:jc w:val="left"/>
    </w:pPr>
  </w:style>
  <w:style w:type="paragraph" w:styleId="a4">
    <w:name w:val="Body Text"/>
    <w:basedOn w:val="a"/>
    <w:qFormat/>
    <w:pPr>
      <w:jc w:val="center"/>
    </w:pPr>
  </w:style>
  <w:style w:type="paragraph" w:styleId="a5">
    <w:name w:val="Body Text Indent"/>
    <w:basedOn w:val="a"/>
    <w:next w:val="a"/>
    <w:link w:val="a6"/>
    <w:qFormat/>
    <w:pPr>
      <w:spacing w:line="200" w:lineRule="exact"/>
      <w:ind w:firstLine="301"/>
    </w:pPr>
    <w:rPr>
      <w:rFonts w:ascii="宋体" w:hAnsi="Courier New"/>
      <w:spacing w:val="-4"/>
      <w:sz w:val="18"/>
      <w:szCs w:val="20"/>
    </w:rPr>
  </w:style>
  <w:style w:type="paragraph" w:styleId="a7">
    <w:name w:val="Plain Text"/>
    <w:basedOn w:val="a"/>
    <w:next w:val="8"/>
    <w:link w:val="11"/>
    <w:qFormat/>
    <w:rPr>
      <w:rFonts w:ascii="宋体" w:hAnsi="Courier New"/>
      <w:kern w:val="0"/>
      <w:sz w:val="20"/>
      <w:szCs w:val="21"/>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rFonts w:asciiTheme="minorHAnsi" w:hAnsiTheme="minorHAnsi" w:cstheme="minorBidi"/>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ae">
    <w:name w:val="Body Text First Indent"/>
    <w:basedOn w:val="a4"/>
    <w:uiPriority w:val="99"/>
    <w:qFormat/>
    <w:pPr>
      <w:ind w:firstLineChars="100" w:firstLine="420"/>
    </w:pPr>
  </w:style>
  <w:style w:type="character" w:customStyle="1" w:styleId="10">
    <w:name w:val="标题 1 字符"/>
    <w:basedOn w:val="a0"/>
    <w:link w:val="1"/>
    <w:uiPriority w:val="9"/>
    <w:qFormat/>
    <w:rPr>
      <w:rFonts w:eastAsia="宋体"/>
      <w:b/>
      <w:bCs/>
      <w:kern w:val="44"/>
      <w:sz w:val="32"/>
      <w:szCs w:val="44"/>
    </w:rPr>
  </w:style>
  <w:style w:type="character" w:customStyle="1" w:styleId="20">
    <w:name w:val="标题 2 字符"/>
    <w:basedOn w:val="a0"/>
    <w:link w:val="2"/>
    <w:uiPriority w:val="9"/>
    <w:qFormat/>
    <w:rPr>
      <w:rFonts w:asciiTheme="majorHAnsi" w:eastAsia="宋体" w:hAnsiTheme="majorHAnsi" w:cstheme="majorBidi"/>
      <w:b/>
      <w:bCs/>
      <w:sz w:val="30"/>
      <w:szCs w:val="32"/>
    </w:rPr>
  </w:style>
  <w:style w:type="character" w:customStyle="1" w:styleId="30">
    <w:name w:val="标题 3 字符"/>
    <w:basedOn w:val="a0"/>
    <w:link w:val="3"/>
    <w:uiPriority w:val="9"/>
    <w:qFormat/>
    <w:rPr>
      <w:rFonts w:ascii="Times New Roman" w:eastAsia="宋体" w:hAnsi="Times New Roman" w:cs="Times New Roman"/>
      <w:b/>
      <w:bCs/>
      <w:sz w:val="28"/>
      <w:szCs w:val="32"/>
    </w:rPr>
  </w:style>
  <w:style w:type="character" w:customStyle="1" w:styleId="ad">
    <w:name w:val="页眉 字符"/>
    <w:basedOn w:val="a0"/>
    <w:link w:val="ac"/>
    <w:uiPriority w:val="99"/>
    <w:qFormat/>
    <w:rPr>
      <w:rFonts w:eastAsia="宋体"/>
      <w:sz w:val="18"/>
      <w:szCs w:val="18"/>
    </w:rPr>
  </w:style>
  <w:style w:type="character" w:customStyle="1" w:styleId="ab">
    <w:name w:val="页脚 字符"/>
    <w:basedOn w:val="a0"/>
    <w:link w:val="aa"/>
    <w:uiPriority w:val="99"/>
    <w:qFormat/>
    <w:rPr>
      <w:rFonts w:eastAsia="宋体"/>
      <w:sz w:val="18"/>
      <w:szCs w:val="18"/>
    </w:rPr>
  </w:style>
  <w:style w:type="character" w:customStyle="1" w:styleId="af">
    <w:name w:val="纯文本 字符"/>
    <w:basedOn w:val="a0"/>
    <w:qFormat/>
    <w:rPr>
      <w:rFonts w:asciiTheme="minorEastAsia" w:hAnsi="Courier New" w:cs="Courier New"/>
      <w:szCs w:val="24"/>
    </w:rPr>
  </w:style>
  <w:style w:type="character" w:customStyle="1" w:styleId="11">
    <w:name w:val="纯文本 字符1"/>
    <w:link w:val="a7"/>
    <w:qFormat/>
    <w:rPr>
      <w:rFonts w:ascii="宋体" w:eastAsia="宋体" w:hAnsi="Courier New" w:cs="Times New Roman"/>
      <w:kern w:val="0"/>
      <w:sz w:val="20"/>
      <w:szCs w:val="21"/>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a6">
    <w:name w:val="正文文本缩进 字符"/>
    <w:basedOn w:val="a0"/>
    <w:link w:val="a5"/>
    <w:qFormat/>
    <w:rPr>
      <w:rFonts w:ascii="宋体" w:eastAsia="宋体" w:hAnsi="Courier New" w:cs="Times New Roman"/>
      <w:spacing w:val="-4"/>
      <w:sz w:val="18"/>
      <w:szCs w:val="20"/>
    </w:rPr>
  </w:style>
  <w:style w:type="paragraph" w:customStyle="1" w:styleId="af0">
    <w:name w:val="表格文字"/>
    <w:basedOn w:val="a"/>
    <w:qFormat/>
    <w:pPr>
      <w:spacing w:before="25" w:after="25"/>
      <w:jc w:val="left"/>
    </w:pPr>
    <w:rPr>
      <w:bCs/>
      <w:spacing w:val="10"/>
      <w:kern w:val="0"/>
      <w:sz w:val="24"/>
      <w:szCs w:val="20"/>
    </w:rPr>
  </w:style>
  <w:style w:type="character" w:customStyle="1" w:styleId="a9">
    <w:name w:val="批注框文本 字符"/>
    <w:basedOn w:val="a0"/>
    <w:link w:val="a8"/>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C3F4C-902C-4142-97E2-06673F2B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Windows 用户</cp:lastModifiedBy>
  <cp:revision>2</cp:revision>
  <cp:lastPrinted>2024-09-05T09:43:00Z</cp:lastPrinted>
  <dcterms:created xsi:type="dcterms:W3CDTF">2024-09-23T10:19:00Z</dcterms:created>
  <dcterms:modified xsi:type="dcterms:W3CDTF">2024-09-23T10:19:00Z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B51D3BD9CD5F4A5EA650616077618FF7_13</vt:lpwstr>
  </property>
</Properties>
</file>