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AF641">
      <w:pPr>
        <w:spacing w:line="660" w:lineRule="exact"/>
        <w:jc w:val="center"/>
        <w:rPr>
          <w:rFonts w:eastAsia="方正小标宋简体"/>
          <w:color w:val="000000" w:themeColor="text1"/>
          <w:sz w:val="44"/>
          <w:szCs w:val="44"/>
          <w14:textFill>
            <w14:solidFill>
              <w14:schemeClr w14:val="tx1"/>
            </w14:solidFill>
          </w14:textFill>
        </w:rPr>
      </w:pPr>
      <w:r>
        <w:rPr>
          <w:rFonts w:hint="eastAsia" w:eastAsia="方正小标宋_GBK"/>
          <w:sz w:val="44"/>
          <w:szCs w:val="44"/>
        </w:rPr>
        <w:t>自治区人民政府门户网站微信小程序建设运维服务</w:t>
      </w:r>
      <w:r>
        <w:rPr>
          <w:rFonts w:hint="eastAsia" w:ascii="方正小标宋简体" w:eastAsia="方正小标宋简体"/>
          <w:color w:val="000000" w:themeColor="text1"/>
          <w:sz w:val="44"/>
          <w:szCs w:val="40"/>
          <w14:textFill>
            <w14:solidFill>
              <w14:schemeClr w14:val="tx1"/>
            </w14:solidFill>
          </w14:textFill>
        </w:rPr>
        <w:t>采购方案</w:t>
      </w:r>
    </w:p>
    <w:p w14:paraId="10CF3D51">
      <w:pPr>
        <w:spacing w:line="660" w:lineRule="exact"/>
        <w:rPr>
          <w:rFonts w:eastAsia="仿宋_GB2312"/>
          <w:color w:val="000000" w:themeColor="text1"/>
          <w:sz w:val="32"/>
          <w:szCs w:val="32"/>
          <w14:textFill>
            <w14:solidFill>
              <w14:schemeClr w14:val="tx1"/>
            </w14:solidFill>
          </w14:textFill>
        </w:rPr>
      </w:pPr>
    </w:p>
    <w:p w14:paraId="6094112F">
      <w:pPr>
        <w:spacing w:line="599" w:lineRule="exact"/>
        <w:ind w:left="958" w:leftChars="304" w:hanging="320" w:hangingChars="100"/>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一、项目名称：</w:t>
      </w:r>
      <w:r>
        <w:rPr>
          <w:rFonts w:hint="eastAsia" w:ascii="仿宋_GB2312" w:hAnsi="仿宋_GB2312" w:eastAsia="仿宋_GB2312" w:cs="仿宋_GB2312"/>
          <w:sz w:val="32"/>
          <w:szCs w:val="32"/>
        </w:rPr>
        <w:t>自治区人民政府门户网站微信小程序建设运维服务</w:t>
      </w:r>
    </w:p>
    <w:p w14:paraId="2F220DCD">
      <w:pPr>
        <w:spacing w:line="599" w:lineRule="exact"/>
        <w:ind w:firstLine="640" w:firstLineChars="200"/>
        <w:rPr>
          <w:rFonts w:ascii="楷体" w:hAnsi="楷体" w:eastAsia="楷体" w:cs="楷体"/>
          <w:sz w:val="32"/>
          <w:szCs w:val="32"/>
        </w:rPr>
      </w:pPr>
      <w:r>
        <w:rPr>
          <w:rFonts w:hint="eastAsia" w:ascii="方正黑体_GBK" w:hAnsi="方正黑体_GBK" w:eastAsia="方正黑体_GBK" w:cs="方正黑体_GBK"/>
          <w:sz w:val="32"/>
          <w:szCs w:val="32"/>
        </w:rPr>
        <w:t>二、项目预算：</w:t>
      </w:r>
      <w:r>
        <w:rPr>
          <w:rFonts w:hint="eastAsia" w:ascii="仿宋_GB2312" w:hAnsi="仿宋_GB2312" w:eastAsia="仿宋_GB2312" w:cs="仿宋_GB2312"/>
          <w:sz w:val="32"/>
          <w:szCs w:val="32"/>
          <w:lang w:val="en-US" w:eastAsia="zh-CN"/>
        </w:rPr>
        <w:t>50</w:t>
      </w:r>
      <w:bookmarkStart w:id="1" w:name="_GoBack"/>
      <w:bookmarkEnd w:id="1"/>
      <w:r>
        <w:rPr>
          <w:rFonts w:hint="eastAsia" w:ascii="仿宋_GB2312" w:hAnsi="仿宋_GB2312" w:eastAsia="仿宋_GB2312" w:cs="仿宋_GB2312"/>
          <w:color w:val="000000"/>
          <w:sz w:val="32"/>
          <w:szCs w:val="32"/>
        </w:rPr>
        <w:t>万</w:t>
      </w:r>
    </w:p>
    <w:p w14:paraId="688A4F6B">
      <w:pPr>
        <w:spacing w:line="599" w:lineRule="exact"/>
        <w:ind w:firstLine="640" w:firstLineChars="200"/>
        <w:rPr>
          <w:rFonts w:ascii="楷体" w:hAnsi="楷体" w:eastAsia="楷体" w:cs="楷体"/>
          <w:sz w:val="32"/>
          <w:szCs w:val="32"/>
        </w:rPr>
      </w:pPr>
      <w:r>
        <w:rPr>
          <w:rFonts w:hint="eastAsia" w:ascii="方正黑体_GBK" w:hAnsi="方正黑体_GBK" w:eastAsia="方正黑体_GBK" w:cs="方正黑体_GBK"/>
          <w:sz w:val="32"/>
          <w:szCs w:val="32"/>
        </w:rPr>
        <w:t>三、服务时间：</w:t>
      </w:r>
      <w:r>
        <w:rPr>
          <w:rFonts w:hint="eastAsia" w:ascii="仿宋_GB2312" w:hAnsi="仿宋_GB2312" w:eastAsia="仿宋_GB2312" w:cs="仿宋_GB2312"/>
          <w:color w:val="000000"/>
          <w:sz w:val="32"/>
          <w:szCs w:val="32"/>
        </w:rPr>
        <w:t>一年（其中建设期在8个月内完成，运维期4个月）</w:t>
      </w:r>
    </w:p>
    <w:p w14:paraId="2C71B0B8">
      <w:pPr>
        <w:spacing w:line="599" w:lineRule="exact"/>
        <w:ind w:left="638" w:leftChars="304"/>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四、采购方式：</w:t>
      </w:r>
      <w:r>
        <w:rPr>
          <w:rFonts w:hint="eastAsia" w:ascii="仿宋_GB2312" w:hAnsi="仿宋_GB2312" w:eastAsia="仿宋_GB2312" w:cs="仿宋_GB2312"/>
          <w:color w:val="000000"/>
          <w:sz w:val="32"/>
          <w:szCs w:val="32"/>
        </w:rPr>
        <w:t>局内控竞争性磋商</w:t>
      </w:r>
    </w:p>
    <w:p w14:paraId="153C1C6B">
      <w:pPr>
        <w:widowControl/>
        <w:numPr>
          <w:ilvl w:val="255"/>
          <w:numId w:val="0"/>
        </w:numPr>
        <w:spacing w:line="599" w:lineRule="exact"/>
        <w:ind w:firstLine="640" w:firstLineChars="200"/>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五、采购需求</w:t>
      </w:r>
    </w:p>
    <w:p w14:paraId="667D59F0">
      <w:pPr>
        <w:spacing w:line="360" w:lineRule="auto"/>
        <w:ind w:firstLine="640" w:firstLineChars="200"/>
        <w:jc w:val="left"/>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（一）小程序设计与开发。</w:t>
      </w:r>
    </w:p>
    <w:p w14:paraId="24868F25">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（1）版面设计：对小程序进行界面和用户体验的优化，提升用户满意度。</w:t>
      </w:r>
    </w:p>
    <w:p w14:paraId="62812BA7">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（2）功能开发：根据业务需求，开发小程序的功能模块，如</w:t>
      </w:r>
      <w:r>
        <w:rPr>
          <w:rFonts w:hint="eastAsia" w:ascii="仿宋_GB2312" w:hAnsi="仿宋_GB2312" w:eastAsia="仿宋_GB2312" w:cs="仿宋_GB2312"/>
          <w:sz w:val="32"/>
          <w:szCs w:val="32"/>
        </w:rPr>
        <w:t>综合搜索、留言、便民提醒、@自治区人民政府、个人、我要找政策、调查征集、互动知识库、高效办事等</w:t>
      </w:r>
      <w:r>
        <w:rPr>
          <w:rFonts w:hint="eastAsia" w:ascii="仿宋_GB2312" w:hAnsi="仿宋_GB2312" w:eastAsia="仿宋_GB2312" w:cs="仿宋_GB2312"/>
          <w:color w:val="000000" w:themeColor="text1"/>
          <w:sz w:val="32"/>
          <w:szCs w:val="32"/>
          <w14:textFill>
            <w14:solidFill>
              <w14:schemeClr w14:val="tx1"/>
            </w14:solidFill>
          </w14:textFill>
        </w:rPr>
        <w:t>等。</w:t>
      </w:r>
    </w:p>
    <w:p w14:paraId="28D579C2">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（3）系统开发与集成：开发与现有系统的接口，实现数据互联互通。</w:t>
      </w:r>
    </w:p>
    <w:p w14:paraId="354DD645">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（4）性能要求：确保小程序响应迅速、运行稳定，满足高并发访问需求。</w:t>
      </w:r>
    </w:p>
    <w:p w14:paraId="142A65FB">
      <w:pPr>
        <w:spacing w:line="360" w:lineRule="auto"/>
        <w:ind w:firstLine="640" w:firstLineChars="200"/>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（二）系统运营与安全管理。</w:t>
      </w:r>
    </w:p>
    <w:p w14:paraId="266F5246">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（1）日常运营：负责小程序的日常维护、内容更新和宣传推广。</w:t>
      </w:r>
    </w:p>
    <w:p w14:paraId="16F370BD">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（2）技术运维：监控系统运行状态，及时处理故障，确保系统稳定运行。</w:t>
      </w:r>
    </w:p>
    <w:p w14:paraId="6EAC646D">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（3）系统安全管理：加强小程序的安全防护，防止数据泄露和非法访问。</w:t>
      </w:r>
    </w:p>
    <w:p w14:paraId="562E1A94">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（4）数据备份与恢复：定期备份系统数据，确保数据安全，制定数据恢复计划。</w:t>
      </w:r>
    </w:p>
    <w:p w14:paraId="03028C7D">
      <w:pPr>
        <w:spacing w:line="360" w:lineRule="auto"/>
        <w:ind w:firstLine="640" w:firstLineChars="200"/>
        <w:jc w:val="left"/>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（三）数据统计与分析。</w:t>
      </w:r>
    </w:p>
    <w:p w14:paraId="04809C64">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收集并分析用户行为数据，为业务决策提供支持。</w:t>
      </w:r>
    </w:p>
    <w:p w14:paraId="3450EE1C">
      <w:pPr>
        <w:spacing w:line="360" w:lineRule="auto"/>
        <w:ind w:firstLine="640" w:firstLineChars="200"/>
        <w:jc w:val="left"/>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（四）培训与保障。</w:t>
      </w:r>
    </w:p>
    <w:p w14:paraId="51006948">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（1）系统使用培训：为使用方提供系统使用培训，确保其能够熟练操作。</w:t>
      </w:r>
    </w:p>
    <w:p w14:paraId="47F87F62">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（2）技术支持与保障：提供7×24小时技术支持，确保系统稳定运行。</w:t>
      </w:r>
    </w:p>
    <w:p w14:paraId="1C4C5B53">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（3）售后服务：建立完善的售后服务体系，及时解决用户在使用过程中遇到的问题。</w:t>
      </w:r>
    </w:p>
    <w:p w14:paraId="018186A7">
      <w:pPr>
        <w:widowControl/>
        <w:numPr>
          <w:ilvl w:val="255"/>
          <w:numId w:val="0"/>
        </w:numPr>
        <w:spacing w:line="599" w:lineRule="exact"/>
        <w:ind w:firstLine="640" w:firstLineChars="200"/>
        <w:rPr>
          <w:rFonts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rPr>
        <w:t>六、实施要求</w:t>
      </w:r>
    </w:p>
    <w:p w14:paraId="523D7A34">
      <w:pPr>
        <w:spacing w:line="560" w:lineRule="exact"/>
        <w:ind w:firstLine="640" w:firstLineChars="200"/>
        <w:rPr>
          <w:rFonts w:ascii="仿宋_GB2312" w:hAnsi="仿宋_GB2312" w:eastAsia="仿宋" w:cs="Courier New"/>
          <w:color w:val="000000" w:themeColor="text1"/>
          <w:kern w:val="0"/>
          <w:sz w:val="32"/>
          <w:szCs w:val="32"/>
          <w:lang w:val="en"/>
          <w14:textFill>
            <w14:solidFill>
              <w14:schemeClr w14:val="tx1"/>
            </w14:solidFill>
          </w14:textFill>
        </w:rPr>
      </w:pPr>
      <w:r>
        <w:rPr>
          <w:rFonts w:hint="eastAsia" w:ascii="方正楷体_GBK" w:hAnsi="方正楷体_GBK" w:eastAsia="方正楷体_GBK" w:cs="方正楷体_GBK"/>
          <w:color w:val="000000" w:themeColor="text1"/>
          <w:sz w:val="32"/>
          <w:szCs w:val="32"/>
          <w:lang w:val="e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lang w:val="en"/>
          <w14:textFill>
            <w14:solidFill>
              <w14:schemeClr w14:val="tx1"/>
            </w14:solidFill>
          </w14:textFill>
        </w:rPr>
        <w:t>）项目人员要求。</w:t>
      </w:r>
    </w:p>
    <w:p w14:paraId="0134C97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（1）项目人员：项目负责人要求有参与过软件、网站建设经验（提供相关证明材料）。</w:t>
      </w:r>
    </w:p>
    <w:p w14:paraId="5A793938">
      <w:pPr>
        <w:spacing w:line="560" w:lineRule="exact"/>
        <w:ind w:firstLine="640" w:firstLineChars="200"/>
        <w:rPr>
          <w:rFonts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（2）服务团队</w:t>
      </w:r>
      <w:r>
        <w:rPr>
          <w:rFonts w:hint="eastAsia" w:ascii="仿宋_GB2312" w:hAnsi="仿宋_GB2312" w:eastAsia="仿宋_GB2312" w:cs="仿宋_GB2312"/>
          <w:color w:val="000000" w:themeColor="text1"/>
          <w:sz w:val="32"/>
          <w:szCs w:val="32"/>
          <w:lang w:val="en"/>
          <w14:textFill>
            <w14:solidFill>
              <w14:schemeClr w14:val="tx1"/>
            </w14:solidFill>
          </w14:textFill>
        </w:rPr>
        <w:t>人员变更：在服务期限内，项目人员应相对稳定，</w:t>
      </w:r>
      <w:r>
        <w:rPr>
          <w:rFonts w:hint="eastAsia"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lang w:val="en"/>
          <w14:textFill>
            <w14:solidFill>
              <w14:schemeClr w14:val="tx1"/>
            </w14:solidFill>
          </w14:textFill>
        </w:rPr>
        <w:t>更换人员，须经采购方书面同意后方可更换。</w:t>
      </w:r>
    </w:p>
    <w:p w14:paraId="0DFBDB70">
      <w:pPr>
        <w:spacing w:line="560" w:lineRule="exact"/>
        <w:ind w:firstLine="640" w:firstLineChars="200"/>
        <w:rPr>
          <w:rFonts w:ascii="方正楷体_GBK" w:hAnsi="方正楷体_GBK" w:eastAsia="方正楷体_GBK" w:cs="方正楷体_GBK"/>
          <w:color w:val="000000" w:themeColor="text1"/>
          <w:sz w:val="32"/>
          <w:szCs w:val="32"/>
          <w:lang w:val="en"/>
          <w14:textFill>
            <w14:solidFill>
              <w14:schemeClr w14:val="tx1"/>
            </w14:solidFill>
          </w14:textFill>
        </w:rPr>
      </w:pPr>
      <w:r>
        <w:rPr>
          <w:rFonts w:hint="eastAsia" w:ascii="方正楷体_GBK" w:hAnsi="方正楷体_GBK" w:eastAsia="方正楷体_GBK" w:cs="方正楷体_GBK"/>
          <w:color w:val="000000" w:themeColor="text1"/>
          <w:sz w:val="32"/>
          <w:szCs w:val="32"/>
          <w:lang w:val="e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hint="eastAsia" w:ascii="方正楷体_GBK" w:hAnsi="方正楷体_GBK" w:eastAsia="方正楷体_GBK" w:cs="方正楷体_GBK"/>
          <w:color w:val="000000" w:themeColor="text1"/>
          <w:sz w:val="32"/>
          <w:szCs w:val="32"/>
          <w:lang w:val="en"/>
          <w14:textFill>
            <w14:solidFill>
              <w14:schemeClr w14:val="tx1"/>
            </w14:solidFill>
          </w14:textFill>
        </w:rPr>
        <w:t>）工期要求。</w:t>
      </w:r>
    </w:p>
    <w:p w14:paraId="025BE82E">
      <w:pPr>
        <w:spacing w:line="360" w:lineRule="auto"/>
        <w:ind w:firstLine="640" w:firstLineChars="200"/>
        <w:jc w:val="left"/>
        <w:rPr>
          <w:rFonts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仿宋_GB2312" w:eastAsia="仿宋_GB2312" w:cs="仿宋_GB2312"/>
          <w:color w:val="000000" w:themeColor="text1"/>
          <w:sz w:val="32"/>
          <w:szCs w:val="32"/>
          <w:lang w:val="en"/>
          <w14:textFill>
            <w14:solidFill>
              <w14:schemeClr w14:val="tx1"/>
            </w14:solidFill>
          </w14:textFill>
        </w:rPr>
        <w:t>要求提供</w:t>
      </w:r>
      <w:r>
        <w:rPr>
          <w:rFonts w:hint="eastAsia" w:ascii="仿宋_GB2312" w:hAnsi="仿宋_GB2312" w:eastAsia="仿宋_GB2312" w:cs="仿宋_GB2312"/>
          <w:color w:val="000000" w:themeColor="text1"/>
          <w:sz w:val="32"/>
          <w:szCs w:val="32"/>
          <w14:textFill>
            <w14:solidFill>
              <w14:schemeClr w14:val="tx1"/>
            </w14:solidFill>
          </w14:textFill>
        </w:rPr>
        <w:t>自治区人民政府门户网站微信小程序建设运维服务项目工期进度计划表及售后</w:t>
      </w:r>
      <w:r>
        <w:rPr>
          <w:rFonts w:hint="eastAsia" w:ascii="仿宋_GB2312" w:hAnsi="仿宋_GB2312" w:eastAsia="仿宋_GB2312" w:cs="仿宋_GB2312"/>
          <w:color w:val="000000" w:themeColor="text1"/>
          <w:sz w:val="32"/>
          <w:szCs w:val="32"/>
          <w:lang w:val="en"/>
          <w14:textFill>
            <w14:solidFill>
              <w14:schemeClr w14:val="tx1"/>
            </w14:solidFill>
          </w14:textFill>
        </w:rPr>
        <w:t>保障。</w:t>
      </w:r>
    </w:p>
    <w:p w14:paraId="4BDD3429">
      <w:pPr>
        <w:spacing w:line="560" w:lineRule="exact"/>
        <w:ind w:firstLine="640" w:firstLineChars="200"/>
        <w:rPr>
          <w:rFonts w:ascii="方正楷体_GBK" w:hAnsi="方正楷体_GBK" w:eastAsia="方正楷体_GBK" w:cs="方正楷体_GBK"/>
          <w:color w:val="000000" w:themeColor="text1"/>
          <w:sz w:val="32"/>
          <w:szCs w:val="32"/>
          <w:lang w:val="en"/>
          <w14:textFill>
            <w14:solidFill>
              <w14:schemeClr w14:val="tx1"/>
            </w14:solidFill>
          </w14:textFill>
        </w:rPr>
      </w:pPr>
      <w:r>
        <w:rPr>
          <w:rFonts w:hint="eastAsia" w:ascii="方正楷体_GBK" w:hAnsi="方正楷体_GBK" w:eastAsia="方正楷体_GBK" w:cs="方正楷体_GBK"/>
          <w:color w:val="000000" w:themeColor="text1"/>
          <w:sz w:val="32"/>
          <w:szCs w:val="32"/>
          <w:lang w:val="e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三</w:t>
      </w:r>
      <w:r>
        <w:rPr>
          <w:rFonts w:hint="eastAsia" w:ascii="方正楷体_GBK" w:hAnsi="方正楷体_GBK" w:eastAsia="方正楷体_GBK" w:cs="方正楷体_GBK"/>
          <w:color w:val="000000" w:themeColor="text1"/>
          <w:sz w:val="32"/>
          <w:szCs w:val="32"/>
          <w:lang w:val="en"/>
          <w14:textFill>
            <w14:solidFill>
              <w14:schemeClr w14:val="tx1"/>
            </w14:solidFill>
          </w14:textFill>
        </w:rPr>
        <w:t>）成果要求。</w:t>
      </w:r>
    </w:p>
    <w:p w14:paraId="5579611F">
      <w:pPr>
        <w:spacing w:line="360" w:lineRule="auto"/>
        <w:ind w:firstLine="640" w:firstLineChars="200"/>
        <w:jc w:val="left"/>
        <w:rPr>
          <w:rFonts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（1）提交项目文档：自治区人民政府门户网站微信小程序建设运维服务项目建设方案及运维方案</w:t>
      </w:r>
      <w:r>
        <w:rPr>
          <w:rFonts w:hint="eastAsia" w:ascii="仿宋_GB2312" w:hAnsi="仿宋_GB2312" w:eastAsia="仿宋_GB2312" w:cs="仿宋_GB2312"/>
          <w:color w:val="000000" w:themeColor="text1"/>
          <w:sz w:val="32"/>
          <w:szCs w:val="32"/>
          <w:lang w:val="en"/>
          <w14:textFill>
            <w14:solidFill>
              <w14:schemeClr w14:val="tx1"/>
            </w14:solidFill>
          </w14:textFill>
        </w:rPr>
        <w:t>等。</w:t>
      </w:r>
    </w:p>
    <w:p w14:paraId="7534B10B">
      <w:pPr>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（2）提交系统源代码。</w:t>
      </w:r>
    </w:p>
    <w:p w14:paraId="138A7312">
      <w:pPr>
        <w:adjustRightInd w:val="0"/>
        <w:snapToGrid w:val="0"/>
        <w:spacing w:line="560" w:lineRule="exact"/>
        <w:ind w:firstLine="640" w:firstLineChars="200"/>
        <w:rPr>
          <w:rFonts w:ascii="方正黑体_GBK" w:hAnsi="方正黑体_GBK" w:eastAsia="方正黑体_GBK" w:cs="方正黑体_GBK"/>
          <w:color w:val="000000"/>
          <w:sz w:val="30"/>
          <w:szCs w:val="30"/>
        </w:rPr>
      </w:pPr>
      <w:r>
        <w:rPr>
          <w:rFonts w:hint="eastAsia" w:ascii="黑体" w:hAnsi="黑体" w:eastAsia="黑体" w:cs="黑体"/>
          <w:kern w:val="0"/>
          <w:sz w:val="32"/>
          <w:szCs w:val="32"/>
        </w:rPr>
        <w:t>七、</w:t>
      </w:r>
      <w:r>
        <w:rPr>
          <w:rFonts w:hint="eastAsia" w:ascii="方正黑体_GBK" w:hAnsi="方正黑体_GBK" w:eastAsia="方正黑体_GBK" w:cs="方正黑体_GBK"/>
          <w:color w:val="000000"/>
          <w:sz w:val="30"/>
          <w:szCs w:val="30"/>
        </w:rPr>
        <w:t>报价人资格要求</w:t>
      </w:r>
    </w:p>
    <w:p w14:paraId="6A613752">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（一）符合《中华人民共和国政府采购法》第二十二条的规定。</w:t>
      </w:r>
    </w:p>
    <w:p w14:paraId="4D7F9D51">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对在“信用中国”网站（www.creditchina.gov.cn）、中国政府采购网（www.ccgp.gov.cn）等渠道列入失信被执行人、政府采购严重违法失信行为记录名单及其他不符合《中华人民共和国政府采购法》第二十二条规定条件的供应商，将被拒绝参与本次采购活动。</w:t>
      </w:r>
    </w:p>
    <w:p w14:paraId="3A4F5060">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（三）本项目不接受联合体报价。</w:t>
      </w:r>
    </w:p>
    <w:p w14:paraId="01D82B0A">
      <w:pPr>
        <w:spacing w:line="5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八、付款方式</w:t>
      </w:r>
    </w:p>
    <w:p w14:paraId="12B45368">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（一）自合同签订之日起，十个工作日内支付合同总额的45%，付款前，乙方需提供等额合法的发票和请款函。</w:t>
      </w:r>
    </w:p>
    <w:p w14:paraId="375A77E6">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（二）服务满</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个月，完成微信小程序开发上线，</w:t>
      </w:r>
      <w:r>
        <w:rPr>
          <w:rFonts w:hint="eastAsia" w:ascii="仿宋_GB2312" w:eastAsia="仿宋_GB2312"/>
          <w:color w:val="000000"/>
          <w:sz w:val="32"/>
          <w:szCs w:val="32"/>
        </w:rPr>
        <w:t>经采购方确认后付款，</w:t>
      </w:r>
      <w:r>
        <w:rPr>
          <w:rFonts w:hint="eastAsia" w:ascii="仿宋_GB2312" w:hAnsi="仿宋_GB2312" w:eastAsia="仿宋_GB2312" w:cs="仿宋_GB2312"/>
          <w:kern w:val="0"/>
          <w:sz w:val="32"/>
          <w:szCs w:val="32"/>
        </w:rPr>
        <w:t>支付合同总额的2</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%。付款前，乙方需提供等额合法的发票和请款函。</w:t>
      </w:r>
    </w:p>
    <w:p w14:paraId="3D7755B8">
      <w:pPr>
        <w:spacing w:line="53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（三）根据项目工作进度，项目经专家评审验收无异议十个工作日内支付余款，支付剩余合同总额的3</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%，付款前，乙方需提供等额合法的发票和请款函。</w:t>
      </w:r>
    </w:p>
    <w:p w14:paraId="2F347F1D">
      <w:pPr>
        <w:pStyle w:val="28"/>
        <w:ind w:firstLine="680" w:firstLineChars="200"/>
        <w:rPr>
          <w:rFonts w:hAnsi="仿宋_GB2312" w:eastAsia="仿宋_GB2312"/>
          <w:color w:val="000000" w:themeColor="text1"/>
          <w:sz w:val="32"/>
          <w:szCs w:val="32"/>
          <w14:textFill>
            <w14:solidFill>
              <w14:schemeClr w14:val="tx1"/>
            </w14:solidFill>
          </w14:textFill>
        </w:rPr>
      </w:pPr>
    </w:p>
    <w:p w14:paraId="0879A024">
      <w:pPr>
        <w:pStyle w:val="28"/>
        <w:ind w:firstLine="680" w:firstLineChars="200"/>
        <w:rPr>
          <w:rFonts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hAnsi="仿宋_GB2312" w:eastAsia="仿宋_GB2312"/>
          <w:color w:val="000000" w:themeColor="text1"/>
          <w:sz w:val="32"/>
          <w:szCs w:val="32"/>
          <w14:textFill>
            <w14:solidFill>
              <w14:schemeClr w14:val="tx1"/>
            </w14:solidFill>
          </w14:textFill>
        </w:rPr>
        <w:t>：</w:t>
      </w:r>
      <w:r>
        <w:rPr>
          <w:rFonts w:hint="eastAsia" w:hAnsi="仿宋_GB2312" w:eastAsia="仿宋_GB2312"/>
          <w:color w:val="000000" w:themeColor="text1"/>
          <w:spacing w:val="0"/>
          <w:sz w:val="32"/>
          <w:szCs w:val="32"/>
          <w14:textFill>
            <w14:solidFill>
              <w14:schemeClr w14:val="tx1"/>
            </w14:solidFill>
          </w14:textFill>
        </w:rPr>
        <w:t>自治区人民政府门户网站微信小程序建设运维服务</w:t>
      </w:r>
      <w:r>
        <w:rPr>
          <w:rFonts w:hint="eastAsia" w:hAnsi="仿宋_GB2312" w:eastAsia="仿宋_GB2312"/>
          <w:color w:val="000000" w:themeColor="text1"/>
          <w:sz w:val="32"/>
          <w:szCs w:val="32"/>
          <w14:textFill>
            <w14:solidFill>
              <w14:schemeClr w14:val="tx1"/>
            </w14:solidFill>
          </w14:textFill>
        </w:rPr>
        <w:t>评分标准</w:t>
      </w:r>
    </w:p>
    <w:p w14:paraId="331D0C01">
      <w:pPr>
        <w:pStyle w:val="28"/>
        <w:ind w:firstLine="680" w:firstLineChars="200"/>
        <w:rPr>
          <w:rFonts w:hAnsi="仿宋_GB2312" w:eastAsia="仿宋_GB2312"/>
          <w:color w:val="000000" w:themeColor="text1"/>
          <w:sz w:val="32"/>
          <w:szCs w:val="32"/>
          <w14:textFill>
            <w14:solidFill>
              <w14:schemeClr w14:val="tx1"/>
            </w14:solidFill>
          </w14:textFill>
        </w:rPr>
      </w:pPr>
    </w:p>
    <w:p w14:paraId="5B2601EA">
      <w:pPr>
        <w:spacing w:line="360" w:lineRule="auto"/>
        <w:jc w:val="left"/>
        <w:rPr>
          <w:rFonts w:ascii="黑体" w:hAnsi="黑体" w:eastAsia="黑体" w:cs="黑体"/>
          <w:sz w:val="32"/>
          <w:szCs w:val="32"/>
        </w:rPr>
      </w:pPr>
      <w:r>
        <w:rPr>
          <w:rFonts w:hint="eastAsia" w:ascii="黑体" w:hAnsi="黑体" w:eastAsia="黑体" w:cs="黑体"/>
          <w:color w:val="000000" w:themeColor="text1"/>
          <w:sz w:val="32"/>
          <w:szCs w:val="32"/>
          <w14:textFill>
            <w14:solidFill>
              <w14:schemeClr w14:val="tx1"/>
            </w14:solidFill>
          </w14:textFill>
        </w:rPr>
        <w:br w:type="page"/>
      </w:r>
      <w:r>
        <w:rPr>
          <w:rFonts w:hint="eastAsia" w:ascii="黑体" w:hAnsi="黑体" w:eastAsia="黑体" w:cs="黑体"/>
          <w:sz w:val="32"/>
          <w:szCs w:val="32"/>
        </w:rPr>
        <w:t>附件</w:t>
      </w:r>
    </w:p>
    <w:p w14:paraId="1E1A33A3">
      <w:pPr>
        <w:spacing w:line="660" w:lineRule="exact"/>
        <w:jc w:val="center"/>
        <w:rPr>
          <w:rFonts w:eastAsia="方正小标宋_GBK"/>
          <w:sz w:val="44"/>
          <w:szCs w:val="44"/>
        </w:rPr>
      </w:pPr>
      <w:r>
        <w:rPr>
          <w:rFonts w:hint="eastAsia" w:eastAsia="方正小标宋_GBK"/>
          <w:sz w:val="44"/>
          <w:szCs w:val="44"/>
        </w:rPr>
        <w:t>自治区人民政府门户网站微信小程序</w:t>
      </w:r>
    </w:p>
    <w:p w14:paraId="354D4684">
      <w:pPr>
        <w:spacing w:line="660" w:lineRule="exact"/>
        <w:jc w:val="center"/>
        <w:rPr>
          <w:rFonts w:eastAsia="方正小标宋_GBK"/>
          <w:sz w:val="44"/>
          <w:szCs w:val="44"/>
        </w:rPr>
      </w:pPr>
      <w:r>
        <w:rPr>
          <w:rFonts w:hint="eastAsia" w:eastAsia="方正小标宋_GBK"/>
          <w:sz w:val="44"/>
          <w:szCs w:val="44"/>
        </w:rPr>
        <w:t>建设运维服务评分标准</w:t>
      </w:r>
    </w:p>
    <w:p w14:paraId="068242AB">
      <w:pPr>
        <w:pStyle w:val="44"/>
        <w:tabs>
          <w:tab w:val="left" w:pos="702"/>
          <w:tab w:val="left" w:leader="dot" w:pos="6985"/>
        </w:tabs>
        <w:spacing w:line="540" w:lineRule="exact"/>
        <w:ind w:firstLine="320" w:firstLineChars="100"/>
        <w:rPr>
          <w:rFonts w:ascii="黑体" w:hAnsi="黑体" w:eastAsia="黑体" w:cs="黑体"/>
          <w:color w:val="000000"/>
          <w:sz w:val="28"/>
          <w:szCs w:val="28"/>
        </w:rPr>
      </w:pPr>
      <w:r>
        <w:rPr>
          <w:rFonts w:hint="eastAsia" w:ascii="黑体" w:hAnsi="黑体" w:eastAsia="黑体" w:cs="黑体"/>
          <w:bCs/>
          <w:color w:val="000000"/>
          <w:sz w:val="32"/>
          <w:szCs w:val="32"/>
          <w:lang w:val="en-US" w:eastAsia="zh-CN" w:bidi="ar-SA"/>
        </w:rPr>
        <w:t>（一）评标原则</w:t>
      </w:r>
    </w:p>
    <w:p w14:paraId="1EBB1AF5">
      <w:pPr>
        <w:pStyle w:val="44"/>
        <w:tabs>
          <w:tab w:val="left" w:pos="702"/>
          <w:tab w:val="left" w:leader="dot" w:pos="6985"/>
        </w:tabs>
        <w:spacing w:line="540" w:lineRule="exact"/>
        <w:ind w:firstLine="640" w:firstLineChars="200"/>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1.评审小组构成：本项目的评审小组由采购人代表和评审专家共3</w:t>
      </w:r>
      <w:r>
        <w:rPr>
          <w:rFonts w:ascii="仿宋_GB2312" w:hAnsi="仿宋_GB2312" w:eastAsia="仿宋_GB2312" w:cs="仿宋_GB2312"/>
          <w:kern w:val="0"/>
          <w:sz w:val="32"/>
          <w:szCs w:val="32"/>
          <w:lang w:val="en-US" w:eastAsia="zh-CN" w:bidi="ar-SA"/>
        </w:rPr>
        <w:t>人以上单数组成，其中评审专家人数不得少于磋商小组成员总数的</w:t>
      </w:r>
      <w:r>
        <w:rPr>
          <w:rFonts w:hint="eastAsia" w:ascii="仿宋_GB2312" w:hAnsi="仿宋_GB2312" w:eastAsia="仿宋_GB2312" w:cs="仿宋_GB2312"/>
          <w:kern w:val="0"/>
          <w:sz w:val="32"/>
          <w:szCs w:val="32"/>
          <w:lang w:val="en-US" w:eastAsia="zh-CN" w:bidi="ar-SA"/>
        </w:rPr>
        <w:t>2</w:t>
      </w:r>
      <w:r>
        <w:rPr>
          <w:rFonts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val="en-US" w:eastAsia="zh-CN" w:bidi="ar-SA"/>
        </w:rPr>
        <w:t>。</w:t>
      </w:r>
    </w:p>
    <w:p w14:paraId="2266F291">
      <w:pPr>
        <w:pStyle w:val="44"/>
        <w:tabs>
          <w:tab w:val="left" w:pos="702"/>
          <w:tab w:val="left" w:leader="dot" w:pos="6985"/>
        </w:tabs>
        <w:spacing w:line="540" w:lineRule="exact"/>
        <w:ind w:firstLine="640" w:firstLineChars="200"/>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2.评审依据：评审小组将对供应商的报价、技术方案、服务团队等内容按百分制打分。</w:t>
      </w:r>
    </w:p>
    <w:p w14:paraId="044F930F">
      <w:pPr>
        <w:pStyle w:val="44"/>
        <w:tabs>
          <w:tab w:val="left" w:pos="702"/>
          <w:tab w:val="left" w:leader="dot" w:pos="6985"/>
        </w:tabs>
        <w:spacing w:line="540" w:lineRule="exact"/>
        <w:ind w:firstLine="640" w:firstLineChars="200"/>
        <w:rPr>
          <w:rFonts w:ascii="黑体" w:hAnsi="黑体" w:eastAsia="黑体" w:cs="黑体"/>
          <w:sz w:val="32"/>
          <w:szCs w:val="32"/>
          <w:lang w:val="en-US" w:eastAsia="zh-CN"/>
        </w:rPr>
      </w:pPr>
      <w:r>
        <w:rPr>
          <w:rFonts w:hint="eastAsia" w:ascii="仿宋_GB2312" w:hAnsi="仿宋_GB2312" w:eastAsia="仿宋_GB2312" w:cs="仿宋_GB2312"/>
          <w:kern w:val="0"/>
          <w:sz w:val="32"/>
          <w:szCs w:val="32"/>
          <w:lang w:val="en-US" w:eastAsia="zh-CN" w:bidi="ar-SA"/>
        </w:rPr>
        <w:t>3.评标方法：综合评分法。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8"/>
        <w:gridCol w:w="6670"/>
        <w:gridCol w:w="916"/>
      </w:tblGrid>
      <w:tr w14:paraId="2CC2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290A03DA">
            <w:pPr>
              <w:widowControl/>
              <w:spacing w:line="460" w:lineRule="exact"/>
              <w:jc w:val="center"/>
              <w:rPr>
                <w:rFonts w:ascii="宋体" w:hAnsi="宋体" w:cs="宋体"/>
                <w:b/>
                <w:bCs/>
                <w:kern w:val="0"/>
                <w:szCs w:val="21"/>
              </w:rPr>
            </w:pPr>
            <w:r>
              <w:rPr>
                <w:rFonts w:hint="eastAsia" w:ascii="宋体" w:hAnsi="宋体" w:cs="宋体"/>
                <w:b/>
                <w:bCs/>
                <w:kern w:val="0"/>
                <w:szCs w:val="21"/>
              </w:rPr>
              <w:t>序号</w:t>
            </w:r>
          </w:p>
        </w:tc>
        <w:tc>
          <w:tcPr>
            <w:tcW w:w="1418" w:type="dxa"/>
            <w:vAlign w:val="center"/>
          </w:tcPr>
          <w:p w14:paraId="375DF3FA">
            <w:pPr>
              <w:widowControl/>
              <w:spacing w:line="460" w:lineRule="exact"/>
              <w:jc w:val="center"/>
              <w:rPr>
                <w:rFonts w:ascii="宋体" w:hAnsi="宋体" w:cs="宋体"/>
                <w:b/>
                <w:bCs/>
                <w:kern w:val="0"/>
                <w:szCs w:val="21"/>
              </w:rPr>
            </w:pPr>
            <w:r>
              <w:rPr>
                <w:rFonts w:hint="eastAsia" w:ascii="宋体" w:hAnsi="宋体" w:cs="宋体"/>
                <w:b/>
                <w:bCs/>
                <w:kern w:val="0"/>
                <w:szCs w:val="21"/>
              </w:rPr>
              <w:t>评审因素</w:t>
            </w:r>
          </w:p>
        </w:tc>
        <w:tc>
          <w:tcPr>
            <w:tcW w:w="6670" w:type="dxa"/>
            <w:vAlign w:val="center"/>
          </w:tcPr>
          <w:p w14:paraId="0C6BCC20">
            <w:pPr>
              <w:widowControl/>
              <w:spacing w:line="460" w:lineRule="exact"/>
              <w:jc w:val="center"/>
              <w:rPr>
                <w:rFonts w:ascii="宋体" w:hAnsi="宋体" w:cs="宋体"/>
                <w:b/>
                <w:bCs/>
                <w:kern w:val="0"/>
                <w:szCs w:val="21"/>
              </w:rPr>
            </w:pPr>
            <w:r>
              <w:rPr>
                <w:rFonts w:hint="eastAsia" w:ascii="宋体" w:hAnsi="宋体" w:cs="宋体"/>
                <w:b/>
                <w:bCs/>
                <w:kern w:val="0"/>
                <w:szCs w:val="21"/>
              </w:rPr>
              <w:t>评审因素具体内容</w:t>
            </w:r>
          </w:p>
        </w:tc>
        <w:tc>
          <w:tcPr>
            <w:tcW w:w="916" w:type="dxa"/>
            <w:vAlign w:val="center"/>
          </w:tcPr>
          <w:p w14:paraId="23E0114B">
            <w:pPr>
              <w:widowControl/>
              <w:spacing w:line="460" w:lineRule="exact"/>
              <w:jc w:val="center"/>
              <w:rPr>
                <w:rFonts w:ascii="宋体" w:hAnsi="宋体" w:cs="宋体"/>
                <w:b/>
                <w:bCs/>
                <w:kern w:val="0"/>
                <w:szCs w:val="21"/>
              </w:rPr>
            </w:pPr>
            <w:r>
              <w:rPr>
                <w:rFonts w:hint="eastAsia" w:ascii="宋体" w:hAnsi="宋体" w:cs="宋体"/>
                <w:b/>
                <w:bCs/>
                <w:kern w:val="0"/>
                <w:szCs w:val="21"/>
              </w:rPr>
              <w:t>分值</w:t>
            </w:r>
          </w:p>
        </w:tc>
      </w:tr>
      <w:tr w14:paraId="0681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04B518EC">
            <w:pPr>
              <w:widowControl/>
              <w:spacing w:line="460" w:lineRule="exact"/>
              <w:jc w:val="center"/>
              <w:rPr>
                <w:rFonts w:ascii="宋体" w:hAnsi="宋体" w:cs="宋体"/>
                <w:b/>
                <w:bCs/>
                <w:kern w:val="0"/>
                <w:szCs w:val="21"/>
              </w:rPr>
            </w:pPr>
            <w:r>
              <w:rPr>
                <w:rFonts w:hint="eastAsia" w:ascii="宋体" w:hAnsi="宋体" w:cs="宋体"/>
                <w:b/>
                <w:bCs/>
                <w:kern w:val="0"/>
                <w:szCs w:val="21"/>
              </w:rPr>
              <w:t>1</w:t>
            </w:r>
          </w:p>
        </w:tc>
        <w:tc>
          <w:tcPr>
            <w:tcW w:w="1418" w:type="dxa"/>
            <w:vAlign w:val="center"/>
          </w:tcPr>
          <w:p w14:paraId="1E9D2B5C">
            <w:pPr>
              <w:widowControl/>
              <w:spacing w:line="460" w:lineRule="exact"/>
              <w:jc w:val="center"/>
              <w:rPr>
                <w:rFonts w:ascii="宋体" w:hAnsi="宋体" w:cs="宋体"/>
                <w:b/>
                <w:bCs/>
                <w:kern w:val="0"/>
                <w:szCs w:val="21"/>
              </w:rPr>
            </w:pPr>
            <w:r>
              <w:rPr>
                <w:rFonts w:hint="eastAsia" w:ascii="宋体" w:hAnsi="宋体" w:cs="宋体"/>
                <w:b/>
                <w:bCs/>
                <w:kern w:val="0"/>
                <w:szCs w:val="21"/>
              </w:rPr>
              <w:t>价格分</w:t>
            </w:r>
          </w:p>
        </w:tc>
        <w:tc>
          <w:tcPr>
            <w:tcW w:w="6670" w:type="dxa"/>
          </w:tcPr>
          <w:p w14:paraId="72FF010F">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（1）评标价为投标人的投标报价进行政策性扣除后的价格，评标价只是作为评标时使用。最终中标供应商的中标金额＝投标报价。</w:t>
            </w:r>
          </w:p>
          <w:p w14:paraId="48828460">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（2）按照《政府采购促进中小企业发展管理办法》（财库〔2020〕46号）的规定，投标人在其投标文件中提供《中小企业声明函》，且其所投标产品全部为小型或者微型企业产品的，对其最后报价给予10%的扣除。</w:t>
            </w:r>
          </w:p>
          <w:p w14:paraId="26032CCC">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641DD881">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74A622E">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（5）政策性扣除计算方法。</w:t>
            </w:r>
          </w:p>
          <w:p w14:paraId="786F0B62">
            <w:pPr>
              <w:widowControl/>
              <w:spacing w:line="400" w:lineRule="exact"/>
              <w:textAlignment w:val="center"/>
              <w:rPr>
                <w:rFonts w:ascii="宋体" w:hAnsi="宋体" w:cs="宋体"/>
                <w:kern w:val="0"/>
                <w:szCs w:val="21"/>
                <w:lang w:bidi="ar"/>
              </w:rPr>
            </w:pPr>
            <w:r>
              <w:rPr>
                <w:rFonts w:hint="eastAsia" w:ascii="宋体" w:hAnsi="宋体" w:cs="宋体"/>
                <w:kern w:val="0"/>
                <w:szCs w:val="21"/>
                <w:lang w:bidi="ar"/>
              </w:rPr>
              <w:t>在货物采购项目中，供应商所投标全部货物由小型或者微型企业制造；在工程采购项目中，工程由小微企业承建；在服务采购项目中，服务由小微企业承接。对符合上述要求的投标人的投标报价给予10%的扣除，扣除后的价格为评标报价，即评标报价=投标报价×（1-10%）。除上述情况外，评标报价=投标报价。</w:t>
            </w:r>
          </w:p>
          <w:p w14:paraId="6AFEE08F">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（6）以进入综合评分环节的最低的评标报价为基准价，基准价报价得分为30分。</w:t>
            </w:r>
          </w:p>
          <w:p w14:paraId="62051A05">
            <w:pPr>
              <w:pStyle w:val="12"/>
              <w:spacing w:line="460" w:lineRule="exact"/>
              <w:rPr>
                <w:rFonts w:hAnsi="宋体" w:cs="宋体"/>
                <w:bCs/>
              </w:rPr>
            </w:pPr>
            <w:r>
              <w:rPr>
                <w:rFonts w:hint="eastAsia" w:hAnsi="宋体" w:cs="宋体"/>
                <w:sz w:val="21"/>
                <w:lang w:bidi="ar"/>
              </w:rPr>
              <w:t>（7）价格分计算公式：某投标人价格分=基准价/某投标人评标报价金额×30分</w:t>
            </w:r>
          </w:p>
        </w:tc>
        <w:tc>
          <w:tcPr>
            <w:tcW w:w="916" w:type="dxa"/>
            <w:vAlign w:val="center"/>
          </w:tcPr>
          <w:p w14:paraId="626A0764">
            <w:pPr>
              <w:widowControl/>
              <w:spacing w:line="460" w:lineRule="exact"/>
              <w:jc w:val="center"/>
              <w:rPr>
                <w:rFonts w:ascii="宋体" w:hAnsi="宋体" w:cs="宋体"/>
                <w:kern w:val="0"/>
                <w:szCs w:val="21"/>
              </w:rPr>
            </w:pPr>
            <w:r>
              <w:rPr>
                <w:rFonts w:hint="eastAsia" w:ascii="宋体" w:hAnsi="宋体" w:cs="宋体"/>
                <w:kern w:val="0"/>
                <w:szCs w:val="21"/>
              </w:rPr>
              <w:t>30分</w:t>
            </w:r>
          </w:p>
        </w:tc>
      </w:tr>
      <w:tr w14:paraId="099E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60A0B85E">
            <w:pPr>
              <w:widowControl/>
              <w:spacing w:line="460" w:lineRule="exact"/>
              <w:jc w:val="center"/>
              <w:rPr>
                <w:rFonts w:ascii="宋体" w:hAnsi="宋体" w:cs="宋体"/>
                <w:b/>
                <w:kern w:val="0"/>
                <w:szCs w:val="21"/>
              </w:rPr>
            </w:pPr>
            <w:r>
              <w:rPr>
                <w:rFonts w:hint="eastAsia" w:ascii="宋体" w:hAnsi="宋体" w:cs="宋体"/>
                <w:b/>
                <w:kern w:val="0"/>
                <w:szCs w:val="21"/>
              </w:rPr>
              <w:t>2</w:t>
            </w:r>
          </w:p>
        </w:tc>
        <w:tc>
          <w:tcPr>
            <w:tcW w:w="1418" w:type="dxa"/>
            <w:vAlign w:val="center"/>
          </w:tcPr>
          <w:p w14:paraId="0D8814AD">
            <w:pPr>
              <w:widowControl/>
              <w:spacing w:line="460" w:lineRule="exact"/>
              <w:jc w:val="center"/>
              <w:rPr>
                <w:rFonts w:ascii="宋体" w:hAnsi="宋体" w:cs="宋体"/>
                <w:b/>
                <w:kern w:val="0"/>
                <w:szCs w:val="21"/>
              </w:rPr>
            </w:pPr>
            <w:r>
              <w:rPr>
                <w:rFonts w:hint="eastAsia" w:ascii="宋体" w:hAnsi="宋体" w:cs="宋体"/>
                <w:b/>
                <w:kern w:val="0"/>
                <w:szCs w:val="21"/>
              </w:rPr>
              <w:t>技术分</w:t>
            </w:r>
          </w:p>
        </w:tc>
        <w:tc>
          <w:tcPr>
            <w:tcW w:w="7586" w:type="dxa"/>
            <w:gridSpan w:val="2"/>
            <w:vAlign w:val="center"/>
          </w:tcPr>
          <w:p w14:paraId="012E27B5">
            <w:pPr>
              <w:widowControl/>
              <w:spacing w:line="460" w:lineRule="exact"/>
              <w:jc w:val="center"/>
              <w:rPr>
                <w:rFonts w:ascii="宋体" w:hAnsi="宋体" w:cs="宋体"/>
                <w:b/>
                <w:kern w:val="0"/>
                <w:szCs w:val="21"/>
              </w:rPr>
            </w:pPr>
            <w:r>
              <w:rPr>
                <w:rFonts w:hint="eastAsia" w:ascii="宋体" w:hAnsi="宋体" w:cs="宋体"/>
                <w:b/>
                <w:kern w:val="0"/>
                <w:szCs w:val="21"/>
              </w:rPr>
              <w:t>评审因素</w:t>
            </w:r>
          </w:p>
        </w:tc>
      </w:tr>
      <w:tr w14:paraId="243D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0F16BC94">
            <w:pPr>
              <w:spacing w:line="460" w:lineRule="exact"/>
              <w:jc w:val="center"/>
              <w:textAlignment w:val="baseline"/>
              <w:rPr>
                <w:rFonts w:ascii="宋体" w:hAnsi="宋体" w:cs="宋体"/>
                <w:bCs/>
                <w:kern w:val="0"/>
                <w:szCs w:val="21"/>
              </w:rPr>
            </w:pPr>
            <w:r>
              <w:rPr>
                <w:rFonts w:hint="eastAsia" w:ascii="宋体" w:hAnsi="宋体" w:cs="宋体"/>
                <w:bCs/>
                <w:kern w:val="0"/>
                <w:szCs w:val="21"/>
              </w:rPr>
              <w:t>2.1</w:t>
            </w:r>
          </w:p>
        </w:tc>
        <w:tc>
          <w:tcPr>
            <w:tcW w:w="1418" w:type="dxa"/>
            <w:vAlign w:val="center"/>
          </w:tcPr>
          <w:p w14:paraId="4457AFCD">
            <w:pPr>
              <w:spacing w:line="460" w:lineRule="exact"/>
              <w:jc w:val="center"/>
              <w:rPr>
                <w:rFonts w:ascii="宋体" w:hAnsi="宋体" w:cs="宋体"/>
                <w:bCs/>
                <w:szCs w:val="21"/>
              </w:rPr>
            </w:pPr>
            <w:r>
              <w:rPr>
                <w:rFonts w:hint="eastAsia" w:ascii="宋体" w:hAnsi="宋体" w:cs="宋体"/>
                <w:bCs/>
                <w:szCs w:val="21"/>
              </w:rPr>
              <w:t>技术方案分</w:t>
            </w:r>
          </w:p>
        </w:tc>
        <w:tc>
          <w:tcPr>
            <w:tcW w:w="6670" w:type="dxa"/>
            <w:vAlign w:val="center"/>
          </w:tcPr>
          <w:p w14:paraId="732EF617">
            <w:pPr>
              <w:spacing w:line="460" w:lineRule="exact"/>
              <w:ind w:firstLine="420" w:firstLineChars="200"/>
              <w:rPr>
                <w:rFonts w:ascii="宋体" w:hAnsi="宋体" w:cs="宋体"/>
                <w:bCs/>
                <w:szCs w:val="21"/>
              </w:rPr>
            </w:pPr>
            <w:r>
              <w:rPr>
                <w:rFonts w:hint="eastAsia" w:ascii="宋体" w:hAnsi="宋体" w:cs="宋体"/>
                <w:bCs/>
                <w:szCs w:val="21"/>
              </w:rPr>
              <w:t>一档（5分）：技术方案基本满足采购要求，方案简单、基本可行的；</w:t>
            </w:r>
          </w:p>
          <w:p w14:paraId="330A4899">
            <w:pPr>
              <w:spacing w:line="460" w:lineRule="exact"/>
              <w:ind w:firstLine="420" w:firstLineChars="200"/>
              <w:rPr>
                <w:rFonts w:ascii="宋体" w:hAnsi="宋体" w:cs="宋体"/>
                <w:bCs/>
                <w:szCs w:val="21"/>
              </w:rPr>
            </w:pPr>
            <w:r>
              <w:rPr>
                <w:rFonts w:hint="eastAsia" w:ascii="宋体" w:hAnsi="宋体" w:cs="宋体"/>
                <w:bCs/>
                <w:szCs w:val="21"/>
              </w:rPr>
              <w:t>二档（10分）：技术方案包含有项目组织计划、进度计划、保障措施等切实可行，有明确的工程进度，方法严谨，方案合理、可行、较全面，方案内容及措施较完整的；</w:t>
            </w:r>
          </w:p>
          <w:p w14:paraId="68472576">
            <w:pPr>
              <w:spacing w:line="460" w:lineRule="exact"/>
              <w:ind w:firstLine="420" w:firstLineChars="200"/>
              <w:rPr>
                <w:rFonts w:ascii="宋体" w:hAnsi="宋体" w:cs="宋体"/>
                <w:bCs/>
                <w:szCs w:val="21"/>
              </w:rPr>
            </w:pPr>
            <w:r>
              <w:rPr>
                <w:rFonts w:hint="eastAsia" w:ascii="宋体" w:hAnsi="宋体" w:cs="宋体"/>
                <w:bCs/>
                <w:szCs w:val="21"/>
              </w:rPr>
              <w:t>三档（15分）：技术方案包含有项目组织计划、进度计划、保障措施、售后服务、培训服务、廉洁</w:t>
            </w:r>
            <w:r>
              <w:rPr>
                <w:rFonts w:hint="eastAsia" w:ascii="宋体" w:hAnsi="宋体" w:cs="宋体"/>
                <w:kern w:val="1"/>
                <w:szCs w:val="21"/>
              </w:rPr>
              <w:t>承诺</w:t>
            </w:r>
            <w:r>
              <w:rPr>
                <w:rFonts w:hint="eastAsia" w:ascii="宋体" w:hAnsi="宋体" w:cs="宋体"/>
                <w:bCs/>
                <w:szCs w:val="21"/>
              </w:rPr>
              <w:t>等，且描述了保障措施的方法和实现方式并且考虑周全完整，有明确的工程进度和管理措施，方案详细全面、先进性及可操作性强，各项措施合理、可行，具有针对性强的。</w:t>
            </w:r>
          </w:p>
          <w:p w14:paraId="32CF4FB4">
            <w:pPr>
              <w:spacing w:line="460" w:lineRule="exact"/>
              <w:rPr>
                <w:rFonts w:ascii="宋体" w:hAnsi="宋体" w:cs="宋体"/>
                <w:szCs w:val="21"/>
              </w:rPr>
            </w:pPr>
            <w:r>
              <w:rPr>
                <w:rFonts w:hint="eastAsia" w:asciiTheme="minorEastAsia" w:hAnsiTheme="minorEastAsia" w:eastAsiaTheme="minorEastAsia" w:cstheme="minorEastAsia"/>
                <w:b/>
                <w:szCs w:val="21"/>
              </w:rPr>
              <w:t>注：供应商未提供或提供的内容不符合招标需求的，不得分。</w:t>
            </w:r>
          </w:p>
        </w:tc>
        <w:tc>
          <w:tcPr>
            <w:tcW w:w="916" w:type="dxa"/>
            <w:vAlign w:val="center"/>
          </w:tcPr>
          <w:p w14:paraId="733F560D">
            <w:pPr>
              <w:spacing w:line="460" w:lineRule="exact"/>
              <w:jc w:val="center"/>
              <w:rPr>
                <w:rFonts w:ascii="宋体" w:hAnsi="宋体" w:cs="宋体"/>
                <w:kern w:val="0"/>
                <w:szCs w:val="21"/>
              </w:rPr>
            </w:pPr>
            <w:r>
              <w:rPr>
                <w:rFonts w:hint="eastAsia" w:ascii="宋体" w:hAnsi="宋体" w:cs="宋体"/>
                <w:kern w:val="1"/>
                <w:szCs w:val="21"/>
              </w:rPr>
              <w:t>15</w:t>
            </w:r>
            <w:r>
              <w:rPr>
                <w:rFonts w:hint="eastAsia" w:ascii="宋体" w:hAnsi="宋体" w:cs="宋体"/>
                <w:kern w:val="0"/>
                <w:szCs w:val="21"/>
              </w:rPr>
              <w:t>分</w:t>
            </w:r>
          </w:p>
        </w:tc>
      </w:tr>
      <w:tr w14:paraId="4416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2323BDCD">
            <w:pPr>
              <w:spacing w:line="460" w:lineRule="exact"/>
              <w:jc w:val="center"/>
              <w:textAlignment w:val="baseline"/>
              <w:rPr>
                <w:rFonts w:ascii="宋体" w:hAnsi="宋体" w:cs="宋体"/>
                <w:bCs/>
                <w:kern w:val="0"/>
                <w:szCs w:val="21"/>
              </w:rPr>
            </w:pPr>
            <w:r>
              <w:rPr>
                <w:rFonts w:hint="eastAsia" w:ascii="宋体" w:hAnsi="宋体" w:cs="宋体"/>
                <w:bCs/>
                <w:kern w:val="0"/>
                <w:szCs w:val="21"/>
              </w:rPr>
              <w:t>2.2</w:t>
            </w:r>
          </w:p>
        </w:tc>
        <w:tc>
          <w:tcPr>
            <w:tcW w:w="1418" w:type="dxa"/>
            <w:vAlign w:val="center"/>
          </w:tcPr>
          <w:p w14:paraId="6202C7B8">
            <w:pPr>
              <w:widowControl/>
              <w:spacing w:line="460" w:lineRule="exact"/>
              <w:jc w:val="center"/>
              <w:rPr>
                <w:rFonts w:ascii="宋体" w:hAnsi="宋体" w:cs="宋体"/>
                <w:color w:val="000000"/>
                <w:kern w:val="0"/>
                <w:szCs w:val="21"/>
              </w:rPr>
            </w:pPr>
            <w:r>
              <w:rPr>
                <w:rFonts w:hint="eastAsia" w:ascii="宋体" w:hAnsi="宋体" w:cs="宋体"/>
                <w:color w:val="000000"/>
                <w:kern w:val="0"/>
                <w:szCs w:val="21"/>
              </w:rPr>
              <w:t>运维方案分</w:t>
            </w:r>
          </w:p>
        </w:tc>
        <w:tc>
          <w:tcPr>
            <w:tcW w:w="6670" w:type="dxa"/>
          </w:tcPr>
          <w:p w14:paraId="0DB70957">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一档（5分）：运维方案能提供</w:t>
            </w:r>
            <w:r>
              <w:rPr>
                <w:rFonts w:hint="eastAsia" w:ascii="宋体" w:hAnsi="宋体" w:cs="宋体"/>
                <w:bCs/>
                <w:szCs w:val="21"/>
              </w:rPr>
              <w:t>方案简单、基本可行的</w:t>
            </w:r>
            <w:r>
              <w:rPr>
                <w:rFonts w:hint="eastAsia" w:ascii="宋体" w:hAnsi="宋体" w:cs="宋体"/>
                <w:bCs/>
                <w:color w:val="000000"/>
                <w:szCs w:val="21"/>
              </w:rPr>
              <w:t>；</w:t>
            </w:r>
          </w:p>
          <w:p w14:paraId="47841EBC">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二档（10分）：</w:t>
            </w:r>
            <w:r>
              <w:rPr>
                <w:rFonts w:hint="eastAsia" w:ascii="宋体" w:hAnsi="宋体" w:cs="宋体"/>
                <w:color w:val="000000"/>
                <w:kern w:val="0"/>
                <w:szCs w:val="21"/>
              </w:rPr>
              <w:t>运维方案</w:t>
            </w:r>
            <w:r>
              <w:rPr>
                <w:rFonts w:hint="eastAsia" w:ascii="宋体" w:hAnsi="宋体" w:cs="宋体"/>
                <w:bCs/>
                <w:color w:val="000000"/>
                <w:szCs w:val="21"/>
              </w:rPr>
              <w:t>具有服务内容、服务流程、响应与处置、培训、应急预案等有详细描述；</w:t>
            </w:r>
          </w:p>
          <w:p w14:paraId="43444838">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三档（15分）：</w:t>
            </w:r>
            <w:r>
              <w:rPr>
                <w:rFonts w:hint="eastAsia" w:ascii="宋体" w:hAnsi="宋体" w:cs="宋体"/>
                <w:color w:val="000000"/>
                <w:kern w:val="0"/>
                <w:szCs w:val="21"/>
              </w:rPr>
              <w:t>运维方案</w:t>
            </w:r>
            <w:r>
              <w:rPr>
                <w:rFonts w:hint="eastAsia" w:ascii="宋体" w:hAnsi="宋体" w:cs="宋体"/>
                <w:bCs/>
                <w:color w:val="000000"/>
                <w:szCs w:val="21"/>
              </w:rPr>
              <w:t>包括服务内容及要求、服务流程、服务响应与处置体系、措施等内容，并针对服务内容提供资源保障体系与措施、保密管理体系与措施、编辑人员管理体系与措施、成果提交服务体系及措施、应急响应等保障服务等内容。</w:t>
            </w:r>
          </w:p>
          <w:p w14:paraId="200779A8">
            <w:pPr>
              <w:spacing w:line="460" w:lineRule="exact"/>
              <w:rPr>
                <w:rFonts w:ascii="宋体" w:hAnsi="宋体" w:cs="宋体"/>
                <w:color w:val="000000"/>
                <w:szCs w:val="21"/>
              </w:rPr>
            </w:pPr>
            <w:r>
              <w:rPr>
                <w:rFonts w:hint="eastAsia" w:ascii="宋体" w:hAnsi="宋体" w:cs="宋体"/>
                <w:b/>
                <w:color w:val="000000"/>
                <w:szCs w:val="21"/>
              </w:rPr>
              <w:t>注：供应商未提供或提供的内容不符合招标需求的，不得分。</w:t>
            </w:r>
          </w:p>
        </w:tc>
        <w:tc>
          <w:tcPr>
            <w:tcW w:w="916" w:type="dxa"/>
            <w:vAlign w:val="center"/>
          </w:tcPr>
          <w:p w14:paraId="088E4125">
            <w:pPr>
              <w:spacing w:line="460" w:lineRule="exact"/>
              <w:jc w:val="center"/>
              <w:rPr>
                <w:rFonts w:ascii="宋体" w:hAnsi="宋体" w:cs="宋体"/>
                <w:kern w:val="0"/>
                <w:szCs w:val="21"/>
              </w:rPr>
            </w:pPr>
            <w:r>
              <w:rPr>
                <w:rFonts w:hint="eastAsia" w:ascii="宋体" w:hAnsi="宋体" w:cs="宋体"/>
                <w:kern w:val="0"/>
                <w:szCs w:val="21"/>
              </w:rPr>
              <w:t>15分</w:t>
            </w:r>
          </w:p>
        </w:tc>
      </w:tr>
      <w:tr w14:paraId="56D3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4767A0EA">
            <w:pPr>
              <w:widowControl/>
              <w:spacing w:line="460" w:lineRule="exact"/>
              <w:jc w:val="center"/>
              <w:rPr>
                <w:rFonts w:ascii="宋体" w:hAnsi="宋体" w:cs="宋体"/>
                <w:b/>
                <w:bCs/>
                <w:kern w:val="0"/>
                <w:szCs w:val="21"/>
              </w:rPr>
            </w:pPr>
            <w:r>
              <w:rPr>
                <w:rFonts w:hint="eastAsia" w:ascii="宋体" w:hAnsi="宋体" w:cs="宋体"/>
                <w:b/>
                <w:bCs/>
                <w:kern w:val="0"/>
                <w:szCs w:val="21"/>
              </w:rPr>
              <w:t>3</w:t>
            </w:r>
          </w:p>
        </w:tc>
        <w:tc>
          <w:tcPr>
            <w:tcW w:w="1418" w:type="dxa"/>
            <w:vAlign w:val="center"/>
          </w:tcPr>
          <w:p w14:paraId="58ADB9FE">
            <w:pPr>
              <w:widowControl/>
              <w:spacing w:line="460" w:lineRule="exact"/>
              <w:jc w:val="center"/>
              <w:rPr>
                <w:rFonts w:ascii="宋体" w:hAnsi="宋体" w:cs="宋体"/>
                <w:b/>
                <w:bCs/>
                <w:szCs w:val="21"/>
              </w:rPr>
            </w:pPr>
            <w:r>
              <w:rPr>
                <w:rFonts w:hint="eastAsia" w:ascii="宋体" w:hAnsi="宋体" w:cs="宋体"/>
                <w:b/>
                <w:bCs/>
                <w:szCs w:val="21"/>
              </w:rPr>
              <w:t>商务分</w:t>
            </w:r>
          </w:p>
        </w:tc>
        <w:tc>
          <w:tcPr>
            <w:tcW w:w="7586" w:type="dxa"/>
            <w:gridSpan w:val="2"/>
            <w:vAlign w:val="center"/>
          </w:tcPr>
          <w:p w14:paraId="7C85439A">
            <w:pPr>
              <w:spacing w:line="460" w:lineRule="exact"/>
              <w:jc w:val="center"/>
              <w:rPr>
                <w:rFonts w:ascii="宋体" w:hAnsi="宋体" w:cs="宋体"/>
                <w:kern w:val="0"/>
                <w:szCs w:val="21"/>
              </w:rPr>
            </w:pPr>
            <w:r>
              <w:rPr>
                <w:rFonts w:hint="eastAsia" w:ascii="宋体" w:hAnsi="宋体" w:cs="宋体"/>
                <w:b/>
                <w:bCs/>
                <w:kern w:val="0"/>
                <w:szCs w:val="21"/>
              </w:rPr>
              <w:t>评审因素</w:t>
            </w:r>
          </w:p>
        </w:tc>
      </w:tr>
      <w:tr w14:paraId="7D78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21692F0B">
            <w:pPr>
              <w:spacing w:line="460" w:lineRule="exact"/>
              <w:jc w:val="center"/>
              <w:textAlignment w:val="baseline"/>
              <w:rPr>
                <w:rFonts w:ascii="宋体" w:hAnsi="宋体" w:cs="宋体"/>
                <w:bCs/>
                <w:kern w:val="0"/>
                <w:szCs w:val="21"/>
              </w:rPr>
            </w:pPr>
            <w:r>
              <w:rPr>
                <w:rFonts w:hint="eastAsia" w:ascii="宋体" w:hAnsi="宋体" w:cs="宋体"/>
                <w:bCs/>
                <w:kern w:val="0"/>
                <w:szCs w:val="21"/>
              </w:rPr>
              <w:t>3.1</w:t>
            </w:r>
          </w:p>
        </w:tc>
        <w:tc>
          <w:tcPr>
            <w:tcW w:w="1418" w:type="dxa"/>
            <w:vAlign w:val="center"/>
          </w:tcPr>
          <w:p w14:paraId="58CDD4FA">
            <w:pPr>
              <w:widowControl/>
              <w:spacing w:line="460" w:lineRule="exact"/>
              <w:jc w:val="center"/>
              <w:rPr>
                <w:rFonts w:ascii="宋体" w:hAnsi="宋体" w:cs="宋体"/>
                <w:kern w:val="0"/>
                <w:szCs w:val="21"/>
              </w:rPr>
            </w:pPr>
            <w:bookmarkStart w:id="0" w:name="_Hlk97241942"/>
            <w:r>
              <w:rPr>
                <w:rFonts w:hint="eastAsia" w:ascii="宋体" w:hAnsi="宋体" w:cs="宋体"/>
                <w:bCs/>
                <w:kern w:val="0"/>
                <w:szCs w:val="21"/>
              </w:rPr>
              <w:t>拟投入人员</w:t>
            </w:r>
            <w:bookmarkEnd w:id="0"/>
            <w:r>
              <w:rPr>
                <w:rFonts w:hint="eastAsia" w:ascii="宋体" w:hAnsi="宋体" w:cs="宋体"/>
                <w:bCs/>
                <w:kern w:val="0"/>
                <w:szCs w:val="21"/>
              </w:rPr>
              <w:t>分</w:t>
            </w:r>
          </w:p>
        </w:tc>
        <w:tc>
          <w:tcPr>
            <w:tcW w:w="6670" w:type="dxa"/>
            <w:vAlign w:val="center"/>
          </w:tcPr>
          <w:p w14:paraId="6D31A00B">
            <w:pPr>
              <w:pStyle w:val="10"/>
              <w:numPr>
                <w:ilvl w:val="0"/>
                <w:numId w:val="1"/>
              </w:numPr>
              <w:spacing w:line="460" w:lineRule="exact"/>
              <w:rPr>
                <w:rFonts w:ascii="宋体" w:hAnsi="宋体" w:cs="宋体"/>
                <w:bCs/>
                <w:szCs w:val="21"/>
              </w:rPr>
            </w:pPr>
            <w:r>
              <w:rPr>
                <w:rFonts w:hint="eastAsia" w:ascii="宋体" w:hAnsi="宋体" w:cs="宋体"/>
                <w:bCs/>
                <w:szCs w:val="21"/>
              </w:rPr>
              <w:t>项目负责人1人（满分6分）：</w:t>
            </w:r>
          </w:p>
          <w:p w14:paraId="074FB543">
            <w:pPr>
              <w:pStyle w:val="10"/>
              <w:spacing w:line="460" w:lineRule="exact"/>
              <w:ind w:firstLine="420" w:firstLineChars="200"/>
              <w:rPr>
                <w:rFonts w:ascii="宋体" w:hAnsi="宋体" w:cs="宋体"/>
                <w:bCs/>
                <w:szCs w:val="21"/>
              </w:rPr>
            </w:pPr>
            <w:r>
              <w:rPr>
                <w:rFonts w:hint="eastAsia" w:ascii="宋体" w:hAnsi="宋体" w:cs="宋体"/>
                <w:bCs/>
                <w:szCs w:val="21"/>
              </w:rPr>
              <w:t>持有中国计算机技术与软件专业技术资格</w:t>
            </w:r>
            <w:r>
              <w:rPr>
                <w:rFonts w:hint="eastAsia" w:ascii="宋体" w:hAnsi="宋体" w:cs="宋体"/>
                <w:b/>
                <w:bCs/>
                <w:szCs w:val="21"/>
              </w:rPr>
              <w:t>高级资格</w:t>
            </w:r>
            <w:r>
              <w:rPr>
                <w:rFonts w:hint="eastAsia" w:ascii="宋体" w:hAnsi="宋体" w:cs="宋体"/>
                <w:bCs/>
                <w:szCs w:val="21"/>
              </w:rPr>
              <w:t>证书或人社部门颁发的</w:t>
            </w:r>
            <w:r>
              <w:rPr>
                <w:rFonts w:hint="eastAsia" w:ascii="宋体" w:hAnsi="宋体" w:cs="宋体"/>
                <w:b/>
                <w:bCs/>
                <w:szCs w:val="21"/>
              </w:rPr>
              <w:t>高级职称</w:t>
            </w:r>
            <w:r>
              <w:rPr>
                <w:rFonts w:hint="eastAsia" w:ascii="宋体" w:hAnsi="宋体" w:cs="宋体"/>
                <w:bCs/>
                <w:szCs w:val="21"/>
              </w:rPr>
              <w:t>证书（专业：计算机类）的，得4分；</w:t>
            </w:r>
          </w:p>
          <w:p w14:paraId="0E3D9542">
            <w:pPr>
              <w:pStyle w:val="10"/>
              <w:spacing w:line="460" w:lineRule="exact"/>
              <w:ind w:firstLine="420" w:firstLineChars="200"/>
              <w:rPr>
                <w:rFonts w:ascii="宋体" w:hAnsi="宋体" w:cs="宋体"/>
                <w:bCs/>
                <w:szCs w:val="21"/>
              </w:rPr>
            </w:pPr>
            <w:r>
              <w:rPr>
                <w:rFonts w:hint="eastAsia" w:ascii="宋体" w:hAnsi="宋体" w:cs="宋体"/>
                <w:kern w:val="0"/>
                <w:szCs w:val="21"/>
              </w:rPr>
              <w:t>项目负责人具有2年及以上网站建设或运维经验的</w:t>
            </w:r>
            <w:r>
              <w:rPr>
                <w:rFonts w:hint="eastAsia" w:ascii="宋体" w:hAnsi="宋体" w:cs="宋体"/>
                <w:bCs/>
                <w:szCs w:val="21"/>
              </w:rPr>
              <w:t>，得2分</w:t>
            </w:r>
          </w:p>
          <w:p w14:paraId="108C6912">
            <w:pPr>
              <w:pStyle w:val="10"/>
              <w:spacing w:line="460" w:lineRule="exact"/>
              <w:ind w:firstLine="420" w:firstLineChars="200"/>
              <w:rPr>
                <w:rFonts w:ascii="宋体" w:hAnsi="宋体" w:cs="宋体"/>
                <w:bCs/>
                <w:szCs w:val="21"/>
              </w:rPr>
            </w:pPr>
            <w:r>
              <w:rPr>
                <w:rFonts w:hint="eastAsia" w:ascii="宋体" w:hAnsi="宋体" w:cs="宋体"/>
                <w:bCs/>
                <w:szCs w:val="21"/>
              </w:rPr>
              <w:t>②项目组其他成员（除项目负责人外）（满分24分）：</w:t>
            </w:r>
          </w:p>
          <w:p w14:paraId="291DD6C4">
            <w:pPr>
              <w:spacing w:line="460" w:lineRule="exact"/>
              <w:rPr>
                <w:rFonts w:ascii="宋体" w:hAnsi="宋体" w:cs="宋体"/>
                <w:bCs/>
                <w:szCs w:val="21"/>
              </w:rPr>
            </w:pPr>
            <w:r>
              <w:rPr>
                <w:rFonts w:hint="eastAsia" w:ascii="宋体" w:hAnsi="宋体" w:cs="宋体"/>
                <w:bCs/>
                <w:szCs w:val="21"/>
              </w:rPr>
              <w:t xml:space="preserve">    持有中国计算机技术与软件专业技术资格、新闻与编辑类高级资格证书或人社部门颁发的高级职称证书（专业：计算机类、新闻编辑类）的，每人得4分，持有中国计算机技术与软件专业技术资格、新闻与编辑类中级资格证书或人社部门颁发的中级职称证书（专业：计算机类、新闻编辑类）的，得2分，满分24分  </w:t>
            </w:r>
          </w:p>
          <w:p w14:paraId="5626C5A8">
            <w:pPr>
              <w:spacing w:line="460" w:lineRule="exact"/>
              <w:rPr>
                <w:rFonts w:ascii="宋体" w:hAnsi="宋体" w:cs="宋体"/>
                <w:b/>
                <w:szCs w:val="21"/>
              </w:rPr>
            </w:pPr>
            <w:r>
              <w:rPr>
                <w:rFonts w:hint="eastAsia" w:ascii="宋体" w:hAnsi="宋体" w:cs="宋体"/>
                <w:b/>
                <w:bCs/>
                <w:szCs w:val="21"/>
              </w:rPr>
              <w:t>注：1、以上证书同一人不重复计分。2、证书均需在投标文件中提供复印件（加盖公章），且必须提供供应商为其缴纳的近半年内任意3个月的社保证明或劳动合同复印件，未按要求提供者不得分。</w:t>
            </w:r>
          </w:p>
        </w:tc>
        <w:tc>
          <w:tcPr>
            <w:tcW w:w="916" w:type="dxa"/>
            <w:vAlign w:val="center"/>
          </w:tcPr>
          <w:p w14:paraId="26C3E880">
            <w:pPr>
              <w:spacing w:line="460" w:lineRule="exact"/>
              <w:jc w:val="center"/>
              <w:rPr>
                <w:rFonts w:ascii="宋体" w:hAnsi="宋体" w:cs="宋体"/>
                <w:kern w:val="0"/>
                <w:szCs w:val="21"/>
              </w:rPr>
            </w:pPr>
            <w:r>
              <w:rPr>
                <w:rFonts w:hint="eastAsia" w:ascii="宋体" w:hAnsi="宋体" w:cs="宋体"/>
                <w:kern w:val="0"/>
                <w:szCs w:val="21"/>
              </w:rPr>
              <w:t>30分</w:t>
            </w:r>
          </w:p>
        </w:tc>
      </w:tr>
      <w:tr w14:paraId="6DD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24FB54BD">
            <w:pPr>
              <w:widowControl/>
              <w:spacing w:line="460" w:lineRule="exact"/>
              <w:jc w:val="center"/>
              <w:rPr>
                <w:rFonts w:ascii="宋体" w:hAnsi="宋体" w:cs="宋体"/>
                <w:kern w:val="0"/>
                <w:szCs w:val="21"/>
              </w:rPr>
            </w:pPr>
            <w:r>
              <w:rPr>
                <w:rFonts w:hint="eastAsia" w:ascii="宋体" w:hAnsi="宋体" w:cs="宋体"/>
                <w:kern w:val="0"/>
                <w:szCs w:val="21"/>
              </w:rPr>
              <w:t>3.2</w:t>
            </w:r>
          </w:p>
        </w:tc>
        <w:tc>
          <w:tcPr>
            <w:tcW w:w="1418" w:type="dxa"/>
            <w:vAlign w:val="center"/>
          </w:tcPr>
          <w:p w14:paraId="4EA8D9FC">
            <w:pPr>
              <w:widowControl/>
              <w:spacing w:line="460" w:lineRule="exact"/>
              <w:jc w:val="center"/>
              <w:rPr>
                <w:rFonts w:ascii="宋体" w:hAnsi="宋体" w:cs="宋体"/>
                <w:kern w:val="0"/>
                <w:szCs w:val="21"/>
              </w:rPr>
            </w:pPr>
            <w:r>
              <w:rPr>
                <w:rFonts w:hint="eastAsia" w:ascii="宋体" w:hAnsi="宋体" w:cs="宋体"/>
                <w:kern w:val="0"/>
                <w:szCs w:val="21"/>
              </w:rPr>
              <w:t>体系认证及许可证分</w:t>
            </w:r>
          </w:p>
        </w:tc>
        <w:tc>
          <w:tcPr>
            <w:tcW w:w="6670" w:type="dxa"/>
          </w:tcPr>
          <w:p w14:paraId="67DCF03F">
            <w:pPr>
              <w:pStyle w:val="12"/>
              <w:spacing w:line="460" w:lineRule="exact"/>
              <w:ind w:firstLine="400" w:firstLineChars="200"/>
              <w:rPr>
                <w:rFonts w:hAnsi="宋体" w:cs="宋体"/>
              </w:rPr>
            </w:pPr>
            <w:r>
              <w:rPr>
                <w:rFonts w:hint="eastAsia" w:hAnsi="宋体" w:cs="宋体"/>
              </w:rPr>
              <w:t>供应商具有在有效期内的质量管理体系认证、信息安全管理体系认证、网络出版服务许可证、互联网新闻信息服务许可证、CMMI 证书等每具备一项得1分，最高得5分。</w:t>
            </w:r>
          </w:p>
          <w:p w14:paraId="3C225A74">
            <w:pPr>
              <w:spacing w:line="460" w:lineRule="exact"/>
              <w:rPr>
                <w:rFonts w:ascii="宋体" w:hAnsi="宋体" w:cs="宋体"/>
                <w:b/>
                <w:bCs/>
                <w:szCs w:val="21"/>
              </w:rPr>
            </w:pPr>
            <w:r>
              <w:rPr>
                <w:rFonts w:hint="eastAsia" w:ascii="宋体" w:hAnsi="宋体" w:cs="宋体"/>
                <w:b/>
                <w:bCs/>
                <w:szCs w:val="21"/>
              </w:rPr>
              <w:t>注：提供相关证书复印件</w:t>
            </w:r>
            <w:r>
              <w:rPr>
                <w:rFonts w:hint="eastAsia" w:ascii="宋体" w:hAnsi="宋体" w:cs="宋体"/>
                <w:b/>
                <w:bCs/>
                <w:color w:val="FF0000"/>
                <w:szCs w:val="21"/>
              </w:rPr>
              <w:t>（加盖公章）</w:t>
            </w:r>
            <w:r>
              <w:rPr>
                <w:rFonts w:hint="eastAsia" w:ascii="宋体" w:hAnsi="宋体" w:cs="宋体"/>
                <w:b/>
                <w:bCs/>
                <w:szCs w:val="21"/>
              </w:rPr>
              <w:t>，未按要求提供者不得分。</w:t>
            </w:r>
          </w:p>
        </w:tc>
        <w:tc>
          <w:tcPr>
            <w:tcW w:w="916" w:type="dxa"/>
            <w:vAlign w:val="center"/>
          </w:tcPr>
          <w:p w14:paraId="354B7C67">
            <w:pPr>
              <w:widowControl/>
              <w:spacing w:line="460" w:lineRule="exact"/>
              <w:jc w:val="center"/>
              <w:rPr>
                <w:rFonts w:ascii="宋体" w:hAnsi="宋体" w:cs="宋体"/>
                <w:kern w:val="0"/>
                <w:szCs w:val="21"/>
              </w:rPr>
            </w:pPr>
            <w:r>
              <w:rPr>
                <w:rFonts w:hint="eastAsia" w:ascii="宋体" w:hAnsi="宋体" w:cs="宋体"/>
                <w:kern w:val="0"/>
                <w:szCs w:val="21"/>
              </w:rPr>
              <w:t>5分</w:t>
            </w:r>
          </w:p>
        </w:tc>
      </w:tr>
      <w:tr w14:paraId="0740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96" w:type="dxa"/>
            <w:vAlign w:val="center"/>
          </w:tcPr>
          <w:p w14:paraId="3A31CA22">
            <w:pPr>
              <w:widowControl/>
              <w:spacing w:line="460" w:lineRule="exact"/>
              <w:jc w:val="center"/>
              <w:rPr>
                <w:rFonts w:ascii="宋体" w:hAnsi="宋体" w:cs="宋体"/>
                <w:kern w:val="0"/>
                <w:szCs w:val="21"/>
              </w:rPr>
            </w:pPr>
            <w:r>
              <w:rPr>
                <w:rFonts w:hint="eastAsia" w:ascii="宋体" w:hAnsi="宋体" w:cs="宋体"/>
                <w:kern w:val="0"/>
                <w:szCs w:val="21"/>
              </w:rPr>
              <w:t>3.3</w:t>
            </w:r>
          </w:p>
        </w:tc>
        <w:tc>
          <w:tcPr>
            <w:tcW w:w="1418" w:type="dxa"/>
            <w:vAlign w:val="center"/>
          </w:tcPr>
          <w:p w14:paraId="7B08A772">
            <w:pPr>
              <w:widowControl/>
              <w:spacing w:line="460" w:lineRule="exact"/>
              <w:jc w:val="center"/>
              <w:rPr>
                <w:rFonts w:ascii="宋体" w:hAnsi="宋体" w:cs="宋体"/>
                <w:kern w:val="0"/>
                <w:szCs w:val="21"/>
              </w:rPr>
            </w:pPr>
            <w:r>
              <w:rPr>
                <w:rFonts w:hint="eastAsia" w:ascii="宋体" w:hAnsi="宋体" w:cs="宋体"/>
                <w:kern w:val="0"/>
                <w:szCs w:val="21"/>
              </w:rPr>
              <w:t>业绩</w:t>
            </w:r>
          </w:p>
        </w:tc>
        <w:tc>
          <w:tcPr>
            <w:tcW w:w="6670" w:type="dxa"/>
          </w:tcPr>
          <w:p w14:paraId="60CE0D2F">
            <w:pPr>
              <w:adjustRightInd w:val="0"/>
              <w:spacing w:line="360" w:lineRule="auto"/>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供应商自2021年以来，</w:t>
            </w:r>
            <w:r>
              <w:rPr>
                <w:rFonts w:hint="eastAsia" w:asciiTheme="minorEastAsia" w:hAnsiTheme="minorEastAsia" w:eastAsiaTheme="minorEastAsia" w:cstheme="minorEastAsia"/>
                <w:kern w:val="0"/>
                <w:szCs w:val="21"/>
              </w:rPr>
              <w:t>实施的同类项目（网站、客户端、小程序、技术平台等建设开发）案例，</w:t>
            </w:r>
            <w:r>
              <w:rPr>
                <w:rFonts w:hint="eastAsia" w:asciiTheme="minorEastAsia" w:hAnsiTheme="minorEastAsia" w:eastAsiaTheme="minorEastAsia" w:cstheme="minorEastAsia"/>
                <w:szCs w:val="21"/>
              </w:rPr>
              <w:t>（以中标通知书或合同复印件为准），每个1分，满分5分。</w:t>
            </w:r>
          </w:p>
          <w:p w14:paraId="11BCF749">
            <w:pPr>
              <w:spacing w:line="460" w:lineRule="exact"/>
              <w:rPr>
                <w:rFonts w:ascii="宋体" w:hAnsi="宋体" w:cs="宋体"/>
                <w:szCs w:val="21"/>
              </w:rPr>
            </w:pPr>
            <w:r>
              <w:rPr>
                <w:rFonts w:hint="eastAsia" w:ascii="宋体" w:hAnsi="宋体" w:cs="宋体"/>
                <w:b/>
                <w:bCs/>
                <w:szCs w:val="21"/>
              </w:rPr>
              <w:t>注：提供中标通知书或合同复印件</w:t>
            </w:r>
            <w:r>
              <w:rPr>
                <w:rFonts w:hint="eastAsia" w:ascii="宋体" w:hAnsi="宋体" w:cs="宋体"/>
                <w:b/>
                <w:bCs/>
                <w:color w:val="FF0000"/>
                <w:szCs w:val="21"/>
              </w:rPr>
              <w:t>（加盖公章）</w:t>
            </w:r>
            <w:r>
              <w:rPr>
                <w:rFonts w:hint="eastAsia" w:ascii="宋体" w:hAnsi="宋体" w:cs="宋体"/>
                <w:b/>
                <w:bCs/>
                <w:szCs w:val="21"/>
              </w:rPr>
              <w:t>，未按要求提供者不得分。</w:t>
            </w:r>
          </w:p>
        </w:tc>
        <w:tc>
          <w:tcPr>
            <w:tcW w:w="916" w:type="dxa"/>
            <w:vAlign w:val="center"/>
          </w:tcPr>
          <w:p w14:paraId="3B9876CA">
            <w:pPr>
              <w:widowControl/>
              <w:spacing w:line="460" w:lineRule="exact"/>
              <w:jc w:val="center"/>
              <w:rPr>
                <w:rFonts w:ascii="宋体" w:hAnsi="宋体" w:cs="宋体"/>
                <w:kern w:val="0"/>
                <w:szCs w:val="21"/>
              </w:rPr>
            </w:pPr>
            <w:r>
              <w:rPr>
                <w:rFonts w:hint="eastAsia" w:ascii="宋体" w:hAnsi="宋体" w:cs="宋体"/>
                <w:kern w:val="0"/>
                <w:szCs w:val="21"/>
              </w:rPr>
              <w:t>5分</w:t>
            </w:r>
          </w:p>
        </w:tc>
      </w:tr>
      <w:tr w14:paraId="400C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0" w:type="dxa"/>
            <w:gridSpan w:val="4"/>
            <w:vAlign w:val="center"/>
          </w:tcPr>
          <w:p w14:paraId="2AF864A3">
            <w:pPr>
              <w:widowControl/>
              <w:spacing w:line="460" w:lineRule="exact"/>
              <w:jc w:val="left"/>
              <w:rPr>
                <w:rFonts w:ascii="宋体" w:hAnsi="宋体" w:cs="宋体"/>
                <w:kern w:val="0"/>
                <w:szCs w:val="21"/>
              </w:rPr>
            </w:pPr>
            <w:r>
              <w:rPr>
                <w:rFonts w:hint="eastAsia" w:ascii="宋体" w:hAnsi="宋体" w:cs="宋体"/>
                <w:bCs/>
                <w:szCs w:val="21"/>
              </w:rPr>
              <w:t>总得分＝1+2+3</w:t>
            </w:r>
          </w:p>
        </w:tc>
      </w:tr>
    </w:tbl>
    <w:p w14:paraId="233CC33B">
      <w:pPr>
        <w:pStyle w:val="12"/>
        <w:spacing w:line="400" w:lineRule="exact"/>
        <w:rPr>
          <w:rFonts w:hAnsi="宋体"/>
          <w:b/>
          <w:bCs/>
        </w:rPr>
      </w:pPr>
    </w:p>
    <w:p w14:paraId="64BBCB28">
      <w:pPr>
        <w:pStyle w:val="12"/>
        <w:spacing w:line="400" w:lineRule="exact"/>
        <w:ind w:firstLine="402" w:firstLineChars="200"/>
        <w:rPr>
          <w:rFonts w:hAnsi="宋体"/>
          <w:b/>
          <w:bCs/>
        </w:rPr>
      </w:pPr>
    </w:p>
    <w:p w14:paraId="1C097C5A">
      <w:pPr>
        <w:snapToGrid w:val="0"/>
        <w:spacing w:line="560" w:lineRule="exact"/>
        <w:ind w:firstLine="614" w:firstLineChars="192"/>
        <w:rPr>
          <w:rFonts w:ascii="黑体" w:hAnsi="黑体" w:eastAsia="黑体" w:cs="黑体"/>
          <w:bCs/>
          <w:color w:val="000000"/>
          <w:sz w:val="32"/>
          <w:szCs w:val="32"/>
        </w:rPr>
      </w:pPr>
      <w:r>
        <w:rPr>
          <w:rFonts w:hint="eastAsia" w:ascii="黑体" w:hAnsi="黑体" w:eastAsia="黑体" w:cs="黑体"/>
          <w:bCs/>
          <w:color w:val="000000"/>
          <w:sz w:val="32"/>
          <w:szCs w:val="32"/>
        </w:rPr>
        <w:t>二、成交候选人推荐原则</w:t>
      </w:r>
    </w:p>
    <w:p w14:paraId="54233D75">
      <w:pPr>
        <w:snapToGrid w:val="0"/>
        <w:spacing w:line="560" w:lineRule="exact"/>
        <w:ind w:firstLine="614" w:firstLineChars="192"/>
        <w:rPr>
          <w:rFonts w:ascii="仿宋_GB2312" w:hAnsi="仿宋_GB2312" w:eastAsia="仿宋_GB2312" w:cs="仿宋_GB2312"/>
          <w:sz w:val="32"/>
          <w:szCs w:val="32"/>
        </w:rPr>
      </w:pPr>
      <w:r>
        <w:rPr>
          <w:rFonts w:hint="eastAsia" w:ascii="仿宋_GB2312" w:hAnsi="宋体" w:eastAsia="仿宋_GB2312"/>
          <w:color w:val="000000"/>
          <w:sz w:val="32"/>
          <w:szCs w:val="32"/>
        </w:rPr>
        <w:t>评审小组将按总得分由高到低排列中标候选供应商顺序（总得分相同时，按照最后报价由低到高的顺序排列，总得分且最后报价相同的，按照技术指标优劣顺序排列），并依照次序确定中标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单位也可以重新采购。</w:t>
      </w:r>
    </w:p>
    <w:p w14:paraId="37093BE6">
      <w:pPr>
        <w:pStyle w:val="16"/>
        <w:jc w:val="both"/>
      </w:pPr>
    </w:p>
    <w:sectPr>
      <w:footerReference r:id="rId3" w:type="default"/>
      <w:pgSz w:w="11906" w:h="16838"/>
      <w:pgMar w:top="1928" w:right="1474" w:bottom="181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56BA">
    <w:pPr>
      <w:pStyle w:val="14"/>
      <w:tabs>
        <w:tab w:val="right" w:pos="9070"/>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62BD8">
                          <w:pPr>
                            <w:pStyle w:val="14"/>
                          </w:pPr>
                          <w:r>
                            <w:rPr>
                              <w:rFonts w:hint="eastAsia"/>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4wXtkBAAC1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YbRykQwvDwm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gG4wXtkBAAC1AwAADgAAAAAAAAABACAA&#10;AAAeAQAAZHJzL2Uyb0RvYy54bWxQSwUGAAAAAAYABgBZAQAAaQUAAAAA&#10;">
              <v:fill on="f" focussize="0,0"/>
              <v:stroke on="f"/>
              <v:imagedata o:title=""/>
              <o:lock v:ext="edit" aspectratio="f"/>
              <v:textbox inset="0mm,0mm,0mm,0mm" style="mso-fit-shape-to-text:t;">
                <w:txbxContent>
                  <w:p w14:paraId="73A62BD8">
                    <w:pPr>
                      <w:pStyle w:val="14"/>
                    </w:pPr>
                    <w:r>
                      <w:rPr>
                        <w:rFonts w:hint="eastAsia"/>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rPr>
                      <w:t xml:space="preserve"> —</w:t>
                    </w:r>
                  </w:p>
                </w:txbxContent>
              </v:textbox>
            </v:shape>
          </w:pict>
        </mc:Fallback>
      </mc:AlternateConten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C7EC9"/>
    <w:multiLevelType w:val="multilevel"/>
    <w:tmpl w:val="636C7EC9"/>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mRlMWViZjM5MjljNWY5NDY0YWQ3Njc0OTczOGMifQ=="/>
  </w:docVars>
  <w:rsids>
    <w:rsidRoot w:val="009E55B2"/>
    <w:rsid w:val="00007D4C"/>
    <w:rsid w:val="00051B3E"/>
    <w:rsid w:val="001712A2"/>
    <w:rsid w:val="00252B48"/>
    <w:rsid w:val="00315764"/>
    <w:rsid w:val="0034713D"/>
    <w:rsid w:val="00382F75"/>
    <w:rsid w:val="003E3A75"/>
    <w:rsid w:val="00454BE4"/>
    <w:rsid w:val="004A6743"/>
    <w:rsid w:val="004B3E71"/>
    <w:rsid w:val="004D019E"/>
    <w:rsid w:val="00555582"/>
    <w:rsid w:val="00682C11"/>
    <w:rsid w:val="006D47DA"/>
    <w:rsid w:val="006E09FD"/>
    <w:rsid w:val="00734D2A"/>
    <w:rsid w:val="00741B2D"/>
    <w:rsid w:val="00761CE8"/>
    <w:rsid w:val="008760ED"/>
    <w:rsid w:val="0087774F"/>
    <w:rsid w:val="0097441A"/>
    <w:rsid w:val="009E55B2"/>
    <w:rsid w:val="00A1282D"/>
    <w:rsid w:val="00A51845"/>
    <w:rsid w:val="00AB0333"/>
    <w:rsid w:val="00B0017A"/>
    <w:rsid w:val="00C03312"/>
    <w:rsid w:val="00C654F8"/>
    <w:rsid w:val="00CF39ED"/>
    <w:rsid w:val="00D55562"/>
    <w:rsid w:val="00DA4C8D"/>
    <w:rsid w:val="00EA7ECE"/>
    <w:rsid w:val="00EE40B6"/>
    <w:rsid w:val="02202203"/>
    <w:rsid w:val="02EB62E9"/>
    <w:rsid w:val="049C1B9D"/>
    <w:rsid w:val="04E53EEC"/>
    <w:rsid w:val="04F255FB"/>
    <w:rsid w:val="05077956"/>
    <w:rsid w:val="05087C82"/>
    <w:rsid w:val="052D4EEB"/>
    <w:rsid w:val="05D9297D"/>
    <w:rsid w:val="0B5D4FB1"/>
    <w:rsid w:val="0B6E211B"/>
    <w:rsid w:val="0BC1638D"/>
    <w:rsid w:val="0C6D6103"/>
    <w:rsid w:val="0C942D71"/>
    <w:rsid w:val="0CBD16F5"/>
    <w:rsid w:val="0DD028B8"/>
    <w:rsid w:val="0E576FA4"/>
    <w:rsid w:val="0F0C19C0"/>
    <w:rsid w:val="0F350EB8"/>
    <w:rsid w:val="0FD15742"/>
    <w:rsid w:val="0FF523BC"/>
    <w:rsid w:val="10D42E78"/>
    <w:rsid w:val="1157501A"/>
    <w:rsid w:val="128C0F76"/>
    <w:rsid w:val="15AF4F21"/>
    <w:rsid w:val="167C0930"/>
    <w:rsid w:val="175B38BB"/>
    <w:rsid w:val="179E30B0"/>
    <w:rsid w:val="1962319E"/>
    <w:rsid w:val="196A3716"/>
    <w:rsid w:val="19883983"/>
    <w:rsid w:val="1AAE5354"/>
    <w:rsid w:val="1ADD38E4"/>
    <w:rsid w:val="1B404DE8"/>
    <w:rsid w:val="1D851ABA"/>
    <w:rsid w:val="1DE2466D"/>
    <w:rsid w:val="1E676920"/>
    <w:rsid w:val="1E97754D"/>
    <w:rsid w:val="1EE559BC"/>
    <w:rsid w:val="1F430379"/>
    <w:rsid w:val="20B76D44"/>
    <w:rsid w:val="22326F3B"/>
    <w:rsid w:val="22BA18F8"/>
    <w:rsid w:val="23764E72"/>
    <w:rsid w:val="24C60F80"/>
    <w:rsid w:val="24F20F0E"/>
    <w:rsid w:val="25167E75"/>
    <w:rsid w:val="25545725"/>
    <w:rsid w:val="25911BD2"/>
    <w:rsid w:val="2626272E"/>
    <w:rsid w:val="26F30409"/>
    <w:rsid w:val="27E35705"/>
    <w:rsid w:val="28A83EDD"/>
    <w:rsid w:val="29296C4B"/>
    <w:rsid w:val="2B4E6AE8"/>
    <w:rsid w:val="2B623E51"/>
    <w:rsid w:val="2BD15301"/>
    <w:rsid w:val="2C08574B"/>
    <w:rsid w:val="2D7979D4"/>
    <w:rsid w:val="2DAD00C8"/>
    <w:rsid w:val="2DE41D3C"/>
    <w:rsid w:val="2E106B5F"/>
    <w:rsid w:val="2E296A4A"/>
    <w:rsid w:val="2F671B2F"/>
    <w:rsid w:val="2F7D3064"/>
    <w:rsid w:val="304F1DB1"/>
    <w:rsid w:val="309114BF"/>
    <w:rsid w:val="311A0268"/>
    <w:rsid w:val="31A55C86"/>
    <w:rsid w:val="31B74550"/>
    <w:rsid w:val="31DE3900"/>
    <w:rsid w:val="32900C14"/>
    <w:rsid w:val="32B67A1F"/>
    <w:rsid w:val="34966D4D"/>
    <w:rsid w:val="35ED1CD7"/>
    <w:rsid w:val="36985DB9"/>
    <w:rsid w:val="36AB07D2"/>
    <w:rsid w:val="36BE4C5A"/>
    <w:rsid w:val="374177D6"/>
    <w:rsid w:val="37777539"/>
    <w:rsid w:val="39C30A75"/>
    <w:rsid w:val="3A4B986D"/>
    <w:rsid w:val="3B4F383D"/>
    <w:rsid w:val="3BE87318"/>
    <w:rsid w:val="3C036517"/>
    <w:rsid w:val="3D371ECB"/>
    <w:rsid w:val="3EFF1DBB"/>
    <w:rsid w:val="3FC059DD"/>
    <w:rsid w:val="3FE57B8B"/>
    <w:rsid w:val="4000052B"/>
    <w:rsid w:val="402C1320"/>
    <w:rsid w:val="40E012FC"/>
    <w:rsid w:val="415D8743"/>
    <w:rsid w:val="417B6F7C"/>
    <w:rsid w:val="422E6E20"/>
    <w:rsid w:val="42312CDF"/>
    <w:rsid w:val="42323228"/>
    <w:rsid w:val="435968D0"/>
    <w:rsid w:val="43CD117F"/>
    <w:rsid w:val="443B3DE7"/>
    <w:rsid w:val="44934AAB"/>
    <w:rsid w:val="450B59A8"/>
    <w:rsid w:val="46195EA3"/>
    <w:rsid w:val="46433A20"/>
    <w:rsid w:val="465810C1"/>
    <w:rsid w:val="46A45EDE"/>
    <w:rsid w:val="48164A29"/>
    <w:rsid w:val="491FDB04"/>
    <w:rsid w:val="493860C4"/>
    <w:rsid w:val="4BF700B0"/>
    <w:rsid w:val="4C9B1D07"/>
    <w:rsid w:val="4CB808C5"/>
    <w:rsid w:val="4CF26BBF"/>
    <w:rsid w:val="4D2B10C8"/>
    <w:rsid w:val="4EB41B2A"/>
    <w:rsid w:val="4FA830FD"/>
    <w:rsid w:val="4FAF535F"/>
    <w:rsid w:val="510533E8"/>
    <w:rsid w:val="523846EE"/>
    <w:rsid w:val="538610B8"/>
    <w:rsid w:val="538C713A"/>
    <w:rsid w:val="54834E17"/>
    <w:rsid w:val="54C557C5"/>
    <w:rsid w:val="54D42F61"/>
    <w:rsid w:val="557C1FAA"/>
    <w:rsid w:val="55DA66E7"/>
    <w:rsid w:val="56446C76"/>
    <w:rsid w:val="572A43B4"/>
    <w:rsid w:val="57552E22"/>
    <w:rsid w:val="57C12E2F"/>
    <w:rsid w:val="584067F1"/>
    <w:rsid w:val="590D5D3B"/>
    <w:rsid w:val="5942627A"/>
    <w:rsid w:val="5A491E76"/>
    <w:rsid w:val="5AA5631F"/>
    <w:rsid w:val="5B306948"/>
    <w:rsid w:val="5B4E5F57"/>
    <w:rsid w:val="5BDA7B6D"/>
    <w:rsid w:val="5C1F1F51"/>
    <w:rsid w:val="5CD418DA"/>
    <w:rsid w:val="5DE132F2"/>
    <w:rsid w:val="5E8C5954"/>
    <w:rsid w:val="5EB45B1A"/>
    <w:rsid w:val="5EF01530"/>
    <w:rsid w:val="5F6B5569"/>
    <w:rsid w:val="5F9C6D00"/>
    <w:rsid w:val="60117FD1"/>
    <w:rsid w:val="60196D73"/>
    <w:rsid w:val="60276582"/>
    <w:rsid w:val="60CF7909"/>
    <w:rsid w:val="61CD7CCF"/>
    <w:rsid w:val="62924B87"/>
    <w:rsid w:val="62C06610"/>
    <w:rsid w:val="640146EE"/>
    <w:rsid w:val="65422D55"/>
    <w:rsid w:val="65AD7972"/>
    <w:rsid w:val="66A46998"/>
    <w:rsid w:val="678149E0"/>
    <w:rsid w:val="67CD6BAA"/>
    <w:rsid w:val="67CE0D8B"/>
    <w:rsid w:val="68E1064A"/>
    <w:rsid w:val="6A880FD3"/>
    <w:rsid w:val="6AB042DD"/>
    <w:rsid w:val="6ADFA3AF"/>
    <w:rsid w:val="6B8F2782"/>
    <w:rsid w:val="6D2E6BB2"/>
    <w:rsid w:val="6DAD1E5A"/>
    <w:rsid w:val="6E665123"/>
    <w:rsid w:val="6EAE5FCA"/>
    <w:rsid w:val="6FDCDE83"/>
    <w:rsid w:val="6FF958CE"/>
    <w:rsid w:val="701D28B0"/>
    <w:rsid w:val="70C80C2C"/>
    <w:rsid w:val="72467618"/>
    <w:rsid w:val="735F0426"/>
    <w:rsid w:val="739A5FC5"/>
    <w:rsid w:val="73E159A2"/>
    <w:rsid w:val="74BE7A92"/>
    <w:rsid w:val="753E48EA"/>
    <w:rsid w:val="75EA7A40"/>
    <w:rsid w:val="77CC5E5F"/>
    <w:rsid w:val="77F967D4"/>
    <w:rsid w:val="78676176"/>
    <w:rsid w:val="787D288E"/>
    <w:rsid w:val="79E7435A"/>
    <w:rsid w:val="7AFF5817"/>
    <w:rsid w:val="7B000C00"/>
    <w:rsid w:val="7B79BE37"/>
    <w:rsid w:val="7C1E62A6"/>
    <w:rsid w:val="7C362E56"/>
    <w:rsid w:val="7DE80C9C"/>
    <w:rsid w:val="7E125364"/>
    <w:rsid w:val="7EDB2503"/>
    <w:rsid w:val="7F1C5AC4"/>
    <w:rsid w:val="7F7795A0"/>
    <w:rsid w:val="7FDF45E7"/>
    <w:rsid w:val="7FFF902F"/>
    <w:rsid w:val="BD4E1076"/>
    <w:rsid w:val="D8FF76B9"/>
    <w:rsid w:val="DD9A5C40"/>
    <w:rsid w:val="DE4F4D92"/>
    <w:rsid w:val="DEB625D5"/>
    <w:rsid w:val="EE8EEAF6"/>
    <w:rsid w:val="EF7FFDBE"/>
    <w:rsid w:val="EFBB2693"/>
    <w:rsid w:val="EFE5B6BA"/>
    <w:rsid w:val="F53BB007"/>
    <w:rsid w:val="FAFDFB9F"/>
    <w:rsid w:val="FBDDEC78"/>
    <w:rsid w:val="FCB56BBA"/>
    <w:rsid w:val="FF9FE404"/>
    <w:rsid w:val="FFBDF5F2"/>
    <w:rsid w:val="FFF7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小标宋简体"/>
      <w:bCs/>
      <w:spacing w:val="-22"/>
      <w:sz w:val="44"/>
    </w:rPr>
  </w:style>
  <w:style w:type="paragraph" w:styleId="3">
    <w:name w:val="toc 2"/>
    <w:basedOn w:val="1"/>
    <w:next w:val="1"/>
    <w:qFormat/>
    <w:uiPriority w:val="0"/>
    <w:pPr>
      <w:ind w:left="420" w:leftChars="200"/>
    </w:pPr>
    <w:rPr>
      <w:szCs w:val="20"/>
    </w:rPr>
  </w:style>
  <w:style w:type="paragraph" w:styleId="7">
    <w:name w:val="index 8"/>
    <w:basedOn w:val="1"/>
    <w:next w:val="1"/>
    <w:unhideWhenUsed/>
    <w:qFormat/>
    <w:uiPriority w:val="0"/>
    <w:pPr>
      <w:ind w:left="1400" w:leftChars="1400"/>
    </w:pPr>
  </w:style>
  <w:style w:type="paragraph" w:styleId="8">
    <w:name w:val="Normal Indent"/>
    <w:basedOn w:val="1"/>
    <w:unhideWhenUsed/>
    <w:qFormat/>
    <w:uiPriority w:val="0"/>
    <w:pPr>
      <w:adjustRightInd w:val="0"/>
      <w:spacing w:line="360" w:lineRule="auto"/>
      <w:ind w:firstLine="420" w:firstLineChars="200"/>
      <w:textAlignment w:val="baseline"/>
    </w:pPr>
    <w:rPr>
      <w:rFonts w:ascii="宋体" w:hAnsi="Verdana"/>
      <w:sz w:val="24"/>
    </w:rPr>
  </w:style>
  <w:style w:type="paragraph" w:styleId="9">
    <w:name w:val="Document Map"/>
    <w:basedOn w:val="1"/>
    <w:next w:val="1"/>
    <w:qFormat/>
    <w:uiPriority w:val="0"/>
    <w:rPr>
      <w:rFonts w:ascii="宋体"/>
      <w:sz w:val="18"/>
      <w:szCs w:val="18"/>
    </w:rPr>
  </w:style>
  <w:style w:type="paragraph" w:styleId="10">
    <w:name w:val="annotation text"/>
    <w:basedOn w:val="1"/>
    <w:link w:val="23"/>
    <w:qFormat/>
    <w:uiPriority w:val="0"/>
    <w:pPr>
      <w:jc w:val="left"/>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Plain Text"/>
    <w:basedOn w:val="1"/>
    <w:next w:val="7"/>
    <w:qFormat/>
    <w:uiPriority w:val="0"/>
    <w:rPr>
      <w:rFonts w:ascii="宋体" w:hAnsi="Courier New"/>
      <w:kern w:val="0"/>
      <w:sz w:val="20"/>
      <w:szCs w:val="21"/>
    </w:rPr>
  </w:style>
  <w:style w:type="paragraph" w:styleId="13">
    <w:name w:val="Balloon Text"/>
    <w:basedOn w:val="1"/>
    <w:link w:val="24"/>
    <w:qFormat/>
    <w:uiPriority w:val="0"/>
    <w:rPr>
      <w:sz w:val="18"/>
      <w:szCs w:val="18"/>
    </w:rPr>
  </w:style>
  <w:style w:type="paragraph" w:styleId="14">
    <w:name w:val="footer"/>
    <w:basedOn w:val="1"/>
    <w:link w:val="25"/>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1"/>
    <w:qFormat/>
    <w:uiPriority w:val="0"/>
    <w:pPr>
      <w:spacing w:line="590" w:lineRule="exact"/>
      <w:jc w:val="center"/>
      <w:outlineLvl w:val="0"/>
    </w:pPr>
    <w:rPr>
      <w:rFonts w:ascii="Cambria" w:hAnsi="Cambria" w:eastAsia="方正黑体_GBK"/>
      <w:sz w:val="32"/>
      <w:szCs w:val="32"/>
    </w:rPr>
  </w:style>
  <w:style w:type="paragraph" w:styleId="17">
    <w:name w:val="annotation subject"/>
    <w:basedOn w:val="10"/>
    <w:next w:val="10"/>
    <w:link w:val="27"/>
    <w:qFormat/>
    <w:uiPriority w:val="0"/>
    <w:rPr>
      <w:b/>
      <w:bCs/>
    </w:rPr>
  </w:style>
  <w:style w:type="paragraph" w:styleId="18">
    <w:name w:val="Body Text First Indent 2"/>
    <w:basedOn w:val="11"/>
    <w:qFormat/>
    <w:uiPriority w:val="0"/>
    <w:pPr>
      <w:spacing w:after="120"/>
      <w:ind w:left="420" w:leftChars="200"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character" w:customStyle="1" w:styleId="23">
    <w:name w:val="批注文字 字符"/>
    <w:basedOn w:val="21"/>
    <w:link w:val="10"/>
    <w:qFormat/>
    <w:uiPriority w:val="0"/>
    <w:rPr>
      <w:kern w:val="2"/>
      <w:sz w:val="21"/>
      <w:szCs w:val="24"/>
    </w:rPr>
  </w:style>
  <w:style w:type="character" w:customStyle="1" w:styleId="24">
    <w:name w:val="批注框文本 字符"/>
    <w:basedOn w:val="21"/>
    <w:link w:val="13"/>
    <w:qFormat/>
    <w:uiPriority w:val="0"/>
    <w:rPr>
      <w:kern w:val="2"/>
      <w:sz w:val="18"/>
      <w:szCs w:val="18"/>
    </w:rPr>
  </w:style>
  <w:style w:type="character" w:customStyle="1" w:styleId="25">
    <w:name w:val="页脚 字符"/>
    <w:basedOn w:val="21"/>
    <w:link w:val="14"/>
    <w:qFormat/>
    <w:uiPriority w:val="0"/>
    <w:rPr>
      <w:kern w:val="2"/>
      <w:sz w:val="18"/>
      <w:szCs w:val="18"/>
    </w:rPr>
  </w:style>
  <w:style w:type="character" w:customStyle="1" w:styleId="26">
    <w:name w:val="页眉 字符"/>
    <w:basedOn w:val="21"/>
    <w:link w:val="15"/>
    <w:qFormat/>
    <w:uiPriority w:val="0"/>
    <w:rPr>
      <w:kern w:val="2"/>
      <w:sz w:val="18"/>
      <w:szCs w:val="18"/>
    </w:rPr>
  </w:style>
  <w:style w:type="character" w:customStyle="1" w:styleId="27">
    <w:name w:val="批注主题 字符"/>
    <w:basedOn w:val="23"/>
    <w:link w:val="17"/>
    <w:qFormat/>
    <w:uiPriority w:val="0"/>
    <w:rPr>
      <w:b/>
      <w:bCs/>
      <w:kern w:val="2"/>
      <w:sz w:val="21"/>
      <w:szCs w:val="24"/>
    </w:rPr>
  </w:style>
  <w:style w:type="paragraph" w:customStyle="1" w:styleId="28">
    <w:name w:val="表格文字"/>
    <w:basedOn w:val="1"/>
    <w:qFormat/>
    <w:uiPriority w:val="0"/>
    <w:pPr>
      <w:spacing w:before="25" w:after="25"/>
      <w:jc w:val="left"/>
    </w:pPr>
    <w:rPr>
      <w:bCs/>
      <w:spacing w:val="10"/>
      <w:kern w:val="0"/>
      <w:sz w:val="24"/>
    </w:rPr>
  </w:style>
  <w:style w:type="character" w:customStyle="1" w:styleId="29">
    <w:name w:val="karen11"/>
    <w:basedOn w:val="21"/>
    <w:qFormat/>
    <w:uiPriority w:val="0"/>
    <w:rPr>
      <w:rFonts w:ascii="ˎ̥" w:hAnsi="ˎ̥" w:eastAsia="仿宋_GB2312"/>
      <w:sz w:val="32"/>
    </w:rPr>
  </w:style>
  <w:style w:type="paragraph" w:customStyle="1" w:styleId="30">
    <w:name w:val="_Style 26"/>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正文 A"/>
    <w:next w:val="32"/>
    <w:qFormat/>
    <w:uiPriority w:val="99"/>
    <w:pPr>
      <w:widowControl w:val="0"/>
      <w:jc w:val="both"/>
    </w:pPr>
    <w:rPr>
      <w:rFonts w:ascii="Arial Unicode MS" w:hAnsi="Times New Roman" w:eastAsia="Arial Unicode MS" w:cs="Arial Unicode MS"/>
      <w:color w:val="000000"/>
      <w:kern w:val="2"/>
      <w:sz w:val="21"/>
      <w:szCs w:val="21"/>
      <w:lang w:val="en-US" w:eastAsia="zh-CN" w:bidi="ar-SA"/>
    </w:rPr>
  </w:style>
  <w:style w:type="paragraph" w:customStyle="1" w:styleId="32">
    <w:name w:val="Default"/>
    <w:qFormat/>
    <w:uiPriority w:val="99"/>
    <w:pPr>
      <w:widowControl w:val="0"/>
      <w:jc w:val="both"/>
    </w:pPr>
    <w:rPr>
      <w:rFonts w:ascii="Arial Unicode MS" w:hAnsi="Times New Roman" w:eastAsia="Arial Unicode MS" w:cs="Arial Unicode MS"/>
      <w:color w:val="000000"/>
      <w:sz w:val="24"/>
      <w:szCs w:val="24"/>
      <w:lang w:val="en-US" w:eastAsia="zh-CN" w:bidi="ar-SA"/>
    </w:rPr>
  </w:style>
  <w:style w:type="character" w:customStyle="1" w:styleId="33">
    <w:name w:val="无"/>
    <w:qFormat/>
    <w:uiPriority w:val="99"/>
  </w:style>
  <w:style w:type="character" w:customStyle="1" w:styleId="34">
    <w:name w:val="Hyperlink.0"/>
    <w:basedOn w:val="33"/>
    <w:qFormat/>
    <w:uiPriority w:val="99"/>
    <w:rPr>
      <w:rFonts w:ascii="宋体" w:hAnsi="宋体" w:eastAsia="宋体" w:cs="宋体"/>
      <w:color w:val="000000"/>
      <w:lang w:val="en-US"/>
    </w:rPr>
  </w:style>
  <w:style w:type="character" w:customStyle="1" w:styleId="35">
    <w:name w:val="font11"/>
    <w:basedOn w:val="21"/>
    <w:qFormat/>
    <w:uiPriority w:val="0"/>
    <w:rPr>
      <w:rFonts w:ascii="黑体" w:hAnsi="宋体" w:eastAsia="黑体" w:cs="黑体"/>
      <w:color w:val="000000"/>
      <w:sz w:val="28"/>
      <w:szCs w:val="28"/>
      <w:u w:val="none"/>
    </w:rPr>
  </w:style>
  <w:style w:type="character" w:customStyle="1" w:styleId="36">
    <w:name w:val="font31"/>
    <w:basedOn w:val="21"/>
    <w:qFormat/>
    <w:uiPriority w:val="0"/>
    <w:rPr>
      <w:rFonts w:hint="default" w:ascii="Times New Roman" w:hAnsi="Times New Roman" w:cs="Times New Roman"/>
      <w:color w:val="000000"/>
      <w:sz w:val="28"/>
      <w:szCs w:val="28"/>
      <w:u w:val="none"/>
    </w:rPr>
  </w:style>
  <w:style w:type="character" w:customStyle="1" w:styleId="37">
    <w:name w:val="font41"/>
    <w:basedOn w:val="21"/>
    <w:qFormat/>
    <w:uiPriority w:val="0"/>
    <w:rPr>
      <w:rFonts w:ascii="仿宋_GB2312" w:eastAsia="仿宋_GB2312" w:cs="仿宋_GB2312"/>
      <w:color w:val="000000"/>
      <w:sz w:val="28"/>
      <w:szCs w:val="28"/>
      <w:u w:val="none"/>
    </w:rPr>
  </w:style>
  <w:style w:type="character" w:customStyle="1" w:styleId="38">
    <w:name w:val="font01"/>
    <w:basedOn w:val="21"/>
    <w:qFormat/>
    <w:uiPriority w:val="0"/>
    <w:rPr>
      <w:rFonts w:hint="default" w:ascii="Times New Roman" w:hAnsi="Times New Roman" w:cs="Times New Roman"/>
      <w:color w:val="000000"/>
      <w:sz w:val="28"/>
      <w:szCs w:val="28"/>
      <w:u w:val="none"/>
    </w:rPr>
  </w:style>
  <w:style w:type="character" w:customStyle="1" w:styleId="39">
    <w:name w:val="font51"/>
    <w:basedOn w:val="21"/>
    <w:qFormat/>
    <w:uiPriority w:val="0"/>
    <w:rPr>
      <w:rFonts w:hint="eastAsia" w:ascii="仿宋_GB2312" w:eastAsia="仿宋_GB2312" w:cs="仿宋_GB2312"/>
      <w:color w:val="000000"/>
      <w:sz w:val="28"/>
      <w:szCs w:val="28"/>
      <w:u w:val="none"/>
    </w:rPr>
  </w:style>
  <w:style w:type="paragraph" w:customStyle="1" w:styleId="40">
    <w:name w:val="样式 正文首行缩进 2 + 首行缩进:  2 字符"/>
    <w:basedOn w:val="1"/>
    <w:qFormat/>
    <w:uiPriority w:val="0"/>
    <w:pPr>
      <w:spacing w:line="360" w:lineRule="auto"/>
      <w:jc w:val="left"/>
    </w:pPr>
    <w:rPr>
      <w:rFonts w:ascii="宋体" w:hAnsi="宋体" w:cs="宋体"/>
    </w:rPr>
  </w:style>
  <w:style w:type="paragraph" w:customStyle="1" w:styleId="41">
    <w:name w:val="首行缩进"/>
    <w:basedOn w:val="1"/>
    <w:qFormat/>
    <w:uiPriority w:val="0"/>
    <w:rPr>
      <w:lang w:val="zh-CN"/>
    </w:rPr>
  </w:style>
  <w:style w:type="character" w:customStyle="1" w:styleId="42">
    <w:name w:val="font71"/>
    <w:basedOn w:val="21"/>
    <w:qFormat/>
    <w:uiPriority w:val="0"/>
    <w:rPr>
      <w:rFonts w:hint="default" w:ascii="Times New Roman" w:hAnsi="Times New Roman" w:cs="Times New Roman"/>
      <w:color w:val="000000"/>
      <w:sz w:val="24"/>
      <w:szCs w:val="24"/>
      <w:u w:val="none"/>
    </w:rPr>
  </w:style>
  <w:style w:type="paragraph" w:customStyle="1" w:styleId="43">
    <w:name w:val="_Style 1"/>
    <w:basedOn w:val="1"/>
    <w:qFormat/>
    <w:uiPriority w:val="34"/>
    <w:pPr>
      <w:spacing w:line="560" w:lineRule="exact"/>
      <w:ind w:firstLine="420" w:firstLineChars="200"/>
    </w:pPr>
    <w:rPr>
      <w:szCs w:val="21"/>
    </w:rPr>
  </w:style>
  <w:style w:type="paragraph" w:customStyle="1" w:styleId="44">
    <w:name w:val="Body text|2"/>
    <w:basedOn w:val="1"/>
    <w:qFormat/>
    <w:uiPriority w:val="0"/>
    <w:pPr>
      <w:spacing w:line="522" w:lineRule="exact"/>
      <w:ind w:firstLine="560"/>
    </w:pPr>
    <w:rPr>
      <w:rFonts w:ascii="宋体" w:hAnsi="宋体"/>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3340</Words>
  <Characters>3443</Characters>
  <Lines>25</Lines>
  <Paragraphs>7</Paragraphs>
  <TotalTime>54</TotalTime>
  <ScaleCrop>false</ScaleCrop>
  <LinksUpToDate>false</LinksUpToDate>
  <CharactersWithSpaces>3450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2022-07-29T23:28:00Z</dcterms:created>
  <dc:creator>朱智斌</dc:creator>
  <cp:lastModifiedBy>广西政府网站集约化平台</cp:lastModifiedBy>
  <cp:lastPrinted>2024-08-29T18:04:00Z</cp:lastPrinted>
  <dcterms:modified xsi:type="dcterms:W3CDTF">2024-10-31T09:59:45Z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1236EEE90A7B4DF087B54F169559A4E2_13</vt:lpwstr>
  </property>
</Properties>
</file>