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8580D">
      <w:pPr>
        <w:spacing w:line="560" w:lineRule="exact"/>
        <w:jc w:val="center"/>
        <w:rPr>
          <w:rFonts w:ascii="Times New Roman" w:hAnsi="Times New Roman" w:eastAsia="方正小标宋_GBK"/>
          <w:sz w:val="44"/>
          <w:szCs w:val="44"/>
        </w:rPr>
      </w:pPr>
      <w:bookmarkStart w:id="20" w:name="_GoBack"/>
      <w:bookmarkEnd w:id="20"/>
    </w:p>
    <w:p w14:paraId="6180DA81">
      <w:pPr>
        <w:spacing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广西壮族自治区大数据发展局关于2023年</w:t>
      </w:r>
    </w:p>
    <w:p w14:paraId="42F957DD">
      <w:pPr>
        <w:spacing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自治区政务服务好差评评价项目的采购公告</w:t>
      </w:r>
    </w:p>
    <w:p w14:paraId="094571B5">
      <w:pPr>
        <w:spacing w:line="560" w:lineRule="exact"/>
        <w:jc w:val="center"/>
        <w:rPr>
          <w:rFonts w:ascii="Times New Roman" w:hAnsi="Times New Roman" w:eastAsia="方正小标宋_GBK"/>
          <w:sz w:val="44"/>
          <w:szCs w:val="44"/>
        </w:rPr>
      </w:pPr>
    </w:p>
    <w:p w14:paraId="49E57771">
      <w:pPr>
        <w:adjustRightInd w:val="0"/>
        <w:snapToGrid w:val="0"/>
        <w:spacing w:line="57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根据工作需要，自治区大数据发展局计划开展自治区政务服务好差评评价项目采购，欢迎符合条件的服务供应商参加报价。自治区大数据发展局将按照《中华人民共和国政府采购法》等有关规定要求，本着遵循公开透明原则、公平竞争原则、公正原则和诚实信用原则，对参与报价的单位进行综合比选后择优确定供应商。有关事项公告如下：</w:t>
      </w:r>
    </w:p>
    <w:p w14:paraId="3DCEE215">
      <w:pPr>
        <w:spacing w:line="560" w:lineRule="exact"/>
        <w:ind w:firstLine="640" w:firstLineChars="200"/>
        <w:rPr>
          <w:rFonts w:ascii="Times New Roman" w:hAnsi="Times New Roman" w:eastAsia="黑体"/>
        </w:rPr>
      </w:pPr>
      <w:r>
        <w:rPr>
          <w:rFonts w:hint="eastAsia" w:ascii="Times New Roman" w:hAnsi="Times New Roman" w:eastAsia="黑体"/>
        </w:rPr>
        <w:t>一、项目名称</w:t>
      </w:r>
    </w:p>
    <w:p w14:paraId="78D47750">
      <w:pPr>
        <w:spacing w:line="560" w:lineRule="exact"/>
        <w:ind w:firstLine="640" w:firstLineChars="200"/>
      </w:pPr>
      <w:r>
        <w:rPr>
          <w:rFonts w:hint="eastAsia"/>
        </w:rPr>
        <w:t>2023年自治区政务服务好差评评价项目</w:t>
      </w:r>
    </w:p>
    <w:p w14:paraId="556FDB2B">
      <w:pPr>
        <w:spacing w:line="560" w:lineRule="exact"/>
        <w:ind w:firstLine="640" w:firstLineChars="200"/>
        <w:rPr>
          <w:rFonts w:ascii="Times New Roman" w:hAnsi="Times New Roman" w:eastAsia="黑体"/>
        </w:rPr>
      </w:pPr>
      <w:r>
        <w:rPr>
          <w:rFonts w:hint="eastAsia" w:ascii="Times New Roman" w:hAnsi="Times New Roman" w:eastAsia="黑体"/>
        </w:rPr>
        <w:t>二、项目预算</w:t>
      </w:r>
    </w:p>
    <w:p w14:paraId="135EB86B">
      <w:pPr>
        <w:spacing w:line="560" w:lineRule="exact"/>
        <w:ind w:firstLine="640" w:firstLineChars="200"/>
        <w:rPr>
          <w:rFonts w:ascii="Times New Roman" w:hAnsi="Times New Roman"/>
        </w:rPr>
      </w:pPr>
      <w:r>
        <w:rPr>
          <w:rFonts w:hint="eastAsia" w:ascii="Times New Roman" w:hAnsi="Times New Roman"/>
        </w:rPr>
        <w:t>人民币肆拾肆万陆仟元整（￥446000元）。供应商的报价不得超出项目预算，否则按无效投标处理。</w:t>
      </w:r>
    </w:p>
    <w:p w14:paraId="11B9A9E5">
      <w:pPr>
        <w:spacing w:line="560" w:lineRule="exact"/>
        <w:ind w:firstLine="640" w:firstLineChars="200"/>
        <w:rPr>
          <w:rFonts w:ascii="Times New Roman" w:hAnsi="Times New Roman" w:eastAsia="黑体"/>
        </w:rPr>
      </w:pPr>
      <w:r>
        <w:rPr>
          <w:rFonts w:hint="eastAsia" w:ascii="Times New Roman" w:hAnsi="Times New Roman" w:eastAsia="黑体"/>
        </w:rPr>
        <w:t>三、采购项目基本情况、采购需求</w:t>
      </w:r>
    </w:p>
    <w:p w14:paraId="627A1188">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详见采购需求。</w:t>
      </w:r>
      <w:r>
        <w:rPr>
          <w:rFonts w:hint="eastAsia" w:ascii="Times New Roman" w:hAnsi="Times New Roman" w:eastAsia="方正仿宋_GBK" w:cs="方正仿宋_GBK"/>
        </w:rPr>
        <w:tab/>
      </w:r>
    </w:p>
    <w:p w14:paraId="4BA071B3">
      <w:pPr>
        <w:spacing w:line="560" w:lineRule="exact"/>
        <w:ind w:firstLine="640" w:firstLineChars="200"/>
        <w:rPr>
          <w:rFonts w:ascii="Times New Roman" w:hAnsi="Times New Roman" w:eastAsia="黑体"/>
        </w:rPr>
      </w:pPr>
      <w:r>
        <w:rPr>
          <w:rFonts w:hint="eastAsia" w:ascii="Times New Roman" w:hAnsi="Times New Roman" w:eastAsia="黑体"/>
        </w:rPr>
        <w:t>四、报价人资格要求</w:t>
      </w:r>
    </w:p>
    <w:p w14:paraId="526159E2">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（一）满足《中华人民共和国政府采购法》第二十二条规定；</w:t>
      </w:r>
    </w:p>
    <w:p w14:paraId="07566F3D">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（二）落实政府采购政策需满足的资格要求：无。</w:t>
      </w:r>
    </w:p>
    <w:p w14:paraId="0BCA232B">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（三）本项目的特定资格要求：无。</w:t>
      </w:r>
    </w:p>
    <w:p w14:paraId="12A8DBA7">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四）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56399CFE">
      <w:pPr>
        <w:spacing w:line="560" w:lineRule="exact"/>
        <w:ind w:firstLine="640" w:firstLineChars="200"/>
        <w:rPr>
          <w:rFonts w:ascii="Times New Roman" w:hAnsi="Times New Roman" w:eastAsia="黑体"/>
        </w:rPr>
      </w:pPr>
      <w:r>
        <w:rPr>
          <w:rFonts w:hint="eastAsia" w:ascii="Times New Roman" w:hAnsi="Times New Roman" w:eastAsia="黑体"/>
        </w:rPr>
        <w:t>五、报价文件报送要求</w:t>
      </w:r>
    </w:p>
    <w:p w14:paraId="6D2C37D7">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（一）报价文件（格式见附件）应包括：</w:t>
      </w:r>
    </w:p>
    <w:p w14:paraId="180F956A">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1.价格文件</w:t>
      </w:r>
    </w:p>
    <w:p w14:paraId="6513C523">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1）报价表；[必须提供]</w:t>
      </w:r>
    </w:p>
    <w:p w14:paraId="426C82D2">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2.商务技术文件</w:t>
      </w:r>
    </w:p>
    <w:p w14:paraId="43E227F4">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1）报价函；[必须提供]</w:t>
      </w:r>
    </w:p>
    <w:p w14:paraId="251004C2">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2）商务、服务（技术）响应、偏离情况说明表；[必须提供]</w:t>
      </w:r>
    </w:p>
    <w:p w14:paraId="6177E6B5">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 xml:space="preserve">3）法定代表人（负责人）授权委托书原件和委托代理人身份证扫描件或其他电子文件[委托代理时必须提供]； </w:t>
      </w:r>
    </w:p>
    <w:p w14:paraId="1C3DC456">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4）法定代表人（负责人）身份证扫描件或其他电子文件；[法定代表人（负责人）参加评审时，必须提供]</w:t>
      </w:r>
    </w:p>
    <w:p w14:paraId="4F616EA2">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5）有效的营业执照等证明文件扫描件或其他电子文件；</w:t>
      </w:r>
    </w:p>
    <w:p w14:paraId="304AA9A0">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①供应商有效的“营业执照”等证明文件扫描件或其他电子文件。[必须提供]；</w:t>
      </w:r>
    </w:p>
    <w:p w14:paraId="634D5D63">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②对于有经营资质要求的，供应商必须提供有效的经营资质证书扫描件或其他电子文件，要求清晰反映该供应商本年度经营资质，同时要加盖单位公章。[必须提供]</w:t>
      </w:r>
    </w:p>
    <w:p w14:paraId="670C6BD6">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6）财务状况报告[格式自拟，必须提供]；</w:t>
      </w:r>
    </w:p>
    <w:p w14:paraId="186AC63B">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7）报价文件递交截止之日前半年内供应商连续</w:t>
      </w:r>
      <w:r>
        <w:rPr>
          <w:rFonts w:hint="eastAsia" w:ascii="Times New Roman" w:hAnsi="Times New Roman" w:eastAsia="方正仿宋_GBK" w:cs="方正仿宋_GBK"/>
          <w:lang w:val="en-US" w:eastAsia="zh-CN"/>
        </w:rPr>
        <w:t>6</w:t>
      </w:r>
      <w:r>
        <w:rPr>
          <w:rFonts w:hint="eastAsia" w:ascii="Times New Roman" w:hAnsi="Times New Roman" w:eastAsia="方正仿宋_GBK" w:cs="方正仿宋_GBK"/>
        </w:rPr>
        <w:t>个月的依法缴纳税费或依法免缴税费的证明[扫描件或其他电子文件，格式自拟，必须提供]；</w:t>
      </w:r>
      <w:r>
        <w:rPr>
          <w:rFonts w:hint="eastAsia" w:hAnsi="仿宋_GB2312" w:cs="仿宋_GB2312"/>
        </w:rPr>
        <w:t>注册时间不足6个月的（以营业执照上注册时间为准），则提供公司成立后任意一个月的有效依法缴纳税费或依法免缴税费或依法在办缴税的证明）</w:t>
      </w:r>
      <w:r>
        <w:rPr>
          <w:rFonts w:hint="eastAsia" w:hAnsi="仿宋_GB2312" w:cs="仿宋_GB2312"/>
          <w:lang w:val="en-US" w:eastAsia="zh-CN"/>
        </w:rPr>
        <w:t>；</w:t>
      </w:r>
      <w:r>
        <w:rPr>
          <w:rFonts w:hint="eastAsia" w:ascii="Times New Roman" w:hAnsi="Times New Roman" w:eastAsia="方正仿宋_GBK" w:cs="方正仿宋_GBK"/>
        </w:rPr>
        <w:t>无纳税记录的，应提供由供应商所在地主管国税或地税部门出具的《依法纳税或依法免税证明》[格式自拟，扫描件或其他电子文件]。</w:t>
      </w:r>
    </w:p>
    <w:p w14:paraId="07509613">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8）报价文件递交截止之日前半年内供应商连续三个月的依法缴纳社保费的缴费凭证（扫描件或其他电子文件，格式自拟）[必须提供]；</w:t>
      </w:r>
      <w:r>
        <w:rPr>
          <w:rFonts w:hint="eastAsia"/>
        </w:rPr>
        <w:t>注册时间不足6个月的（以营业执照上注册时间为准），则提供公司成立后任意一个月的有效依法缴纳社保费或依法免缴社保或在办依法缴纳社保的证明）</w:t>
      </w:r>
      <w:r>
        <w:rPr>
          <w:rFonts w:hint="eastAsia"/>
          <w:lang w:val="en-US" w:eastAsia="zh-CN"/>
        </w:rPr>
        <w:t>；</w:t>
      </w:r>
      <w:r>
        <w:rPr>
          <w:rFonts w:hint="eastAsia" w:ascii="Times New Roman" w:hAnsi="Times New Roman" w:eastAsia="方正仿宋_GBK" w:cs="方正仿宋_GBK"/>
        </w:rPr>
        <w:t>无缴费记录的，应提供由供应商所在地社保部门出具的《依法缴纳或依法免缴社保费证明》[格式自拟，扫描件或其他电子文件]。</w:t>
      </w:r>
    </w:p>
    <w:p w14:paraId="5FC0E5DF">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9）具备履行合同所必需的设备和专业技术能力的证明材料；[格式自拟，必须提供]</w:t>
      </w:r>
    </w:p>
    <w:p w14:paraId="403CF128">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10）参加政府采购活动前三年内在经营活动中没有重大违法记录的书面声明；【格式自拟，必须提供】</w:t>
      </w:r>
    </w:p>
    <w:p w14:paraId="6F44058E">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11）具备法律、行政法规规定的其他条件的证明材料。</w:t>
      </w:r>
    </w:p>
    <w:p w14:paraId="3D58F75D">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12）服务方案（含服务承诺）（内容可以是提供的切实可行服务实施方案及服务优惠承诺）[格式自拟，必须提供]；</w:t>
      </w:r>
    </w:p>
    <w:p w14:paraId="650FB3C9">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13）服务检验、测试、验收执行的标准；</w:t>
      </w:r>
    </w:p>
    <w:p w14:paraId="2CB8B9CA">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14）服务获奖证书；</w:t>
      </w:r>
    </w:p>
    <w:p w14:paraId="6BFB2044">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 xml:space="preserve">15）服务保证措施； </w:t>
      </w:r>
    </w:p>
    <w:p w14:paraId="75E50C23">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16）供应商认为需要提供的有关资料。</w:t>
      </w:r>
    </w:p>
    <w:p w14:paraId="7C65346E">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17）中小型企业声明函[如有，请提供]。</w:t>
      </w:r>
    </w:p>
    <w:p w14:paraId="2B4C27BC">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（二）提交时间及地址：</w:t>
      </w:r>
    </w:p>
    <w:p w14:paraId="34D558DD">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请于2023年XX月XX日18：00前将加盖公章的材料以密封报价文件方式（一正四副）提交或邮寄至自治区大数据发展局，逾期送达的将予以拒收（或作无效报价文件处理）。</w:t>
      </w:r>
    </w:p>
    <w:p w14:paraId="2C48E9FC">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材料接收地址：南宁市良庆区体强路18号2017室。</w:t>
      </w:r>
    </w:p>
    <w:p w14:paraId="3C242484">
      <w:pPr>
        <w:spacing w:line="560" w:lineRule="exact"/>
        <w:ind w:firstLine="640" w:firstLineChars="200"/>
        <w:rPr>
          <w:rFonts w:ascii="Times New Roman" w:hAnsi="Times New Roman" w:eastAsia="方正黑体_GBK" w:cs="方正黑体_GBK"/>
        </w:rPr>
      </w:pPr>
      <w:r>
        <w:rPr>
          <w:rFonts w:hint="eastAsia" w:ascii="Times New Roman" w:hAnsi="Times New Roman" w:eastAsia="黑体"/>
        </w:rPr>
        <w:t>六、我局将适时组成项目采购评审小组，依法确定成交单位。</w:t>
      </w:r>
    </w:p>
    <w:p w14:paraId="4B003D23">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联系人：韦丝艳 ，电话：0771-6116982。</w:t>
      </w:r>
    </w:p>
    <w:p w14:paraId="303C5741">
      <w:pPr>
        <w:spacing w:line="560" w:lineRule="exact"/>
        <w:ind w:firstLine="640" w:firstLineChars="200"/>
        <w:rPr>
          <w:rFonts w:ascii="Times New Roman" w:hAnsi="Times New Roman" w:eastAsia="方正仿宋_GBK" w:cs="方正仿宋_GBK"/>
        </w:rPr>
      </w:pPr>
    </w:p>
    <w:p w14:paraId="4D391385">
      <w:pPr>
        <w:adjustRightInd w:val="0"/>
        <w:snapToGrid w:val="0"/>
        <w:spacing w:line="570" w:lineRule="exact"/>
        <w:ind w:left="1920" w:leftChars="200" w:hanging="1280" w:hangingChars="400"/>
        <w:rPr>
          <w:rFonts w:ascii="Times New Roman" w:hAnsi="Times New Roman" w:eastAsia="方正仿宋_GBK" w:cs="方正仿宋_GBK"/>
        </w:rPr>
      </w:pPr>
      <w:r>
        <w:rPr>
          <w:rFonts w:hint="eastAsia" w:ascii="Times New Roman" w:hAnsi="Times New Roman" w:eastAsia="方正仿宋_GBK" w:cs="方正仿宋_GBK"/>
        </w:rPr>
        <w:t>附件：1. 2023</w:t>
      </w:r>
      <w:r>
        <w:rPr>
          <w:rFonts w:hint="eastAsia"/>
        </w:rPr>
        <w:t>年自治区政务服务好差评评价项目采购需求</w:t>
      </w:r>
    </w:p>
    <w:p w14:paraId="08B45044">
      <w:pPr>
        <w:numPr>
          <w:ilvl w:val="0"/>
          <w:numId w:val="1"/>
        </w:numPr>
        <w:adjustRightInd w:val="0"/>
        <w:snapToGrid w:val="0"/>
        <w:spacing w:line="570" w:lineRule="exact"/>
        <w:rPr>
          <w:rFonts w:ascii="Times New Roman" w:hAnsi="Times New Roman" w:eastAsia="方正仿宋_GBK" w:cs="方正仿宋_GBK"/>
        </w:rPr>
      </w:pPr>
      <w:r>
        <w:rPr>
          <w:rFonts w:hint="eastAsia" w:ascii="Times New Roman" w:hAnsi="Times New Roman" w:eastAsia="方正仿宋_GBK" w:cs="方正仿宋_GBK"/>
        </w:rPr>
        <w:t>2023年自治区政务服务好差评评价项目报价文件</w:t>
      </w:r>
    </w:p>
    <w:p w14:paraId="693D0157">
      <w:pPr>
        <w:adjustRightInd w:val="0"/>
        <w:snapToGrid w:val="0"/>
        <w:spacing w:line="57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 xml:space="preserve">      3.</w:t>
      </w:r>
      <w:r>
        <w:rPr>
          <w:rFonts w:hint="eastAsia" w:ascii="Times New Roman" w:hAnsi="Times New Roman" w:eastAsia="方正仿宋_GBK" w:cs="方正仿宋_GBK"/>
          <w:lang w:val="en-US" w:eastAsia="zh-CN"/>
        </w:rPr>
        <w:t xml:space="preserve"> </w:t>
      </w:r>
      <w:r>
        <w:rPr>
          <w:rFonts w:hint="eastAsia" w:ascii="Times New Roman" w:hAnsi="Times New Roman" w:eastAsia="方正仿宋_GBK" w:cs="方正仿宋_GBK"/>
        </w:rPr>
        <w:t>2023年自治区政务服务好差评评价项目评分标准</w:t>
      </w:r>
    </w:p>
    <w:p w14:paraId="152441DD">
      <w:pPr>
        <w:spacing w:line="560" w:lineRule="exact"/>
        <w:ind w:firstLine="640" w:firstLineChars="200"/>
        <w:rPr>
          <w:rFonts w:ascii="Times New Roman" w:hAnsi="Times New Roman" w:eastAsia="方正仿宋_GBK" w:cs="方正仿宋_GBK"/>
        </w:rPr>
      </w:pPr>
    </w:p>
    <w:p w14:paraId="0AD13587">
      <w:pPr>
        <w:spacing w:line="560" w:lineRule="exact"/>
        <w:ind w:firstLine="640" w:firstLineChars="200"/>
        <w:rPr>
          <w:rFonts w:ascii="Times New Roman" w:hAnsi="Times New Roman" w:eastAsia="方正仿宋_GBK" w:cs="方正仿宋_GBK"/>
        </w:rPr>
      </w:pPr>
    </w:p>
    <w:p w14:paraId="6823ABE8">
      <w:pPr>
        <w:spacing w:line="560" w:lineRule="exact"/>
        <w:ind w:firstLine="640" w:firstLineChars="200"/>
        <w:rPr>
          <w:rFonts w:ascii="Times New Roman" w:hAnsi="Times New Roman" w:eastAsia="方正仿宋_GBK" w:cs="方正仿宋_GBK"/>
        </w:rPr>
      </w:pPr>
    </w:p>
    <w:p w14:paraId="1AF21158">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 xml:space="preserve">                     广西壮族自治区大数据发展局</w:t>
      </w:r>
    </w:p>
    <w:p w14:paraId="0D1A8D4B">
      <w:pPr>
        <w:spacing w:line="560" w:lineRule="exact"/>
        <w:ind w:firstLine="640" w:firstLineChars="200"/>
        <w:rPr>
          <w:rFonts w:ascii="Times New Roman" w:hAnsi="Times New Roman" w:eastAsia="方正仿宋_GBK" w:cs="方正仿宋_GBK"/>
        </w:rPr>
      </w:pPr>
      <w:r>
        <w:rPr>
          <w:rFonts w:hint="eastAsia" w:ascii="Times New Roman" w:hAnsi="Times New Roman" w:eastAsia="方正仿宋_GBK" w:cs="方正仿宋_GBK"/>
        </w:rPr>
        <w:t xml:space="preserve">                            202</w:t>
      </w:r>
      <w:r>
        <w:rPr>
          <w:rFonts w:ascii="Times New Roman" w:hAnsi="Times New Roman" w:eastAsia="方正仿宋_GBK" w:cs="方正仿宋_GBK"/>
        </w:rPr>
        <w:t>3</w:t>
      </w:r>
      <w:r>
        <w:rPr>
          <w:rFonts w:hint="eastAsia" w:ascii="Times New Roman" w:hAnsi="Times New Roman" w:eastAsia="方正仿宋_GBK" w:cs="方正仿宋_GBK"/>
        </w:rPr>
        <w:t>年3月  日</w:t>
      </w:r>
    </w:p>
    <w:p w14:paraId="76B29E0F">
      <w:pPr>
        <w:spacing w:line="560" w:lineRule="exact"/>
        <w:ind w:firstLine="640" w:firstLineChars="200"/>
        <w:rPr>
          <w:rFonts w:ascii="Times New Roman" w:hAnsi="Times New Roman" w:eastAsia="方正仿宋_GBK" w:cs="方正仿宋_GBK"/>
        </w:rPr>
      </w:pPr>
    </w:p>
    <w:p w14:paraId="385130D8">
      <w:pPr>
        <w:spacing w:line="560" w:lineRule="exact"/>
        <w:jc w:val="left"/>
        <w:rPr>
          <w:rFonts w:ascii="方正黑体_GBK" w:hAnsi="方正黑体_GBK" w:eastAsia="方正黑体_GBK" w:cs="方正黑体_GBK"/>
        </w:rPr>
      </w:pPr>
    </w:p>
    <w:p w14:paraId="0CFA52D5">
      <w:pPr>
        <w:spacing w:line="560" w:lineRule="exact"/>
        <w:jc w:val="left"/>
        <w:rPr>
          <w:rFonts w:ascii="方正黑体_GBK" w:hAnsi="方正黑体_GBK" w:eastAsia="方正黑体_GBK" w:cs="方正黑体_GBK"/>
        </w:rPr>
      </w:pPr>
    </w:p>
    <w:p w14:paraId="176BDBBE">
      <w:pPr>
        <w:spacing w:line="560" w:lineRule="exact"/>
        <w:jc w:val="left"/>
        <w:rPr>
          <w:rFonts w:ascii="方正黑体_GBK" w:hAnsi="方正黑体_GBK" w:eastAsia="方正黑体_GBK" w:cs="方正黑体_GBK"/>
        </w:rPr>
      </w:pPr>
    </w:p>
    <w:p w14:paraId="52BFFB9A">
      <w:pPr>
        <w:spacing w:line="560" w:lineRule="exact"/>
        <w:jc w:val="left"/>
        <w:rPr>
          <w:rFonts w:ascii="方正黑体_GBK" w:hAnsi="方正黑体_GBK" w:eastAsia="方正黑体_GBK" w:cs="方正黑体_GBK"/>
        </w:rPr>
      </w:pPr>
    </w:p>
    <w:p w14:paraId="2425D705">
      <w:pPr>
        <w:spacing w:line="560" w:lineRule="exact"/>
        <w:jc w:val="left"/>
        <w:rPr>
          <w:rFonts w:ascii="方正黑体_GBK" w:hAnsi="方正黑体_GBK" w:eastAsia="方正黑体_GBK" w:cs="方正黑体_GBK"/>
        </w:rPr>
      </w:pPr>
    </w:p>
    <w:p w14:paraId="1DED42B2">
      <w:pPr>
        <w:spacing w:line="560" w:lineRule="exact"/>
        <w:jc w:val="left"/>
        <w:rPr>
          <w:rFonts w:ascii="方正黑体_GBK" w:hAnsi="方正黑体_GBK" w:eastAsia="方正黑体_GBK" w:cs="方正黑体_GBK"/>
        </w:rPr>
      </w:pPr>
    </w:p>
    <w:p w14:paraId="0E4CA0D0">
      <w:pPr>
        <w:spacing w:line="560" w:lineRule="exact"/>
        <w:jc w:val="left"/>
        <w:rPr>
          <w:rFonts w:ascii="方正黑体_GBK" w:hAnsi="方正黑体_GBK" w:eastAsia="方正黑体_GBK" w:cs="方正黑体_GBK"/>
        </w:rPr>
      </w:pPr>
    </w:p>
    <w:p w14:paraId="502BA02F">
      <w:pPr>
        <w:spacing w:line="560" w:lineRule="exact"/>
        <w:jc w:val="left"/>
        <w:rPr>
          <w:rFonts w:ascii="方正黑体_GBK" w:hAnsi="方正黑体_GBK" w:eastAsia="方正黑体_GBK" w:cs="方正黑体_GBK"/>
        </w:rPr>
      </w:pPr>
    </w:p>
    <w:p w14:paraId="1BB75FD0">
      <w:pPr>
        <w:spacing w:line="560" w:lineRule="exact"/>
        <w:jc w:val="left"/>
        <w:rPr>
          <w:rFonts w:ascii="方正黑体_GBK" w:hAnsi="方正黑体_GBK" w:eastAsia="方正黑体_GBK" w:cs="方正黑体_GBK"/>
        </w:rPr>
      </w:pPr>
      <w:r>
        <w:rPr>
          <w:rFonts w:hint="eastAsia" w:ascii="方正黑体_GBK" w:hAnsi="方正黑体_GBK" w:eastAsia="方正黑体_GBK" w:cs="方正黑体_GBK"/>
        </w:rPr>
        <w:t>附件1</w:t>
      </w:r>
    </w:p>
    <w:p w14:paraId="4A3027F7">
      <w:pPr>
        <w:spacing w:line="560" w:lineRule="exact"/>
        <w:jc w:val="left"/>
        <w:rPr>
          <w:rFonts w:ascii="方正小标宋_GBK" w:hAnsi="方正小标宋_GBK" w:eastAsia="方正小标宋_GBK" w:cs="方正小标宋_GBK"/>
          <w:sz w:val="44"/>
          <w:szCs w:val="44"/>
        </w:rPr>
      </w:pPr>
    </w:p>
    <w:p w14:paraId="786083FF">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w:t>
      </w:r>
      <w:r>
        <w:rPr>
          <w:rFonts w:hint="eastAsia" w:ascii="Times New Roman" w:hAnsi="Times New Roman" w:eastAsia="方正小标宋_GBK"/>
          <w:sz w:val="44"/>
          <w:szCs w:val="44"/>
        </w:rPr>
        <w:t>自治区政务服务好差评评价项目</w:t>
      </w:r>
    </w:p>
    <w:p w14:paraId="49DA4672">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采购需求</w:t>
      </w:r>
    </w:p>
    <w:p w14:paraId="237006BD">
      <w:pPr>
        <w:pStyle w:val="12"/>
        <w:rPr>
          <w:rFonts w:ascii="方正小标宋_GBK" w:hAnsi="方正小标宋_GBK" w:eastAsia="方正小标宋_GBK" w:cs="方正小标宋_GBK"/>
          <w:sz w:val="44"/>
          <w:szCs w:val="44"/>
        </w:rPr>
      </w:pPr>
    </w:p>
    <w:tbl>
      <w:tblPr>
        <w:tblStyle w:val="8"/>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768"/>
        <w:gridCol w:w="7817"/>
      </w:tblGrid>
      <w:tr w14:paraId="0E11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2" w:type="dxa"/>
            <w:gridSpan w:val="3"/>
            <w:vAlign w:val="center"/>
          </w:tcPr>
          <w:p w14:paraId="116E9949">
            <w:pPr>
              <w:rPr>
                <w:rFonts w:ascii="Times New Roman" w:hAnsi="Times New Roman"/>
                <w:szCs w:val="21"/>
              </w:rPr>
            </w:pPr>
            <w:r>
              <w:rPr>
                <w:rFonts w:ascii="Times New Roman" w:hAnsi="Times New Roman"/>
                <w:b/>
                <w:bCs/>
                <w:szCs w:val="21"/>
              </w:rPr>
              <w:t>一、采购需求</w:t>
            </w:r>
          </w:p>
        </w:tc>
      </w:tr>
      <w:tr w14:paraId="3335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14:paraId="73E47651">
            <w:pPr>
              <w:jc w:val="center"/>
              <w:rPr>
                <w:rFonts w:ascii="Times New Roman" w:hAnsi="Times New Roman"/>
                <w:szCs w:val="21"/>
              </w:rPr>
            </w:pPr>
            <w:r>
              <w:rPr>
                <w:rFonts w:ascii="Times New Roman" w:hAnsi="Times New Roman"/>
                <w:b/>
                <w:szCs w:val="21"/>
              </w:rPr>
              <w:t>名称</w:t>
            </w:r>
          </w:p>
        </w:tc>
        <w:tc>
          <w:tcPr>
            <w:tcW w:w="768" w:type="dxa"/>
            <w:vAlign w:val="center"/>
          </w:tcPr>
          <w:p w14:paraId="60619F9C">
            <w:pPr>
              <w:jc w:val="center"/>
              <w:rPr>
                <w:rFonts w:ascii="Times New Roman" w:hAnsi="Times New Roman"/>
                <w:szCs w:val="21"/>
              </w:rPr>
            </w:pPr>
            <w:r>
              <w:rPr>
                <w:rFonts w:ascii="Times New Roman" w:hAnsi="Times New Roman"/>
                <w:b/>
                <w:szCs w:val="21"/>
              </w:rPr>
              <w:t>数量</w:t>
            </w:r>
          </w:p>
        </w:tc>
        <w:tc>
          <w:tcPr>
            <w:tcW w:w="7817" w:type="dxa"/>
            <w:vAlign w:val="center"/>
          </w:tcPr>
          <w:p w14:paraId="47B2C26C">
            <w:pPr>
              <w:jc w:val="center"/>
              <w:rPr>
                <w:rFonts w:ascii="Times New Roman" w:hAnsi="Times New Roman"/>
                <w:b/>
                <w:bCs/>
                <w:szCs w:val="21"/>
              </w:rPr>
            </w:pPr>
            <w:r>
              <w:rPr>
                <w:rFonts w:ascii="Times New Roman" w:hAnsi="Times New Roman"/>
                <w:b/>
                <w:bCs/>
                <w:szCs w:val="21"/>
              </w:rPr>
              <w:t>采购需求</w:t>
            </w:r>
          </w:p>
        </w:tc>
      </w:tr>
      <w:tr w14:paraId="5FBE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097" w:type="dxa"/>
            <w:vAlign w:val="center"/>
          </w:tcPr>
          <w:p w14:paraId="35E23A3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Times New Roman" w:hAnsi="Times New Roman"/>
                <w:szCs w:val="21"/>
              </w:rPr>
            </w:pPr>
            <w:r>
              <w:rPr>
                <w:rFonts w:ascii="Times New Roman" w:hAnsi="Times New Roman"/>
                <w:szCs w:val="21"/>
              </w:rPr>
              <w:t>2023年政务服务“好差评”甄别和政务服务公开项目</w:t>
            </w:r>
          </w:p>
        </w:tc>
        <w:tc>
          <w:tcPr>
            <w:tcW w:w="768" w:type="dxa"/>
            <w:vAlign w:val="center"/>
          </w:tcPr>
          <w:p w14:paraId="719C8567">
            <w:pPr>
              <w:keepNext w:val="0"/>
              <w:keepLines w:val="0"/>
              <w:pageBreakBefore w:val="0"/>
              <w:kinsoku/>
              <w:wordWrap/>
              <w:overflowPunct/>
              <w:topLinePunct w:val="0"/>
              <w:autoSpaceDE/>
              <w:autoSpaceDN/>
              <w:bidi w:val="0"/>
              <w:spacing w:line="400" w:lineRule="exact"/>
              <w:textAlignment w:val="auto"/>
              <w:rPr>
                <w:rFonts w:ascii="Times New Roman" w:hAnsi="Times New Roman"/>
                <w:szCs w:val="21"/>
              </w:rPr>
            </w:pPr>
            <w:r>
              <w:rPr>
                <w:rFonts w:ascii="Times New Roman" w:hAnsi="Times New Roman"/>
                <w:szCs w:val="21"/>
              </w:rPr>
              <w:t>1项</w:t>
            </w:r>
          </w:p>
        </w:tc>
        <w:tc>
          <w:tcPr>
            <w:tcW w:w="7817" w:type="dxa"/>
            <w:vAlign w:val="center"/>
          </w:tcPr>
          <w:p w14:paraId="513EEA6E">
            <w:pPr>
              <w:keepNext w:val="0"/>
              <w:keepLines w:val="0"/>
              <w:pageBreakBefore w:val="0"/>
              <w:kinsoku/>
              <w:wordWrap/>
              <w:overflowPunct/>
              <w:topLinePunct w:val="0"/>
              <w:autoSpaceDE/>
              <w:autoSpaceDN/>
              <w:bidi w:val="0"/>
              <w:adjustRightInd w:val="0"/>
              <w:snapToGrid w:val="0"/>
              <w:spacing w:line="400" w:lineRule="exact"/>
              <w:ind w:firstLine="643" w:firstLineChars="200"/>
              <w:textAlignment w:val="auto"/>
              <w:rPr>
                <w:rFonts w:ascii="Times New Roman" w:hAnsi="Times New Roman"/>
                <w:b/>
                <w:color w:val="auto"/>
                <w:szCs w:val="21"/>
              </w:rPr>
            </w:pPr>
            <w:r>
              <w:rPr>
                <w:rFonts w:hint="eastAsia" w:ascii="Times New Roman" w:hAnsi="Times New Roman"/>
                <w:b/>
                <w:color w:val="auto"/>
                <w:szCs w:val="21"/>
              </w:rPr>
              <w:t>一</w:t>
            </w:r>
            <w:r>
              <w:rPr>
                <w:rFonts w:ascii="Times New Roman" w:hAnsi="Times New Roman"/>
                <w:b/>
                <w:color w:val="auto"/>
                <w:szCs w:val="21"/>
              </w:rPr>
              <w:t>、</w:t>
            </w:r>
            <w:r>
              <w:rPr>
                <w:rFonts w:hint="eastAsia" w:ascii="Times New Roman" w:hAnsi="Times New Roman"/>
                <w:b/>
                <w:color w:val="auto"/>
                <w:szCs w:val="21"/>
              </w:rPr>
              <w:t>服务</w:t>
            </w:r>
            <w:r>
              <w:rPr>
                <w:rFonts w:ascii="Times New Roman" w:hAnsi="Times New Roman"/>
                <w:b/>
                <w:color w:val="auto"/>
                <w:szCs w:val="21"/>
              </w:rPr>
              <w:t>内容</w:t>
            </w:r>
          </w:p>
          <w:p w14:paraId="28BEF1A8">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（一）“好差评”甄别</w:t>
            </w:r>
          </w:p>
          <w:p w14:paraId="146A562E">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1.“好差评”分为“非常满意”、“满意”、“基本满意”、“不满意”、“非常不满意”五个等级，后两个等级为差评。</w:t>
            </w:r>
          </w:p>
          <w:p w14:paraId="76D2206F">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2.差评产生后，</w:t>
            </w:r>
            <w:r>
              <w:rPr>
                <w:rFonts w:ascii="Times New Roman" w:hAnsi="Times New Roman"/>
                <w:snapToGrid w:val="0"/>
                <w:color w:val="auto"/>
                <w:kern w:val="21"/>
                <w:szCs w:val="28"/>
              </w:rPr>
              <w:t>中标服务商</w:t>
            </w:r>
            <w:r>
              <w:rPr>
                <w:rFonts w:ascii="Times New Roman" w:hAnsi="Times New Roman"/>
                <w:color w:val="auto"/>
                <w:szCs w:val="21"/>
              </w:rPr>
              <w:t>须在0.5个工作日内对自治区、设区市两级差评进行初步甄别核实。</w:t>
            </w:r>
          </w:p>
          <w:p w14:paraId="60E82ED7">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3.负责初步甄别确认差评是否为服务对象真实意思表示。服务对象根据办事体验自主作出差评评价的，属于有效差评；因系统问题、服务对象误操作等问题产生差评的，属于无效差评。</w:t>
            </w:r>
          </w:p>
          <w:p w14:paraId="3B219CCD">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（1）对属于有效差评的，应立即通过后台转交相应层级政务服务监督管理部门对差评进行分类，按照分类处置程序转交相关责任主体进行处置；</w:t>
            </w:r>
          </w:p>
          <w:p w14:paraId="7628BECE">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（2）对属于不实评价或误评的，评价结果不予采纳，认定为无效差评并记录为“未评”。</w:t>
            </w:r>
          </w:p>
          <w:p w14:paraId="44EB260F">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4.对于已整改完成的差评件，由</w:t>
            </w:r>
            <w:r>
              <w:rPr>
                <w:rFonts w:ascii="Times New Roman" w:hAnsi="Times New Roman"/>
                <w:snapToGrid w:val="0"/>
                <w:color w:val="auto"/>
                <w:kern w:val="21"/>
                <w:szCs w:val="28"/>
              </w:rPr>
              <w:t>中标服务商</w:t>
            </w:r>
            <w:r>
              <w:rPr>
                <w:rFonts w:ascii="Times New Roman" w:hAnsi="Times New Roman"/>
                <w:color w:val="auto"/>
                <w:szCs w:val="21"/>
              </w:rPr>
              <w:t>进行回访核实。</w:t>
            </w:r>
          </w:p>
          <w:p w14:paraId="5E2BF2C0">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（1）对于经回访对整改结果为满意的差评，可以进行一次追加评价；</w:t>
            </w:r>
          </w:p>
          <w:p w14:paraId="02B65688">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（2）对于经回访对整改结果为不满意的差评，重点跟踪重新进入差评处置程序。</w:t>
            </w:r>
          </w:p>
          <w:p w14:paraId="0B8FABD0">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（二）服务公开质量调查</w:t>
            </w:r>
          </w:p>
          <w:p w14:paraId="2F2625A5">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highlight w:val="none"/>
              </w:rPr>
            </w:pPr>
            <w:r>
              <w:rPr>
                <w:rFonts w:ascii="Times New Roman" w:hAnsi="Times New Roman"/>
                <w:color w:val="auto"/>
                <w:szCs w:val="21"/>
              </w:rPr>
              <w:t>1.调查范围：2023年1月1日-2023年12月31日自治区、设区市、县（市、区）三级</w:t>
            </w:r>
            <w:r>
              <w:rPr>
                <w:rFonts w:ascii="Times New Roman" w:hAnsi="Times New Roman"/>
                <w:color w:val="auto"/>
                <w:szCs w:val="21"/>
                <w:highlight w:val="none"/>
              </w:rPr>
              <w:t>政务服务公开质量调查</w:t>
            </w:r>
          </w:p>
          <w:p w14:paraId="368F8599">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highlight w:val="none"/>
              </w:rPr>
            </w:pPr>
            <w:r>
              <w:rPr>
                <w:rFonts w:ascii="Times New Roman" w:hAnsi="Times New Roman"/>
                <w:color w:val="auto"/>
                <w:szCs w:val="21"/>
                <w:highlight w:val="none"/>
              </w:rPr>
              <w:t>2.调查对象：办事企业或群众；</w:t>
            </w:r>
          </w:p>
          <w:p w14:paraId="1D6D5F0D">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highlight w:val="none"/>
              </w:rPr>
            </w:pPr>
            <w:r>
              <w:rPr>
                <w:rFonts w:ascii="Times New Roman" w:hAnsi="Times New Roman"/>
                <w:color w:val="auto"/>
                <w:szCs w:val="21"/>
                <w:highlight w:val="none"/>
              </w:rPr>
              <w:t>3.调查数量：自治区每月抽查</w:t>
            </w:r>
            <w:r>
              <w:rPr>
                <w:rFonts w:hint="eastAsia" w:ascii="Times New Roman" w:hAnsi="Times New Roman"/>
                <w:color w:val="auto"/>
                <w:szCs w:val="21"/>
                <w:highlight w:val="none"/>
              </w:rPr>
              <w:t>5</w:t>
            </w:r>
            <w:r>
              <w:rPr>
                <w:rFonts w:ascii="Times New Roman" w:hAnsi="Times New Roman"/>
                <w:color w:val="auto"/>
                <w:szCs w:val="21"/>
                <w:highlight w:val="none"/>
              </w:rPr>
              <w:t>00件、市级每市每月抽查200件；县级部分，每月按各市4</w:t>
            </w:r>
            <w:r>
              <w:rPr>
                <w:rFonts w:hint="eastAsia" w:ascii="Times New Roman" w:hAnsi="Times New Roman"/>
                <w:color w:val="auto"/>
                <w:szCs w:val="21"/>
                <w:highlight w:val="none"/>
              </w:rPr>
              <w:t>0</w:t>
            </w:r>
            <w:r>
              <w:rPr>
                <w:rFonts w:ascii="Times New Roman" w:hAnsi="Times New Roman"/>
                <w:color w:val="auto"/>
                <w:szCs w:val="21"/>
                <w:highlight w:val="none"/>
              </w:rPr>
              <w:t>%的县区进行抽查，抽中的县区每月抽查</w:t>
            </w:r>
            <w:r>
              <w:rPr>
                <w:rFonts w:hint="eastAsia" w:ascii="Times New Roman" w:hAnsi="Times New Roman"/>
                <w:color w:val="auto"/>
                <w:szCs w:val="21"/>
                <w:highlight w:val="none"/>
              </w:rPr>
              <w:t>1</w:t>
            </w:r>
            <w:r>
              <w:rPr>
                <w:rFonts w:ascii="Times New Roman" w:hAnsi="Times New Roman"/>
                <w:color w:val="auto"/>
                <w:szCs w:val="21"/>
                <w:highlight w:val="none"/>
              </w:rPr>
              <w:t>00件。</w:t>
            </w:r>
          </w:p>
          <w:p w14:paraId="3DF6D800">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highlight w:val="none"/>
              </w:rPr>
            </w:pPr>
            <w:r>
              <w:rPr>
                <w:rFonts w:ascii="Times New Roman" w:hAnsi="Times New Roman"/>
                <w:color w:val="auto"/>
                <w:szCs w:val="21"/>
                <w:highlight w:val="none"/>
              </w:rPr>
              <w:t>4.调查内容：</w:t>
            </w:r>
          </w:p>
          <w:p w14:paraId="396F98E9">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highlight w:val="none"/>
              </w:rPr>
            </w:pPr>
            <w:r>
              <w:rPr>
                <w:rFonts w:hint="eastAsia" w:ascii="Times New Roman" w:hAnsi="Times New Roman"/>
                <w:color w:val="auto"/>
                <w:szCs w:val="21"/>
                <w:highlight w:val="none"/>
              </w:rPr>
              <w:t>①对办事企业群众整体办件服务的体验调查：是否满意、不满意的原因、意见和建议；</w:t>
            </w:r>
          </w:p>
          <w:p w14:paraId="2FC5EEF5">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highlight w:val="none"/>
              </w:rPr>
            </w:pPr>
            <w:r>
              <w:rPr>
                <w:rFonts w:hint="eastAsia" w:ascii="Times New Roman" w:hAnsi="Times New Roman"/>
                <w:color w:val="auto"/>
                <w:szCs w:val="21"/>
                <w:highlight w:val="none"/>
              </w:rPr>
              <w:t>②对办事企业群众获取办事指南材料的体验调查：获取材料的渠道（政务大厅、电话咨询、官方网站、官方APP、微信公众号、微信小程序、</w:t>
            </w:r>
            <w:r>
              <w:rPr>
                <w:rFonts w:ascii="Times New Roman" w:hAnsi="Times New Roman"/>
                <w:color w:val="auto"/>
                <w:szCs w:val="21"/>
                <w:highlight w:val="none"/>
              </w:rPr>
              <w:t>QQ</w:t>
            </w:r>
            <w:r>
              <w:rPr>
                <w:rFonts w:hint="eastAsia" w:ascii="Times New Roman" w:hAnsi="Times New Roman"/>
                <w:color w:val="auto"/>
                <w:szCs w:val="21"/>
                <w:highlight w:val="none"/>
              </w:rPr>
              <w:t>交流群等）、获取的材料是否清晰准确（清晰准确、不清晰不准确）；</w:t>
            </w:r>
          </w:p>
          <w:p w14:paraId="37197709">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highlight w:val="none"/>
              </w:rPr>
            </w:pPr>
            <w:r>
              <w:rPr>
                <w:rFonts w:hint="eastAsia" w:ascii="Cambria Math" w:hAnsi="Cambria Math"/>
                <w:color w:val="auto"/>
                <w:szCs w:val="21"/>
                <w:highlight w:val="none"/>
                <w:lang w:eastAsia="ja-JP"/>
              </w:rPr>
              <w:t>③</w:t>
            </w:r>
            <w:r>
              <w:rPr>
                <w:rFonts w:hint="eastAsia" w:ascii="Cambria Math" w:hAnsi="Cambria Math"/>
                <w:color w:val="auto"/>
                <w:szCs w:val="21"/>
                <w:highlight w:val="none"/>
              </w:rPr>
              <w:t>对</w:t>
            </w:r>
            <w:r>
              <w:rPr>
                <w:rFonts w:hint="eastAsia" w:ascii="Times New Roman" w:hAnsi="Times New Roman"/>
                <w:color w:val="auto"/>
                <w:szCs w:val="21"/>
                <w:highlight w:val="none"/>
              </w:rPr>
              <w:t>办事企业群众业务办理渠道调查：办理业务的渠道（政务服务大厅、官方网站、官方APP、微信公众号、微信小程序、生活支付宝、其他线上渠道）；</w:t>
            </w:r>
          </w:p>
          <w:p w14:paraId="48E3F7AD">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highlight w:val="none"/>
              </w:rPr>
            </w:pPr>
            <w:r>
              <w:rPr>
                <w:rFonts w:hint="eastAsia" w:ascii="Times New Roman" w:hAnsi="Times New Roman"/>
                <w:color w:val="auto"/>
                <w:szCs w:val="21"/>
                <w:highlight w:val="none"/>
              </w:rPr>
              <w:t>④对</w:t>
            </w:r>
            <w:r>
              <w:rPr>
                <w:rFonts w:hint="eastAsia" w:ascii="Cambria Math" w:hAnsi="Cambria Math"/>
                <w:color w:val="auto"/>
                <w:szCs w:val="21"/>
                <w:highlight w:val="none"/>
              </w:rPr>
              <w:t>办事企业群众业务办理平台的使用便捷度体验调查：是否通畅（政务大厅、各线上办理平台）、办件平台是否便捷、办件平台存在的问题、意见和建议；</w:t>
            </w:r>
          </w:p>
          <w:p w14:paraId="57D81357">
            <w:pPr>
              <w:pStyle w:val="2"/>
              <w:keepNext w:val="0"/>
              <w:keepLines w:val="0"/>
              <w:pageBreakBefore w:val="0"/>
              <w:kinsoku/>
              <w:wordWrap/>
              <w:overflowPunct/>
              <w:topLinePunct w:val="0"/>
              <w:autoSpaceDE/>
              <w:autoSpaceDN/>
              <w:bidi w:val="0"/>
              <w:spacing w:line="400" w:lineRule="exact"/>
              <w:ind w:firstLineChars="200"/>
              <w:textAlignment w:val="auto"/>
              <w:rPr>
                <w:color w:val="auto"/>
                <w:highlight w:val="none"/>
              </w:rPr>
            </w:pPr>
            <w:r>
              <w:rPr>
                <w:rFonts w:hint="eastAsia"/>
                <w:color w:val="auto"/>
                <w:highlight w:val="none"/>
              </w:rPr>
              <w:t>⑤对办事企业群众业务办理结果的体验调查：是否在规定时限内办结、是否能查询到结果、查询结果查询是否便利。</w:t>
            </w:r>
          </w:p>
          <w:p w14:paraId="61257714">
            <w:pPr>
              <w:keepNext w:val="0"/>
              <w:keepLines w:val="0"/>
              <w:pageBreakBefore w:val="0"/>
              <w:kinsoku/>
              <w:wordWrap/>
              <w:overflowPunct/>
              <w:topLinePunct w:val="0"/>
              <w:autoSpaceDE/>
              <w:autoSpaceDN/>
              <w:bidi w:val="0"/>
              <w:adjustRightInd w:val="0"/>
              <w:snapToGrid w:val="0"/>
              <w:spacing w:line="400" w:lineRule="exact"/>
              <w:ind w:firstLine="643" w:firstLineChars="200"/>
              <w:textAlignment w:val="auto"/>
              <w:rPr>
                <w:rFonts w:ascii="Times New Roman" w:hAnsi="Times New Roman"/>
                <w:b/>
                <w:color w:val="auto"/>
                <w:szCs w:val="21"/>
                <w:highlight w:val="none"/>
              </w:rPr>
            </w:pPr>
            <w:r>
              <w:rPr>
                <w:rFonts w:hint="eastAsia" w:ascii="Times New Roman" w:hAnsi="Times New Roman"/>
                <w:b/>
                <w:color w:val="auto"/>
                <w:szCs w:val="21"/>
                <w:highlight w:val="none"/>
              </w:rPr>
              <w:t>二</w:t>
            </w:r>
            <w:r>
              <w:rPr>
                <w:rFonts w:ascii="Times New Roman" w:hAnsi="Times New Roman"/>
                <w:b/>
                <w:color w:val="auto"/>
                <w:szCs w:val="21"/>
                <w:highlight w:val="none"/>
              </w:rPr>
              <w:t>、服务条件</w:t>
            </w:r>
          </w:p>
          <w:p w14:paraId="41BC7EE7">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highlight w:val="none"/>
              </w:rPr>
            </w:pPr>
            <w:r>
              <w:rPr>
                <w:rFonts w:ascii="Times New Roman" w:hAnsi="Times New Roman"/>
                <w:color w:val="auto"/>
                <w:szCs w:val="21"/>
                <w:highlight w:val="none"/>
              </w:rPr>
              <w:t>（一）总体要求</w:t>
            </w:r>
          </w:p>
          <w:p w14:paraId="74B6A7B1">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highlight w:val="none"/>
              </w:rPr>
            </w:pPr>
            <w:r>
              <w:rPr>
                <w:rFonts w:ascii="Times New Roman" w:hAnsi="Times New Roman"/>
                <w:color w:val="auto"/>
                <w:szCs w:val="21"/>
                <w:highlight w:val="none"/>
              </w:rPr>
              <w:t>根据政务服务“好差评”差评处置操作规范及服务公开质量调查工作要求，</w:t>
            </w:r>
            <w:r>
              <w:rPr>
                <w:rFonts w:ascii="Times New Roman" w:hAnsi="Times New Roman"/>
                <w:snapToGrid w:val="0"/>
                <w:color w:val="auto"/>
                <w:kern w:val="21"/>
                <w:szCs w:val="28"/>
                <w:highlight w:val="none"/>
              </w:rPr>
              <w:t>提供专业化、规范化、标准化服务，</w:t>
            </w:r>
            <w:r>
              <w:rPr>
                <w:rFonts w:ascii="Times New Roman" w:hAnsi="Times New Roman"/>
                <w:color w:val="auto"/>
                <w:szCs w:val="21"/>
                <w:highlight w:val="none"/>
              </w:rPr>
              <w:t>按时高效高质通过电话回访开展差评甄别核实及服务公开质量调查服务，如实记录反馈群众的意见,最终形成好差评核查统计报表、政务服务质量调查分析报告。</w:t>
            </w:r>
            <w:r>
              <w:rPr>
                <w:rFonts w:ascii="Times New Roman" w:hAnsi="Times New Roman"/>
                <w:snapToGrid w:val="0"/>
                <w:color w:val="auto"/>
                <w:kern w:val="21"/>
                <w:szCs w:val="28"/>
                <w:highlight w:val="none"/>
              </w:rPr>
              <w:t>中标服务商全面负责</w:t>
            </w:r>
            <w:r>
              <w:rPr>
                <w:rFonts w:ascii="Times New Roman" w:hAnsi="Times New Roman"/>
                <w:color w:val="auto"/>
                <w:szCs w:val="21"/>
                <w:highlight w:val="none"/>
              </w:rPr>
              <w:t>服务团队</w:t>
            </w:r>
            <w:r>
              <w:rPr>
                <w:rFonts w:ascii="Times New Roman" w:hAnsi="Times New Roman"/>
                <w:snapToGrid w:val="0"/>
                <w:color w:val="auto"/>
                <w:kern w:val="21"/>
                <w:szCs w:val="28"/>
                <w:highlight w:val="none"/>
              </w:rPr>
              <w:t>人员的招聘、培训、管理及运营工作，其中人员配置总数不少于6人。</w:t>
            </w:r>
          </w:p>
          <w:p w14:paraId="379114CF">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highlight w:val="none"/>
              </w:rPr>
            </w:pPr>
            <w:r>
              <w:rPr>
                <w:rFonts w:ascii="Times New Roman" w:hAnsi="Times New Roman"/>
                <w:color w:val="auto"/>
                <w:szCs w:val="21"/>
                <w:highlight w:val="none"/>
              </w:rPr>
              <w:t>1.提供服务方案</w:t>
            </w:r>
          </w:p>
          <w:p w14:paraId="19318062">
            <w:pPr>
              <w:keepNext w:val="0"/>
              <w:keepLines w:val="0"/>
              <w:pageBreakBefore w:val="0"/>
              <w:widowControl/>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napToGrid w:val="0"/>
                <w:color w:val="auto"/>
                <w:kern w:val="21"/>
                <w:szCs w:val="28"/>
              </w:rPr>
            </w:pPr>
            <w:r>
              <w:rPr>
                <w:rFonts w:ascii="Times New Roman" w:hAnsi="Times New Roman"/>
                <w:snapToGrid w:val="0"/>
                <w:color w:val="auto"/>
                <w:kern w:val="21"/>
                <w:szCs w:val="28"/>
                <w:highlight w:val="none"/>
              </w:rPr>
              <w:t>根据</w:t>
            </w:r>
            <w:r>
              <w:rPr>
                <w:rFonts w:ascii="Times New Roman" w:hAnsi="Times New Roman"/>
                <w:color w:val="auto"/>
                <w:szCs w:val="21"/>
                <w:highlight w:val="none"/>
              </w:rPr>
              <w:t>“好差评”差评甄别核实及服务公开质量调查的</w:t>
            </w:r>
            <w:r>
              <w:rPr>
                <w:rFonts w:ascii="Times New Roman" w:hAnsi="Times New Roman"/>
                <w:snapToGrid w:val="0"/>
                <w:color w:val="auto"/>
                <w:kern w:val="21"/>
                <w:szCs w:val="28"/>
              </w:rPr>
              <w:t>工作内容，制定服务方案，确保按时、按质、按量100%完成“好差评”</w:t>
            </w:r>
            <w:r>
              <w:rPr>
                <w:rFonts w:ascii="Times New Roman" w:hAnsi="Times New Roman"/>
                <w:color w:val="auto"/>
                <w:szCs w:val="21"/>
              </w:rPr>
              <w:t>差评甄别核实及服务公开质量调查</w:t>
            </w:r>
            <w:r>
              <w:rPr>
                <w:rFonts w:ascii="Times New Roman" w:hAnsi="Times New Roman"/>
                <w:snapToGrid w:val="0"/>
                <w:color w:val="auto"/>
                <w:kern w:val="21"/>
                <w:szCs w:val="28"/>
              </w:rPr>
              <w:t>工作任务。服务方案包含但不限于组织架构及职责分工、指标保障措施、人员稳定措施、质量提升措施等。</w:t>
            </w:r>
          </w:p>
          <w:p w14:paraId="1383D6F2">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2.建立管理体系</w:t>
            </w:r>
          </w:p>
          <w:p w14:paraId="2A38D8D5">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snapToGrid w:val="0"/>
                <w:color w:val="auto"/>
                <w:kern w:val="21"/>
                <w:szCs w:val="28"/>
              </w:rPr>
              <w:t>以专业呼叫中心运营管理为依据，结合</w:t>
            </w:r>
            <w:r>
              <w:rPr>
                <w:rFonts w:ascii="Times New Roman" w:hAnsi="Times New Roman"/>
                <w:color w:val="auto"/>
                <w:szCs w:val="21"/>
              </w:rPr>
              <w:t>“好差评”差评甄别核实及服务公开质量调查工作</w:t>
            </w:r>
            <w:r>
              <w:rPr>
                <w:rFonts w:ascii="Times New Roman" w:hAnsi="Times New Roman"/>
                <w:snapToGrid w:val="0"/>
                <w:color w:val="auto"/>
                <w:kern w:val="21"/>
                <w:szCs w:val="28"/>
              </w:rPr>
              <w:t>的需求及特点，建立科学的管理体系及完善的管理制度，包括但不限于培训管理、质量管理、人员管理、团队建设等。</w:t>
            </w:r>
          </w:p>
          <w:p w14:paraId="32FBDC54">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3.中标服务商收到中标通知书后5天内完成团队组建。</w:t>
            </w:r>
          </w:p>
          <w:p w14:paraId="73BD755F">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napToGrid w:val="0"/>
                <w:color w:val="auto"/>
                <w:kern w:val="21"/>
                <w:szCs w:val="28"/>
              </w:rPr>
            </w:pPr>
            <w:r>
              <w:rPr>
                <w:rFonts w:ascii="Times New Roman" w:hAnsi="Times New Roman"/>
                <w:snapToGrid w:val="0"/>
                <w:color w:val="auto"/>
                <w:kern w:val="21"/>
                <w:szCs w:val="28"/>
              </w:rPr>
              <w:t>（二）运营人员要求</w:t>
            </w:r>
          </w:p>
          <w:p w14:paraId="372A6BC6">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1.中标服务商应保证服务协议期间有5名员工在职在岗，员工若因辞退、调动或者离职等原因，撤出外包服务的，应当进行及时补员并确保外包服务坐席在离岗前完成交接手续。</w:t>
            </w:r>
          </w:p>
          <w:p w14:paraId="6C1EAA3B">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2.因外包服务员工个人原因，给工作造成利益损害或者不利影响的，需求方有权退回外包服务人员。对委托机关退回的外包服务人员，中标服务商应当即时补员。</w:t>
            </w:r>
          </w:p>
          <w:p w14:paraId="0C5D2CDA">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中标服务商应当严格执行有关的人力资源保密和需求方的内部管理要求，对涉密的文件及服务对象信息应严格保密；若中标服务商外包服务人员违反保密相关规定，对需求方和服务对象造成利益损害的，中标服务商应承担相关法律责任。</w:t>
            </w:r>
          </w:p>
          <w:p w14:paraId="79C8D7C4">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.中标服务商不得以委托方的名义对外发生与委托业务无关的业务往来，并应当对提供的外包服务座席实行严格管理，对于中标服务商外包服务座席给政府造成利益损害的，中标服务商应当承担相关法律责任。</w:t>
            </w:r>
          </w:p>
          <w:p w14:paraId="5F73FC95">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.服务时间要求</w:t>
            </w:r>
          </w:p>
          <w:p w14:paraId="714A7D64">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合同服务期至</w:t>
            </w:r>
            <w:r>
              <w:rPr>
                <w:rFonts w:hint="eastAsia" w:ascii="Times New Roman" w:hAnsi="Times New Roman"/>
                <w:color w:val="auto"/>
                <w:szCs w:val="21"/>
              </w:rPr>
              <w:t>1年</w:t>
            </w:r>
            <w:r>
              <w:rPr>
                <w:rFonts w:ascii="Times New Roman" w:hAnsi="Times New Roman"/>
                <w:color w:val="auto"/>
                <w:szCs w:val="21"/>
              </w:rPr>
              <w:t>。</w:t>
            </w:r>
          </w:p>
          <w:p w14:paraId="6B86B4FA">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hint="eastAsia" w:ascii="Times New Roman" w:hAnsi="Times New Roman"/>
                <w:color w:val="auto"/>
                <w:szCs w:val="21"/>
              </w:rPr>
              <w:t>6</w:t>
            </w:r>
            <w:r>
              <w:rPr>
                <w:rFonts w:ascii="Times New Roman" w:hAnsi="Times New Roman"/>
                <w:color w:val="auto"/>
                <w:szCs w:val="21"/>
              </w:rPr>
              <w:t>.人员工资福利</w:t>
            </w:r>
          </w:p>
          <w:p w14:paraId="69003BF7">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服务人员的工资福利包括但不限于基础工资、月度绩效、年度绩效、五险一金、加班费用、交通补贴、伙食补贴、通信补贴、高温补贴、过节福利、体检费用、劳保费用、团队拓展、培训交流、差旅住宿等。</w:t>
            </w:r>
          </w:p>
          <w:p w14:paraId="7B24FFB9">
            <w:pPr>
              <w:keepNext w:val="0"/>
              <w:keepLines w:val="0"/>
              <w:pageBreakBefore w:val="0"/>
              <w:kinsoku/>
              <w:wordWrap/>
              <w:overflowPunct/>
              <w:topLinePunct w:val="0"/>
              <w:autoSpaceDE/>
              <w:autoSpaceDN/>
              <w:bidi w:val="0"/>
              <w:adjustRightInd w:val="0"/>
              <w:snapToGrid w:val="0"/>
              <w:spacing w:line="400" w:lineRule="exact"/>
              <w:ind w:firstLine="643" w:firstLineChars="200"/>
              <w:textAlignment w:val="auto"/>
              <w:rPr>
                <w:rFonts w:ascii="Times New Roman" w:hAnsi="Times New Roman"/>
                <w:b/>
                <w:color w:val="auto"/>
                <w:szCs w:val="21"/>
              </w:rPr>
            </w:pPr>
            <w:r>
              <w:rPr>
                <w:rFonts w:hint="eastAsia" w:ascii="Times New Roman" w:hAnsi="Times New Roman"/>
                <w:b/>
                <w:color w:val="auto"/>
                <w:szCs w:val="21"/>
              </w:rPr>
              <w:t>三</w:t>
            </w:r>
            <w:r>
              <w:rPr>
                <w:rFonts w:ascii="Times New Roman" w:hAnsi="Times New Roman"/>
                <w:b/>
                <w:color w:val="auto"/>
                <w:szCs w:val="21"/>
              </w:rPr>
              <w:t>、服务成果</w:t>
            </w:r>
          </w:p>
          <w:p w14:paraId="0E8B7305">
            <w:pPr>
              <w:keepNext w:val="0"/>
              <w:keepLines w:val="0"/>
              <w:pageBreakBefore w:val="0"/>
              <w:widowControl/>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auto"/>
                <w:szCs w:val="21"/>
              </w:rPr>
            </w:pPr>
            <w:r>
              <w:rPr>
                <w:rFonts w:ascii="Times New Roman" w:hAnsi="Times New Roman"/>
                <w:color w:val="auto"/>
                <w:szCs w:val="21"/>
              </w:rPr>
              <w:t>1.提供</w:t>
            </w:r>
            <w:r>
              <w:rPr>
                <w:rFonts w:hint="eastAsia" w:ascii="Times New Roman" w:hAnsi="Times New Roman"/>
                <w:color w:val="auto"/>
                <w:szCs w:val="21"/>
              </w:rPr>
              <w:t>月度</w:t>
            </w:r>
            <w:r>
              <w:rPr>
                <w:rFonts w:ascii="Times New Roman" w:hAnsi="Times New Roman"/>
                <w:color w:val="auto"/>
                <w:szCs w:val="21"/>
              </w:rPr>
              <w:t>好差评核查统计报表</w:t>
            </w:r>
            <w:r>
              <w:rPr>
                <w:rFonts w:hint="eastAsia" w:ascii="Times New Roman" w:hAnsi="Times New Roman"/>
                <w:color w:val="auto"/>
                <w:szCs w:val="21"/>
              </w:rPr>
              <w:t>、分析报告；提供年度分析报告。</w:t>
            </w:r>
          </w:p>
          <w:p w14:paraId="32860FC2">
            <w:pPr>
              <w:keepNext w:val="0"/>
              <w:keepLines w:val="0"/>
              <w:pageBreakBefore w:val="0"/>
              <w:widowControl/>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color w:val="0C0C0C"/>
                <w:szCs w:val="21"/>
              </w:rPr>
            </w:pPr>
            <w:r>
              <w:rPr>
                <w:rFonts w:ascii="Times New Roman" w:hAnsi="Times New Roman"/>
                <w:color w:val="auto"/>
                <w:szCs w:val="21"/>
              </w:rPr>
              <w:t>2.提供半年、年度政务服务质量调查分析报告。</w:t>
            </w:r>
          </w:p>
        </w:tc>
      </w:tr>
      <w:tr w14:paraId="3A57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2" w:type="dxa"/>
            <w:gridSpan w:val="3"/>
            <w:vAlign w:val="center"/>
          </w:tcPr>
          <w:p w14:paraId="78641ED4">
            <w:pPr>
              <w:keepNext w:val="0"/>
              <w:keepLines w:val="0"/>
              <w:pageBreakBefore w:val="0"/>
              <w:kinsoku/>
              <w:wordWrap/>
              <w:overflowPunct/>
              <w:topLinePunct w:val="0"/>
              <w:autoSpaceDE/>
              <w:autoSpaceDN/>
              <w:bidi w:val="0"/>
              <w:spacing w:line="400" w:lineRule="exact"/>
              <w:textAlignment w:val="auto"/>
              <w:rPr>
                <w:rFonts w:ascii="Times New Roman" w:hAnsi="Times New Roman"/>
                <w:b/>
                <w:szCs w:val="21"/>
              </w:rPr>
            </w:pPr>
            <w:r>
              <w:rPr>
                <w:rFonts w:hint="eastAsia" w:ascii="Times New Roman" w:hAnsi="Times New Roman"/>
                <w:b/>
                <w:bCs/>
                <w:szCs w:val="21"/>
              </w:rPr>
              <w:t>②</w:t>
            </w:r>
            <w:r>
              <w:rPr>
                <w:rFonts w:ascii="Times New Roman" w:hAnsi="Times New Roman"/>
                <w:b/>
                <w:bCs/>
                <w:szCs w:val="21"/>
              </w:rPr>
              <w:t>二、商务要求</w:t>
            </w:r>
          </w:p>
        </w:tc>
      </w:tr>
      <w:tr w14:paraId="7CA4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2" w:type="dxa"/>
            <w:gridSpan w:val="3"/>
            <w:vAlign w:val="center"/>
          </w:tcPr>
          <w:p w14:paraId="69BAB3EA">
            <w:pPr>
              <w:keepNext w:val="0"/>
              <w:keepLines w:val="0"/>
              <w:pageBreakBefore w:val="0"/>
              <w:kinsoku/>
              <w:wordWrap/>
              <w:overflowPunct/>
              <w:topLinePunct w:val="0"/>
              <w:autoSpaceDE/>
              <w:autoSpaceDN/>
              <w:bidi w:val="0"/>
              <w:adjustRightInd w:val="0"/>
              <w:snapToGrid w:val="0"/>
              <w:spacing w:line="400" w:lineRule="exact"/>
              <w:ind w:firstLine="643" w:firstLineChars="200"/>
              <w:textAlignment w:val="auto"/>
              <w:rPr>
                <w:rFonts w:ascii="Times New Roman" w:hAnsi="Times New Roman"/>
                <w:b/>
                <w:bCs/>
                <w:szCs w:val="21"/>
              </w:rPr>
            </w:pPr>
            <w:r>
              <w:rPr>
                <w:rFonts w:ascii="Times New Roman" w:hAnsi="Times New Roman"/>
                <w:b/>
                <w:bCs/>
                <w:szCs w:val="21"/>
              </w:rPr>
              <w:t>★1.报价要求</w:t>
            </w:r>
          </w:p>
          <w:p w14:paraId="2F72DE0F">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zCs w:val="21"/>
              </w:rPr>
            </w:pPr>
            <w:r>
              <w:rPr>
                <w:rFonts w:ascii="Times New Roman" w:hAnsi="Times New Roman"/>
                <w:szCs w:val="21"/>
              </w:rPr>
              <w:t>本项目实行总承包报价，报价为采购人指定服务范围内的全部价格，至少包括：</w:t>
            </w:r>
          </w:p>
          <w:p w14:paraId="04FF0CDD">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zCs w:val="21"/>
              </w:rPr>
            </w:pPr>
            <w:r>
              <w:rPr>
                <w:rFonts w:ascii="Times New Roman" w:hAnsi="Times New Roman"/>
                <w:szCs w:val="21"/>
              </w:rPr>
              <w:t>（1）服务的价格（包括人工、材料、设备等）；</w:t>
            </w:r>
          </w:p>
          <w:p w14:paraId="7B8F4DD1">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zCs w:val="21"/>
              </w:rPr>
            </w:pPr>
            <w:r>
              <w:rPr>
                <w:rFonts w:ascii="Times New Roman" w:hAnsi="Times New Roman"/>
                <w:szCs w:val="21"/>
              </w:rPr>
              <w:t>（2）必要的保险费用和各项税金；</w:t>
            </w:r>
          </w:p>
          <w:p w14:paraId="25E670BF">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zCs w:val="21"/>
              </w:rPr>
            </w:pPr>
            <w:r>
              <w:rPr>
                <w:rFonts w:ascii="Times New Roman" w:hAnsi="Times New Roman"/>
                <w:szCs w:val="21"/>
              </w:rPr>
              <w:t>（3）验收及专家评估费用等。</w:t>
            </w:r>
          </w:p>
          <w:p w14:paraId="5DAADD43">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zCs w:val="21"/>
              </w:rPr>
            </w:pPr>
            <w:r>
              <w:rPr>
                <w:rFonts w:ascii="Times New Roman" w:hAnsi="Times New Roman"/>
                <w:szCs w:val="21"/>
              </w:rPr>
              <w:t>（4）与本项目运营服务工作有关的其他一切费用。</w:t>
            </w:r>
          </w:p>
          <w:p w14:paraId="2ED9B214">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zCs w:val="21"/>
              </w:rPr>
            </w:pPr>
            <w:r>
              <w:rPr>
                <w:rFonts w:ascii="Times New Roman" w:hAnsi="Times New Roman"/>
                <w:szCs w:val="21"/>
              </w:rPr>
              <w:t>采购人不再支付成交价格以外的任何费用。</w:t>
            </w:r>
          </w:p>
          <w:p w14:paraId="401B405E">
            <w:pPr>
              <w:keepNext w:val="0"/>
              <w:keepLines w:val="0"/>
              <w:pageBreakBefore w:val="0"/>
              <w:kinsoku/>
              <w:wordWrap/>
              <w:overflowPunct/>
              <w:topLinePunct w:val="0"/>
              <w:autoSpaceDE/>
              <w:autoSpaceDN/>
              <w:bidi w:val="0"/>
              <w:adjustRightInd w:val="0"/>
              <w:snapToGrid w:val="0"/>
              <w:spacing w:line="400" w:lineRule="exact"/>
              <w:ind w:firstLine="643" w:firstLineChars="200"/>
              <w:textAlignment w:val="auto"/>
              <w:rPr>
                <w:rFonts w:ascii="Times New Roman" w:hAnsi="Times New Roman"/>
                <w:b/>
                <w:bCs/>
                <w:szCs w:val="21"/>
              </w:rPr>
            </w:pPr>
            <w:r>
              <w:rPr>
                <w:rFonts w:ascii="Times New Roman" w:hAnsi="Times New Roman"/>
                <w:b/>
                <w:bCs/>
                <w:szCs w:val="21"/>
              </w:rPr>
              <w:t>2.项目服务时间及服务地点</w:t>
            </w:r>
          </w:p>
          <w:p w14:paraId="7957D632">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zCs w:val="21"/>
              </w:rPr>
            </w:pPr>
            <w:r>
              <w:rPr>
                <w:rFonts w:ascii="Times New Roman" w:hAnsi="Times New Roman"/>
                <w:szCs w:val="21"/>
              </w:rPr>
              <w:t>（1）服务期限：1年</w:t>
            </w:r>
          </w:p>
          <w:p w14:paraId="080A1DA7">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zCs w:val="21"/>
              </w:rPr>
            </w:pPr>
            <w:r>
              <w:rPr>
                <w:rFonts w:ascii="Times New Roman" w:hAnsi="Times New Roman"/>
                <w:szCs w:val="21"/>
              </w:rPr>
              <w:t>（2）服务地点：采购人指定地点。</w:t>
            </w:r>
          </w:p>
          <w:p w14:paraId="044C9B00">
            <w:pPr>
              <w:keepNext w:val="0"/>
              <w:keepLines w:val="0"/>
              <w:pageBreakBefore w:val="0"/>
              <w:kinsoku/>
              <w:wordWrap/>
              <w:overflowPunct/>
              <w:topLinePunct w:val="0"/>
              <w:autoSpaceDE/>
              <w:autoSpaceDN/>
              <w:bidi w:val="0"/>
              <w:adjustRightInd w:val="0"/>
              <w:snapToGrid w:val="0"/>
              <w:spacing w:line="400" w:lineRule="exact"/>
              <w:ind w:firstLine="643" w:firstLineChars="200"/>
              <w:textAlignment w:val="auto"/>
              <w:rPr>
                <w:rFonts w:ascii="Times New Roman" w:hAnsi="Times New Roman"/>
                <w:b/>
                <w:bCs/>
                <w:szCs w:val="21"/>
              </w:rPr>
            </w:pPr>
            <w:r>
              <w:rPr>
                <w:rFonts w:ascii="Times New Roman" w:hAnsi="Times New Roman"/>
                <w:b/>
                <w:bCs/>
                <w:szCs w:val="21"/>
              </w:rPr>
              <w:t>3.服务交付时间及交付地点</w:t>
            </w:r>
          </w:p>
          <w:p w14:paraId="09B5FF82">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zCs w:val="21"/>
              </w:rPr>
            </w:pPr>
            <w:r>
              <w:rPr>
                <w:rFonts w:ascii="Times New Roman" w:hAnsi="Times New Roman"/>
                <w:szCs w:val="21"/>
              </w:rPr>
              <w:t>（1）交付时间：中标后7天内开始提供服务</w:t>
            </w:r>
          </w:p>
          <w:p w14:paraId="3E7E1E3A">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zCs w:val="21"/>
              </w:rPr>
            </w:pPr>
            <w:r>
              <w:rPr>
                <w:rFonts w:ascii="Times New Roman" w:hAnsi="Times New Roman"/>
                <w:szCs w:val="21"/>
              </w:rPr>
              <w:t>（2）交付地点：采购人指定地点。</w:t>
            </w:r>
          </w:p>
          <w:p w14:paraId="7E1D368E">
            <w:pPr>
              <w:keepNext w:val="0"/>
              <w:keepLines w:val="0"/>
              <w:pageBreakBefore w:val="0"/>
              <w:kinsoku/>
              <w:wordWrap/>
              <w:overflowPunct/>
              <w:topLinePunct w:val="0"/>
              <w:autoSpaceDE/>
              <w:autoSpaceDN/>
              <w:bidi w:val="0"/>
              <w:adjustRightInd w:val="0"/>
              <w:snapToGrid w:val="0"/>
              <w:spacing w:line="400" w:lineRule="exact"/>
              <w:ind w:firstLine="643" w:firstLineChars="200"/>
              <w:textAlignment w:val="auto"/>
              <w:rPr>
                <w:rFonts w:ascii="Times New Roman" w:hAnsi="Times New Roman"/>
                <w:b/>
                <w:bCs/>
                <w:szCs w:val="21"/>
              </w:rPr>
            </w:pPr>
            <w:r>
              <w:rPr>
                <w:rFonts w:ascii="Times New Roman" w:hAnsi="Times New Roman"/>
                <w:b/>
                <w:bCs/>
                <w:szCs w:val="21"/>
              </w:rPr>
              <w:t>4.付款条件</w:t>
            </w:r>
          </w:p>
          <w:p w14:paraId="6BB3E850">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zCs w:val="21"/>
              </w:rPr>
            </w:pPr>
            <w:r>
              <w:rPr>
                <w:rFonts w:ascii="Times New Roman" w:hAnsi="Times New Roman"/>
                <w:szCs w:val="21"/>
              </w:rPr>
              <w:t>合同签订之日起7个工作日内支付合同款的50%；</w:t>
            </w:r>
            <w:r>
              <w:rPr>
                <w:rFonts w:ascii="Times New Roman" w:hAnsi="Times New Roman"/>
                <w:snapToGrid w:val="0"/>
                <w:kern w:val="21"/>
              </w:rPr>
              <w:t>2023年9月30日</w:t>
            </w:r>
            <w:r>
              <w:rPr>
                <w:rFonts w:ascii="Times New Roman" w:hAnsi="Times New Roman"/>
                <w:szCs w:val="21"/>
              </w:rPr>
              <w:t>前</w:t>
            </w:r>
            <w:r>
              <w:rPr>
                <w:rFonts w:hint="eastAsia" w:ascii="Times New Roman" w:hAnsi="Times New Roman"/>
                <w:szCs w:val="21"/>
              </w:rPr>
              <w:t>，按抽查数量50%（自治区、各设区市）</w:t>
            </w:r>
            <w:r>
              <w:rPr>
                <w:rFonts w:ascii="Times New Roman" w:hAnsi="Times New Roman"/>
                <w:szCs w:val="21"/>
              </w:rPr>
              <w:t>支付中标金额4</w:t>
            </w:r>
            <w:r>
              <w:rPr>
                <w:rFonts w:hint="eastAsia" w:ascii="Times New Roman" w:hAnsi="Times New Roman"/>
                <w:szCs w:val="21"/>
              </w:rPr>
              <w:t>7</w:t>
            </w:r>
            <w:r>
              <w:rPr>
                <w:rFonts w:ascii="Times New Roman" w:hAnsi="Times New Roman"/>
                <w:szCs w:val="21"/>
              </w:rPr>
              <w:t>%的款项；</w:t>
            </w:r>
            <w:r>
              <w:rPr>
                <w:rFonts w:ascii="Times New Roman" w:hAnsi="Times New Roman"/>
                <w:snapToGrid w:val="0"/>
                <w:kern w:val="21"/>
              </w:rPr>
              <w:t>2024年1月31日</w:t>
            </w:r>
            <w:r>
              <w:rPr>
                <w:rFonts w:ascii="Times New Roman" w:hAnsi="Times New Roman"/>
                <w:szCs w:val="21"/>
              </w:rPr>
              <w:t>前，</w:t>
            </w:r>
            <w:r>
              <w:rPr>
                <w:rFonts w:hint="eastAsia" w:ascii="Times New Roman" w:hAnsi="Times New Roman"/>
                <w:szCs w:val="21"/>
              </w:rPr>
              <w:t>经采购方验</w:t>
            </w:r>
            <w:r>
              <w:rPr>
                <w:rFonts w:ascii="Times New Roman" w:hAnsi="Times New Roman"/>
                <w:szCs w:val="21"/>
              </w:rPr>
              <w:t>收</w:t>
            </w:r>
            <w:r>
              <w:rPr>
                <w:rFonts w:hint="eastAsia" w:ascii="Times New Roman" w:hAnsi="Times New Roman"/>
                <w:szCs w:val="21"/>
              </w:rPr>
              <w:t>通过</w:t>
            </w:r>
            <w:r>
              <w:rPr>
                <w:rFonts w:ascii="Times New Roman" w:hAnsi="Times New Roman"/>
                <w:szCs w:val="21"/>
              </w:rPr>
              <w:t>后7个工作日内支付项目合同剩余</w:t>
            </w:r>
            <w:r>
              <w:rPr>
                <w:rFonts w:hint="eastAsia" w:ascii="Times New Roman" w:hAnsi="Times New Roman"/>
                <w:szCs w:val="21"/>
              </w:rPr>
              <w:t>3</w:t>
            </w:r>
            <w:r>
              <w:rPr>
                <w:rFonts w:ascii="Times New Roman" w:hAnsi="Times New Roman"/>
                <w:szCs w:val="21"/>
              </w:rPr>
              <w:t>%款项余款。付款前成交供应商</w:t>
            </w:r>
            <w:r>
              <w:rPr>
                <w:rFonts w:hint="eastAsia" w:ascii="Times New Roman" w:hAnsi="Times New Roman"/>
                <w:szCs w:val="21"/>
              </w:rPr>
              <w:t>应</w:t>
            </w:r>
            <w:r>
              <w:rPr>
                <w:rFonts w:ascii="Times New Roman" w:hAnsi="Times New Roman"/>
                <w:szCs w:val="21"/>
              </w:rPr>
              <w:t>开具增值税发票</w:t>
            </w:r>
            <w:r>
              <w:rPr>
                <w:rFonts w:hint="eastAsia" w:ascii="Times New Roman" w:hAnsi="Times New Roman"/>
                <w:szCs w:val="21"/>
              </w:rPr>
              <w:t>和请款函</w:t>
            </w:r>
            <w:r>
              <w:rPr>
                <w:rFonts w:ascii="Times New Roman" w:hAnsi="Times New Roman"/>
                <w:szCs w:val="21"/>
              </w:rPr>
              <w:t>给采购人。</w:t>
            </w:r>
          </w:p>
          <w:p w14:paraId="52374E3C">
            <w:pPr>
              <w:keepNext w:val="0"/>
              <w:keepLines w:val="0"/>
              <w:pageBreakBefore w:val="0"/>
              <w:kinsoku/>
              <w:wordWrap/>
              <w:overflowPunct/>
              <w:topLinePunct w:val="0"/>
              <w:autoSpaceDE/>
              <w:autoSpaceDN/>
              <w:bidi w:val="0"/>
              <w:adjustRightInd w:val="0"/>
              <w:snapToGrid w:val="0"/>
              <w:spacing w:line="400" w:lineRule="exact"/>
              <w:ind w:firstLine="643" w:firstLineChars="200"/>
              <w:textAlignment w:val="auto"/>
              <w:rPr>
                <w:rFonts w:ascii="Times New Roman" w:hAnsi="Times New Roman"/>
                <w:b/>
                <w:bCs/>
                <w:szCs w:val="21"/>
              </w:rPr>
            </w:pPr>
            <w:r>
              <w:rPr>
                <w:rFonts w:ascii="Times New Roman" w:hAnsi="Times New Roman"/>
                <w:b/>
                <w:bCs/>
                <w:szCs w:val="21"/>
              </w:rPr>
              <w:t>5.其他要求</w:t>
            </w:r>
          </w:p>
          <w:p w14:paraId="39EB07C0">
            <w:pPr>
              <w:keepNext w:val="0"/>
              <w:keepLines w:val="0"/>
              <w:pageBreakBefore w:val="0"/>
              <w:kinsoku/>
              <w:wordWrap/>
              <w:overflowPunct/>
              <w:topLinePunct w:val="0"/>
              <w:autoSpaceDE/>
              <w:autoSpaceDN/>
              <w:bidi w:val="0"/>
              <w:adjustRightInd w:val="0"/>
              <w:snapToGrid w:val="0"/>
              <w:spacing w:line="400" w:lineRule="exact"/>
              <w:ind w:firstLine="640" w:firstLineChars="200"/>
              <w:textAlignment w:val="auto"/>
              <w:rPr>
                <w:rFonts w:ascii="Times New Roman" w:hAnsi="Times New Roman"/>
                <w:szCs w:val="21"/>
              </w:rPr>
            </w:pPr>
            <w:r>
              <w:rPr>
                <w:rFonts w:ascii="Times New Roman" w:hAnsi="Times New Roman"/>
                <w:szCs w:val="21"/>
              </w:rPr>
              <w:t>本项目所有成果以及相关研究数据资料所有权属于采购人。</w:t>
            </w:r>
          </w:p>
        </w:tc>
      </w:tr>
    </w:tbl>
    <w:p w14:paraId="66E47E17">
      <w:pPr>
        <w:keepNext w:val="0"/>
        <w:keepLines w:val="0"/>
        <w:pageBreakBefore w:val="0"/>
        <w:kinsoku/>
        <w:wordWrap/>
        <w:overflowPunct/>
        <w:topLinePunct w:val="0"/>
        <w:autoSpaceDE/>
        <w:autoSpaceDN/>
        <w:bidi w:val="0"/>
        <w:spacing w:line="400" w:lineRule="exact"/>
        <w:textAlignment w:val="auto"/>
      </w:pPr>
    </w:p>
    <w:p w14:paraId="7B57DA1C">
      <w:pPr>
        <w:spacing w:line="560" w:lineRule="exact"/>
        <w:rPr>
          <w:rFonts w:ascii="Times New Roman" w:hAnsi="Times New Roman" w:eastAsia="方正仿宋_GBK" w:cs="方正仿宋_GBK"/>
        </w:rPr>
      </w:pPr>
    </w:p>
    <w:p w14:paraId="336BCA9B">
      <w:pPr>
        <w:pStyle w:val="12"/>
        <w:rPr>
          <w:rFonts w:ascii="Times New Roman" w:hAnsi="Times New Roman" w:eastAsia="方正仿宋_GBK" w:cs="方正仿宋_GBK"/>
        </w:rPr>
      </w:pPr>
    </w:p>
    <w:p w14:paraId="29C441C2">
      <w:pPr>
        <w:pStyle w:val="12"/>
        <w:rPr>
          <w:rFonts w:ascii="Times New Roman" w:hAnsi="Times New Roman" w:eastAsia="方正仿宋_GBK" w:cs="方正仿宋_GBK"/>
        </w:rPr>
      </w:pPr>
    </w:p>
    <w:p w14:paraId="202275BD">
      <w:pPr>
        <w:spacing w:line="560" w:lineRule="exact"/>
        <w:jc w:val="left"/>
        <w:rPr>
          <w:rFonts w:ascii="方正黑体_GBK" w:hAnsi="方正黑体_GBK" w:eastAsia="方正黑体_GBK" w:cs="方正黑体_GBK"/>
        </w:rPr>
      </w:pPr>
      <w:r>
        <w:rPr>
          <w:rFonts w:hint="eastAsia" w:ascii="方正黑体_GBK" w:hAnsi="方正黑体_GBK" w:eastAsia="方正黑体_GBK" w:cs="方正黑体_GBK"/>
        </w:rPr>
        <w:t>附件2</w:t>
      </w:r>
    </w:p>
    <w:p w14:paraId="15216193">
      <w:pPr>
        <w:spacing w:line="560" w:lineRule="exact"/>
        <w:jc w:val="left"/>
        <w:rPr>
          <w:rFonts w:ascii="方正黑体_GBK" w:hAnsi="方正黑体_GBK" w:eastAsia="方正黑体_GBK" w:cs="方正黑体_GBK"/>
        </w:rPr>
      </w:pPr>
    </w:p>
    <w:p w14:paraId="3CC9A686">
      <w:pPr>
        <w:spacing w:line="560" w:lineRule="exact"/>
        <w:ind w:firstLine="88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w:t>
      </w:r>
      <w:r>
        <w:rPr>
          <w:rFonts w:hint="eastAsia" w:ascii="Times New Roman" w:hAnsi="Times New Roman" w:eastAsia="方正小标宋_GBK"/>
          <w:sz w:val="44"/>
          <w:szCs w:val="44"/>
        </w:rPr>
        <w:t>自治区政务服务好差评评价项目</w:t>
      </w:r>
    </w:p>
    <w:p w14:paraId="60CEAD1F">
      <w:pPr>
        <w:spacing w:line="560" w:lineRule="exact"/>
        <w:ind w:firstLine="88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报价文件格式</w:t>
      </w:r>
    </w:p>
    <w:p w14:paraId="26506DB5">
      <w:pPr>
        <w:snapToGrid w:val="0"/>
        <w:spacing w:before="156" w:beforeLines="50" w:after="50" w:line="360" w:lineRule="exact"/>
        <w:rPr>
          <w:rFonts w:ascii="宋体" w:hAnsi="宋体"/>
          <w:b/>
        </w:rPr>
      </w:pPr>
    </w:p>
    <w:p w14:paraId="33E4429B">
      <w:pPr>
        <w:adjustRightInd w:val="0"/>
        <w:snapToGrid w:val="0"/>
        <w:spacing w:line="360" w:lineRule="auto"/>
        <w:ind w:firstLine="643" w:firstLineChars="200"/>
        <w:jc w:val="left"/>
        <w:rPr>
          <w:rFonts w:ascii="宋体" w:hAnsi="宋体"/>
          <w:bCs/>
          <w:sz w:val="24"/>
        </w:rPr>
      </w:pPr>
      <w:r>
        <w:rPr>
          <w:rFonts w:hint="eastAsia" w:ascii="宋体" w:hAnsi="宋体"/>
          <w:b/>
        </w:rPr>
        <w:t>封面</w:t>
      </w:r>
    </w:p>
    <w:p w14:paraId="3E647645">
      <w:pPr>
        <w:adjustRightInd w:val="0"/>
        <w:snapToGrid w:val="0"/>
        <w:spacing w:line="360" w:lineRule="auto"/>
        <w:jc w:val="center"/>
        <w:rPr>
          <w:rFonts w:ascii="宋体" w:hAnsi="宋体"/>
          <w:b/>
          <w:bCs/>
          <w:sz w:val="72"/>
          <w:szCs w:val="72"/>
        </w:rPr>
      </w:pPr>
      <w:r>
        <w:rPr>
          <w:rFonts w:hint="eastAsia" w:ascii="宋体" w:hAnsi="宋体"/>
          <w:b/>
          <w:bCs/>
          <w:sz w:val="72"/>
          <w:szCs w:val="72"/>
        </w:rPr>
        <w:t>报价文件</w:t>
      </w:r>
    </w:p>
    <w:p w14:paraId="77D9E0CB">
      <w:pPr>
        <w:adjustRightInd w:val="0"/>
        <w:snapToGrid w:val="0"/>
        <w:spacing w:line="360" w:lineRule="auto"/>
        <w:jc w:val="center"/>
        <w:rPr>
          <w:rFonts w:ascii="宋体" w:hAnsi="宋体"/>
          <w:b/>
          <w:bCs/>
        </w:rPr>
      </w:pPr>
    </w:p>
    <w:p w14:paraId="1A94ADFE">
      <w:pPr>
        <w:adjustRightInd w:val="0"/>
        <w:snapToGrid w:val="0"/>
        <w:spacing w:line="360" w:lineRule="auto"/>
        <w:ind w:firstLine="1911" w:firstLineChars="595"/>
        <w:rPr>
          <w:rFonts w:ascii="宋体" w:hAnsi="宋体"/>
          <w:b/>
          <w:bCs/>
        </w:rPr>
      </w:pPr>
    </w:p>
    <w:p w14:paraId="77B54DCA">
      <w:pPr>
        <w:adjustRightInd w:val="0"/>
        <w:snapToGrid w:val="0"/>
        <w:spacing w:line="360" w:lineRule="auto"/>
        <w:ind w:firstLine="1911" w:firstLineChars="595"/>
        <w:jc w:val="left"/>
        <w:rPr>
          <w:rFonts w:ascii="宋体" w:hAnsi="宋体"/>
          <w:b/>
          <w:bCs/>
        </w:rPr>
      </w:pPr>
      <w:r>
        <w:rPr>
          <w:rFonts w:hint="eastAsia" w:ascii="宋体" w:hAnsi="宋体"/>
          <w:b/>
          <w:bCs/>
        </w:rPr>
        <w:t>项目名称：</w:t>
      </w:r>
    </w:p>
    <w:p w14:paraId="79B64EF9">
      <w:pPr>
        <w:adjustRightInd w:val="0"/>
        <w:snapToGrid w:val="0"/>
        <w:spacing w:line="360" w:lineRule="auto"/>
        <w:rPr>
          <w:rFonts w:ascii="宋体" w:hAnsi="宋体"/>
          <w:b/>
          <w:bCs/>
        </w:rPr>
      </w:pPr>
      <w:r>
        <w:rPr>
          <w:rFonts w:ascii="宋体" w:hAnsi="宋体"/>
          <w:b/>
          <w:bCs/>
        </w:rPr>
        <w:t xml:space="preserve">           </w:t>
      </w:r>
    </w:p>
    <w:p w14:paraId="19FE8230">
      <w:pPr>
        <w:adjustRightInd w:val="0"/>
        <w:snapToGrid w:val="0"/>
        <w:spacing w:line="360" w:lineRule="auto"/>
        <w:ind w:firstLine="1911" w:firstLineChars="595"/>
        <w:rPr>
          <w:rFonts w:ascii="宋体" w:hAnsi="宋体"/>
          <w:b/>
          <w:bCs/>
        </w:rPr>
      </w:pPr>
    </w:p>
    <w:p w14:paraId="68EA5B3B">
      <w:pPr>
        <w:spacing w:line="360" w:lineRule="auto"/>
        <w:rPr>
          <w:rFonts w:ascii="宋体" w:hAnsi="宋体"/>
          <w:sz w:val="24"/>
        </w:rPr>
      </w:pPr>
    </w:p>
    <w:p w14:paraId="2C6FC5FD">
      <w:pPr>
        <w:spacing w:line="360" w:lineRule="auto"/>
        <w:rPr>
          <w:rFonts w:ascii="宋体" w:hAnsi="宋体"/>
          <w:b/>
          <w:bCs/>
          <w:sz w:val="30"/>
          <w:szCs w:val="30"/>
        </w:rPr>
      </w:pPr>
    </w:p>
    <w:p w14:paraId="79CB977A">
      <w:pPr>
        <w:spacing w:line="360" w:lineRule="auto"/>
        <w:rPr>
          <w:rFonts w:ascii="宋体" w:hAnsi="宋体"/>
          <w:b/>
          <w:bCs/>
          <w:sz w:val="30"/>
          <w:szCs w:val="30"/>
        </w:rPr>
      </w:pPr>
      <w:r>
        <w:rPr>
          <w:rFonts w:hint="eastAsia" w:ascii="宋体" w:hAnsi="宋体"/>
          <w:b/>
          <w:bCs/>
          <w:sz w:val="30"/>
          <w:szCs w:val="30"/>
        </w:rPr>
        <w:t xml:space="preserve"> </w:t>
      </w:r>
    </w:p>
    <w:p w14:paraId="49A8CC1E">
      <w:pPr>
        <w:spacing w:line="360" w:lineRule="auto"/>
        <w:rPr>
          <w:rFonts w:ascii="宋体" w:hAnsi="宋体"/>
          <w:b/>
          <w:bCs/>
          <w:sz w:val="30"/>
          <w:szCs w:val="30"/>
        </w:rPr>
      </w:pPr>
    </w:p>
    <w:p w14:paraId="6BEECE38">
      <w:pPr>
        <w:spacing w:line="360" w:lineRule="auto"/>
        <w:rPr>
          <w:rFonts w:ascii="宋体" w:hAnsi="宋体"/>
          <w:b/>
          <w:bCs/>
          <w:sz w:val="30"/>
          <w:szCs w:val="30"/>
        </w:rPr>
      </w:pPr>
      <w:r>
        <w:rPr>
          <w:rFonts w:hint="eastAsia" w:ascii="宋体" w:hAnsi="宋体"/>
          <w:b/>
          <w:bCs/>
          <w:sz w:val="30"/>
          <w:szCs w:val="30"/>
        </w:rPr>
        <w:t xml:space="preserve"> </w:t>
      </w:r>
    </w:p>
    <w:p w14:paraId="44890F90">
      <w:pPr>
        <w:spacing w:line="360" w:lineRule="auto"/>
        <w:ind w:firstLine="1751" w:firstLineChars="545"/>
        <w:rPr>
          <w:rFonts w:ascii="宋体" w:hAnsi="宋体"/>
          <w:b/>
          <w:bCs/>
        </w:rPr>
      </w:pPr>
      <w:r>
        <w:rPr>
          <w:rFonts w:hint="eastAsia" w:ascii="宋体" w:hAnsi="宋体"/>
          <w:b/>
          <w:bCs/>
        </w:rPr>
        <w:t>供  应  商：</w:t>
      </w:r>
      <w:r>
        <w:rPr>
          <w:rFonts w:hint="eastAsia" w:ascii="宋体" w:hAnsi="宋体"/>
          <w:b/>
          <w:bCs/>
          <w:u w:val="single"/>
        </w:rPr>
        <w:t xml:space="preserve">                 （盖公章） </w:t>
      </w:r>
    </w:p>
    <w:p w14:paraId="2C4F018D">
      <w:pPr>
        <w:spacing w:line="360" w:lineRule="auto"/>
        <w:ind w:firstLine="1751" w:firstLineChars="545"/>
        <w:rPr>
          <w:rFonts w:ascii="宋体" w:hAnsi="宋体"/>
          <w:b/>
          <w:bCs/>
        </w:rPr>
      </w:pPr>
      <w:r>
        <w:rPr>
          <w:rFonts w:hint="eastAsia" w:ascii="宋体" w:hAnsi="宋体"/>
          <w:b/>
          <w:bCs/>
        </w:rPr>
        <w:t>供应商地址：</w:t>
      </w:r>
      <w:r>
        <w:rPr>
          <w:rFonts w:hint="eastAsia" w:ascii="宋体" w:hAnsi="宋体"/>
          <w:b/>
          <w:bCs/>
          <w:u w:val="single"/>
        </w:rPr>
        <w:t xml:space="preserve">                          </w:t>
      </w:r>
      <w:r>
        <w:rPr>
          <w:rFonts w:hint="eastAsia" w:ascii="宋体" w:hAnsi="宋体"/>
          <w:b/>
          <w:bCs/>
        </w:rPr>
        <w:t xml:space="preserve">  </w:t>
      </w:r>
    </w:p>
    <w:p w14:paraId="50C40FCF">
      <w:pPr>
        <w:spacing w:line="360" w:lineRule="auto"/>
        <w:jc w:val="center"/>
        <w:rPr>
          <w:rFonts w:ascii="宋体" w:hAnsi="宋体"/>
          <w:b/>
          <w:bCs/>
        </w:rPr>
      </w:pPr>
    </w:p>
    <w:p w14:paraId="5CAE7F4C">
      <w:pPr>
        <w:spacing w:line="360" w:lineRule="auto"/>
        <w:jc w:val="center"/>
        <w:rPr>
          <w:rFonts w:hint="eastAsia" w:ascii="宋体" w:hAnsi="宋体"/>
          <w:b/>
          <w:bCs/>
        </w:rPr>
      </w:pPr>
      <w:r>
        <w:rPr>
          <w:rFonts w:hint="eastAsia" w:ascii="宋体" w:hAnsi="宋体"/>
          <w:b/>
          <w:bCs/>
        </w:rPr>
        <w:t>年  月  日</w:t>
      </w:r>
    </w:p>
    <w:p w14:paraId="11F0B472">
      <w:pPr>
        <w:pStyle w:val="2"/>
      </w:pPr>
    </w:p>
    <w:p w14:paraId="2CE29C9D">
      <w:pPr>
        <w:spacing w:line="520" w:lineRule="exact"/>
        <w:rPr>
          <w:rFonts w:ascii="宋体" w:hAnsi="宋体" w:eastAsia="宋体"/>
        </w:rPr>
      </w:pPr>
      <w:r>
        <w:rPr>
          <w:rFonts w:hint="eastAsia" w:ascii="宋体" w:hAnsi="宋体"/>
        </w:rPr>
        <w:t>附件</w:t>
      </w:r>
      <w:r>
        <w:rPr>
          <w:rFonts w:hint="eastAsia" w:ascii="宋体" w:hAnsi="宋体"/>
          <w:lang w:val="en-US" w:eastAsia="zh-CN"/>
        </w:rPr>
        <w:t>2-</w:t>
      </w:r>
      <w:r>
        <w:rPr>
          <w:rFonts w:hint="eastAsia" w:ascii="宋体" w:hAnsi="宋体"/>
        </w:rPr>
        <w:t>1</w:t>
      </w:r>
    </w:p>
    <w:p w14:paraId="3F7997E1">
      <w:pPr>
        <w:spacing w:line="400" w:lineRule="exact"/>
        <w:jc w:val="center"/>
        <w:rPr>
          <w:rFonts w:ascii="宋体" w:hAnsi="宋体" w:eastAsia="宋体"/>
          <w:b/>
          <w:sz w:val="44"/>
          <w:szCs w:val="44"/>
        </w:rPr>
      </w:pPr>
      <w:r>
        <w:rPr>
          <w:rFonts w:hint="eastAsia" w:ascii="宋体" w:hAnsi="宋体"/>
          <w:b/>
          <w:sz w:val="44"/>
          <w:szCs w:val="44"/>
        </w:rPr>
        <w:t>报 价 函</w:t>
      </w:r>
    </w:p>
    <w:p w14:paraId="55BD36AE">
      <w:pPr>
        <w:spacing w:line="400" w:lineRule="exact"/>
        <w:ind w:firstLine="640" w:firstLineChars="200"/>
        <w:rPr>
          <w:rFonts w:ascii="宋体" w:hAnsi="宋体"/>
        </w:rPr>
      </w:pPr>
    </w:p>
    <w:p w14:paraId="3D8E3293">
      <w:pPr>
        <w:spacing w:line="400" w:lineRule="exact"/>
        <w:rPr>
          <w:rFonts w:ascii="宋体" w:hAnsi="宋体"/>
        </w:rPr>
      </w:pPr>
      <w:r>
        <w:rPr>
          <w:rFonts w:hint="eastAsia" w:ascii="宋体" w:hAnsi="宋体"/>
        </w:rPr>
        <w:t>广西壮族自治区大数据发展局：</w:t>
      </w:r>
    </w:p>
    <w:p w14:paraId="20BC4A2E">
      <w:pPr>
        <w:spacing w:line="400" w:lineRule="exact"/>
        <w:ind w:firstLine="640" w:firstLineChars="200"/>
      </w:pPr>
      <w:r>
        <w:rPr>
          <w:rFonts w:hint="eastAsia"/>
        </w:rPr>
        <w:t>依据贵方自治区政务服务好差评评价项目项目政府采购公告，我方（姓名和职务）经正式授权并代表本单位（供应商名称、地址）提交下述报价文件。</w:t>
      </w:r>
    </w:p>
    <w:p w14:paraId="1264669A">
      <w:pPr>
        <w:spacing w:line="400" w:lineRule="exact"/>
        <w:ind w:firstLine="640" w:firstLineChars="200"/>
        <w:rPr>
          <w:rFonts w:ascii="宋体" w:hAnsi="宋体"/>
        </w:rPr>
      </w:pPr>
    </w:p>
    <w:p w14:paraId="5D4743BC">
      <w:pPr>
        <w:spacing w:line="400" w:lineRule="exact"/>
        <w:ind w:firstLine="640" w:firstLineChars="200"/>
        <w:rPr>
          <w:rFonts w:ascii="宋体" w:hAnsi="宋体"/>
        </w:rPr>
      </w:pPr>
      <w:r>
        <w:rPr>
          <w:rFonts w:hint="eastAsia" w:ascii="宋体" w:hAnsi="宋体"/>
        </w:rPr>
        <w:t>1. 报价表；</w:t>
      </w:r>
    </w:p>
    <w:p w14:paraId="6137F984">
      <w:pPr>
        <w:spacing w:line="400" w:lineRule="exact"/>
        <w:ind w:firstLine="640" w:firstLineChars="200"/>
        <w:rPr>
          <w:rFonts w:ascii="宋体" w:hAnsi="宋体"/>
        </w:rPr>
      </w:pPr>
      <w:r>
        <w:rPr>
          <w:rFonts w:hint="eastAsia" w:ascii="宋体" w:hAnsi="宋体"/>
        </w:rPr>
        <w:t>2. 商务、</w:t>
      </w:r>
      <w:r>
        <w:rPr>
          <w:rFonts w:hint="eastAsia" w:hAnsi="宋体"/>
        </w:rPr>
        <w:t>服务（技术）响应</w:t>
      </w:r>
      <w:r>
        <w:rPr>
          <w:rFonts w:hint="eastAsia" w:ascii="宋体" w:hAnsi="宋体"/>
        </w:rPr>
        <w:t>、偏离情况说明表；</w:t>
      </w:r>
    </w:p>
    <w:p w14:paraId="12458554">
      <w:pPr>
        <w:spacing w:line="400" w:lineRule="exact"/>
        <w:ind w:firstLine="640" w:firstLineChars="200"/>
        <w:rPr>
          <w:rFonts w:ascii="宋体" w:hAnsi="宋体"/>
        </w:rPr>
      </w:pPr>
      <w:r>
        <w:rPr>
          <w:rFonts w:hint="eastAsia" w:ascii="宋体" w:hAnsi="宋体"/>
        </w:rPr>
        <w:t>3. 服务方案（含服务承诺）</w:t>
      </w:r>
    </w:p>
    <w:p w14:paraId="7E6F861C">
      <w:pPr>
        <w:spacing w:line="400" w:lineRule="exact"/>
        <w:ind w:firstLine="640" w:firstLineChars="200"/>
        <w:rPr>
          <w:rFonts w:ascii="宋体" w:hAnsi="宋体"/>
        </w:rPr>
      </w:pPr>
      <w:r>
        <w:rPr>
          <w:rFonts w:hint="eastAsia" w:ascii="宋体" w:hAnsi="宋体"/>
        </w:rPr>
        <w:t>4.资格证明文件；</w:t>
      </w:r>
    </w:p>
    <w:p w14:paraId="13B57356">
      <w:pPr>
        <w:spacing w:line="400" w:lineRule="exact"/>
        <w:ind w:firstLine="640" w:firstLineChars="200"/>
        <w:rPr>
          <w:rFonts w:ascii="宋体" w:hAnsi="宋体"/>
        </w:rPr>
      </w:pPr>
      <w:r>
        <w:rPr>
          <w:rFonts w:hint="eastAsia" w:ascii="宋体" w:hAnsi="宋体"/>
        </w:rPr>
        <w:t>5. 按采购公告和采购需求提供的有关文件。</w:t>
      </w:r>
    </w:p>
    <w:p w14:paraId="22E771D2">
      <w:pPr>
        <w:spacing w:line="400" w:lineRule="exact"/>
        <w:ind w:firstLine="640" w:firstLineChars="200"/>
        <w:rPr>
          <w:rFonts w:ascii="宋体" w:hAnsi="宋体"/>
        </w:rPr>
      </w:pPr>
      <w:r>
        <w:rPr>
          <w:rFonts w:hint="eastAsia" w:ascii="宋体" w:hAnsi="宋体"/>
        </w:rPr>
        <w:t>在此，授权代表宣布同意如下：</w:t>
      </w:r>
    </w:p>
    <w:p w14:paraId="4A50D819">
      <w:pPr>
        <w:spacing w:line="400" w:lineRule="exact"/>
        <w:ind w:firstLine="640" w:firstLineChars="200"/>
        <w:rPr>
          <w:rFonts w:ascii="宋体" w:hAnsi="宋体"/>
        </w:rPr>
      </w:pPr>
      <w:r>
        <w:rPr>
          <w:rFonts w:hint="eastAsia" w:ascii="宋体" w:hAnsi="宋体"/>
        </w:rPr>
        <w:t>1. 将按报价文件的约定履行合同责任和义务；</w:t>
      </w:r>
    </w:p>
    <w:p w14:paraId="7656A4B1">
      <w:pPr>
        <w:spacing w:line="400" w:lineRule="exact"/>
        <w:ind w:firstLine="640" w:firstLineChars="200"/>
        <w:rPr>
          <w:rFonts w:ascii="宋体" w:hAnsi="宋体"/>
        </w:rPr>
      </w:pPr>
      <w:r>
        <w:rPr>
          <w:rFonts w:hint="eastAsia" w:ascii="宋体" w:hAnsi="宋体"/>
        </w:rPr>
        <w:t>2. 已详细审查全部报价文件，包括（补遗文件）（如果有的话）；</w:t>
      </w:r>
    </w:p>
    <w:p w14:paraId="5DD4CEAF">
      <w:pPr>
        <w:spacing w:line="400" w:lineRule="exact"/>
        <w:ind w:firstLine="640" w:firstLineChars="200"/>
        <w:rPr>
          <w:rFonts w:ascii="宋体" w:hAnsi="宋体"/>
        </w:rPr>
      </w:pPr>
      <w:r>
        <w:rPr>
          <w:rFonts w:hint="eastAsia" w:ascii="宋体" w:hAnsi="宋体"/>
        </w:rPr>
        <w:t>3. 同意提供按照贵方可能要求的与其评审有关的一切数据或资料；</w:t>
      </w:r>
    </w:p>
    <w:p w14:paraId="6B75EF27">
      <w:pPr>
        <w:spacing w:line="400" w:lineRule="exact"/>
        <w:ind w:firstLine="640" w:firstLineChars="200"/>
        <w:rPr>
          <w:rFonts w:ascii="宋体" w:hAnsi="宋体"/>
        </w:rPr>
      </w:pPr>
      <w:r>
        <w:rPr>
          <w:rFonts w:hint="eastAsia" w:ascii="宋体" w:hAnsi="宋体"/>
        </w:rPr>
        <w:t xml:space="preserve">4. 与本项目评审有关的一切正式往来信函请寄：                       </w:t>
      </w:r>
    </w:p>
    <w:p w14:paraId="29650FA0">
      <w:pPr>
        <w:spacing w:line="400" w:lineRule="exact"/>
        <w:ind w:firstLine="640" w:firstLineChars="200"/>
        <w:rPr>
          <w:rFonts w:ascii="宋体" w:hAnsi="宋体"/>
        </w:rPr>
      </w:pPr>
      <w:r>
        <w:rPr>
          <w:rFonts w:hint="eastAsia" w:ascii="宋体" w:hAnsi="宋体"/>
        </w:rPr>
        <w:t xml:space="preserve">开户银行：                           </w:t>
      </w:r>
      <w:r>
        <w:rPr>
          <w:rFonts w:hint="eastAsia" w:ascii="宋体" w:hAnsi="宋体"/>
          <w:lang w:val="en-US" w:eastAsia="zh-CN"/>
        </w:rPr>
        <w:t>账号</w:t>
      </w:r>
      <w:r>
        <w:rPr>
          <w:rFonts w:hint="eastAsia" w:ascii="宋体" w:hAnsi="宋体"/>
        </w:rPr>
        <w:t xml:space="preserve">/行号：          </w:t>
      </w:r>
    </w:p>
    <w:p w14:paraId="2116A1DE">
      <w:pPr>
        <w:spacing w:line="400" w:lineRule="exact"/>
        <w:ind w:firstLine="640" w:firstLineChars="200"/>
        <w:rPr>
          <w:rFonts w:ascii="宋体" w:hAnsi="宋体"/>
        </w:rPr>
      </w:pPr>
      <w:r>
        <w:rPr>
          <w:rFonts w:hint="eastAsia" w:ascii="宋体" w:hAnsi="宋体"/>
        </w:rPr>
        <w:t xml:space="preserve">电话/传真：                         电子函件：                           </w:t>
      </w:r>
    </w:p>
    <w:p w14:paraId="38B1890C">
      <w:pPr>
        <w:spacing w:line="400" w:lineRule="exact"/>
        <w:ind w:firstLine="640" w:firstLineChars="200"/>
        <w:rPr>
          <w:rFonts w:ascii="宋体" w:hAnsi="宋体"/>
        </w:rPr>
      </w:pPr>
    </w:p>
    <w:p w14:paraId="2D651939">
      <w:pPr>
        <w:spacing w:line="400" w:lineRule="exact"/>
        <w:ind w:firstLine="640" w:firstLineChars="200"/>
        <w:rPr>
          <w:rFonts w:ascii="宋体" w:hAnsi="宋体"/>
        </w:rPr>
      </w:pPr>
    </w:p>
    <w:p w14:paraId="47C1213C">
      <w:pPr>
        <w:spacing w:line="400" w:lineRule="exact"/>
        <w:ind w:firstLine="640" w:firstLineChars="200"/>
        <w:rPr>
          <w:rFonts w:ascii="宋体" w:hAnsi="宋体"/>
        </w:rPr>
      </w:pPr>
      <w:r>
        <w:rPr>
          <w:rFonts w:hint="eastAsia" w:ascii="宋体" w:hAnsi="宋体"/>
        </w:rPr>
        <w:t>日期：      年   月    日</w:t>
      </w:r>
    </w:p>
    <w:p w14:paraId="12ECF6AE">
      <w:pPr>
        <w:spacing w:line="400" w:lineRule="exact"/>
        <w:ind w:firstLine="640" w:firstLineChars="200"/>
        <w:rPr>
          <w:rFonts w:ascii="宋体" w:hAnsi="宋体"/>
        </w:rPr>
      </w:pPr>
    </w:p>
    <w:p w14:paraId="36047F9A">
      <w:pPr>
        <w:spacing w:line="400" w:lineRule="exact"/>
        <w:ind w:firstLine="640" w:firstLineChars="200"/>
        <w:rPr>
          <w:rFonts w:ascii="宋体" w:hAnsi="宋体"/>
        </w:rPr>
      </w:pPr>
      <w:r>
        <w:rPr>
          <w:rFonts w:hint="eastAsia" w:ascii="宋体" w:hAnsi="宋体"/>
        </w:rPr>
        <w:t xml:space="preserve">法定代表人(负责人)或委托代理人（被授权人）签字：                       </w:t>
      </w:r>
    </w:p>
    <w:p w14:paraId="55B8A7F0">
      <w:pPr>
        <w:spacing w:line="400" w:lineRule="exact"/>
        <w:ind w:firstLine="640" w:firstLineChars="200"/>
        <w:rPr>
          <w:rFonts w:ascii="宋体" w:hAnsi="宋体"/>
        </w:rPr>
      </w:pPr>
    </w:p>
    <w:p w14:paraId="078A9042">
      <w:pPr>
        <w:spacing w:line="400" w:lineRule="exact"/>
        <w:ind w:firstLine="640" w:firstLineChars="200"/>
        <w:rPr>
          <w:rFonts w:ascii="宋体" w:hAnsi="宋体"/>
        </w:rPr>
      </w:pPr>
      <w:r>
        <w:rPr>
          <w:rFonts w:hint="eastAsia" w:ascii="宋体" w:hAnsi="宋体"/>
        </w:rPr>
        <w:t xml:space="preserve">供应商名称（盖章）：                                                               </w:t>
      </w:r>
    </w:p>
    <w:p w14:paraId="31DDCA6E">
      <w:pPr>
        <w:pStyle w:val="4"/>
        <w:spacing w:line="520" w:lineRule="exact"/>
        <w:ind w:firstLine="840"/>
        <w:rPr>
          <w:rFonts w:hAnsi="宋体"/>
        </w:rPr>
      </w:pPr>
      <w:r>
        <w:rPr>
          <w:rFonts w:hint="eastAsia" w:hAnsi="宋体"/>
        </w:rPr>
        <w:t xml:space="preserve">                     </w:t>
      </w:r>
    </w:p>
    <w:p w14:paraId="72577432">
      <w:pPr>
        <w:pageBreakBefore/>
        <w:spacing w:line="500" w:lineRule="exact"/>
        <w:rPr>
          <w:rFonts w:ascii="宋体" w:hAnsi="宋体"/>
        </w:rPr>
      </w:pPr>
      <w:r>
        <w:rPr>
          <w:rFonts w:hint="eastAsia" w:ascii="宋体" w:hAnsi="宋体"/>
        </w:rPr>
        <w:t>附件</w:t>
      </w:r>
      <w:r>
        <w:rPr>
          <w:rFonts w:hint="eastAsia" w:ascii="宋体" w:hAnsi="宋体"/>
          <w:lang w:val="en-US" w:eastAsia="zh-CN"/>
        </w:rPr>
        <w:t>2-</w:t>
      </w:r>
      <w:r>
        <w:rPr>
          <w:rFonts w:hint="eastAsia" w:ascii="宋体" w:hAnsi="宋体"/>
        </w:rPr>
        <w:t xml:space="preserve">2             </w:t>
      </w:r>
    </w:p>
    <w:p w14:paraId="77CE17AA">
      <w:pPr>
        <w:spacing w:line="500" w:lineRule="exact"/>
        <w:jc w:val="center"/>
        <w:rPr>
          <w:rFonts w:ascii="宋体" w:hAnsi="宋体"/>
          <w:b/>
        </w:rPr>
      </w:pPr>
    </w:p>
    <w:p w14:paraId="2FA99D8D">
      <w:pPr>
        <w:spacing w:line="500" w:lineRule="exact"/>
        <w:jc w:val="center"/>
        <w:rPr>
          <w:rFonts w:ascii="宋体" w:hAnsi="宋体"/>
          <w:b/>
        </w:rPr>
      </w:pPr>
      <w:r>
        <w:rPr>
          <w:rFonts w:hint="eastAsia" w:ascii="宋体" w:hAnsi="宋体"/>
          <w:b/>
        </w:rPr>
        <w:t>报  价  表</w:t>
      </w:r>
    </w:p>
    <w:p w14:paraId="3ED59BAF">
      <w:pPr>
        <w:spacing w:line="500" w:lineRule="exact"/>
        <w:rPr>
          <w:rFonts w:ascii="宋体" w:hAnsi="宋体"/>
        </w:rPr>
      </w:pPr>
    </w:p>
    <w:p w14:paraId="3E06747A">
      <w:pPr>
        <w:spacing w:line="500" w:lineRule="exact"/>
        <w:rPr>
          <w:rFonts w:ascii="宋体" w:hAnsi="宋体"/>
        </w:rPr>
      </w:pPr>
      <w:r>
        <w:rPr>
          <w:rFonts w:hint="eastAsia" w:ascii="宋体" w:hAnsi="宋体"/>
        </w:rPr>
        <w:t>采购项目名称:</w:t>
      </w:r>
      <w:r>
        <w:rPr>
          <w:rFonts w:hint="eastAsia" w:ascii="宋体" w:hAnsi="宋体"/>
          <w:u w:val="single"/>
        </w:rPr>
        <w:t xml:space="preserve">                 </w:t>
      </w:r>
      <w:r>
        <w:rPr>
          <w:rFonts w:hint="eastAsia" w:ascii="宋体" w:hAnsi="宋体"/>
        </w:rPr>
        <w:t xml:space="preserve">    </w:t>
      </w:r>
    </w:p>
    <w:p w14:paraId="0A04208E">
      <w:pPr>
        <w:tabs>
          <w:tab w:val="left" w:pos="8040"/>
        </w:tabs>
        <w:spacing w:line="500" w:lineRule="exact"/>
        <w:ind w:firstLine="420"/>
        <w:rPr>
          <w:rFonts w:ascii="宋体" w:hAnsi="宋体"/>
        </w:rPr>
      </w:pPr>
      <w:r>
        <w:rPr>
          <w:rFonts w:hint="eastAsia" w:ascii="宋体" w:hAnsi="宋体"/>
          <w:u w:val="single"/>
        </w:rPr>
        <w:t>本项目</w:t>
      </w:r>
    </w:p>
    <w:tbl>
      <w:tblPr>
        <w:tblStyle w:val="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340"/>
        <w:gridCol w:w="900"/>
        <w:gridCol w:w="900"/>
        <w:gridCol w:w="2880"/>
        <w:gridCol w:w="2140"/>
      </w:tblGrid>
      <w:tr w14:paraId="476D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40" w:type="dxa"/>
            <w:vAlign w:val="center"/>
          </w:tcPr>
          <w:p w14:paraId="7DFF3545">
            <w:pPr>
              <w:snapToGrid w:val="0"/>
              <w:spacing w:line="400" w:lineRule="exact"/>
              <w:jc w:val="center"/>
              <w:rPr>
                <w:rFonts w:ascii="宋体" w:hAnsi="宋体"/>
              </w:rPr>
            </w:pPr>
            <w:r>
              <w:rPr>
                <w:rFonts w:hint="eastAsia" w:ascii="宋体" w:hAnsi="宋体"/>
              </w:rPr>
              <w:t>序号</w:t>
            </w:r>
          </w:p>
        </w:tc>
        <w:tc>
          <w:tcPr>
            <w:tcW w:w="2340" w:type="dxa"/>
            <w:vAlign w:val="center"/>
          </w:tcPr>
          <w:p w14:paraId="66B1A55C">
            <w:pPr>
              <w:snapToGrid w:val="0"/>
              <w:spacing w:line="400" w:lineRule="exact"/>
              <w:jc w:val="center"/>
              <w:rPr>
                <w:rFonts w:ascii="宋体" w:hAnsi="宋体"/>
              </w:rPr>
            </w:pPr>
            <w:r>
              <w:rPr>
                <w:rFonts w:hint="eastAsia" w:ascii="宋体" w:hAnsi="宋体"/>
              </w:rPr>
              <w:t>服务内容</w:t>
            </w:r>
          </w:p>
        </w:tc>
        <w:tc>
          <w:tcPr>
            <w:tcW w:w="900" w:type="dxa"/>
            <w:vAlign w:val="center"/>
          </w:tcPr>
          <w:p w14:paraId="31CB44B5">
            <w:pPr>
              <w:snapToGrid w:val="0"/>
              <w:spacing w:line="400" w:lineRule="exact"/>
              <w:jc w:val="center"/>
              <w:rPr>
                <w:rFonts w:ascii="宋体" w:hAnsi="宋体"/>
              </w:rPr>
            </w:pPr>
            <w:r>
              <w:rPr>
                <w:rFonts w:hint="eastAsia" w:ascii="宋体" w:hAnsi="宋体"/>
              </w:rPr>
              <w:t>数  量</w:t>
            </w:r>
          </w:p>
        </w:tc>
        <w:tc>
          <w:tcPr>
            <w:tcW w:w="900" w:type="dxa"/>
            <w:vAlign w:val="center"/>
          </w:tcPr>
          <w:p w14:paraId="38B6C881">
            <w:pPr>
              <w:snapToGrid w:val="0"/>
              <w:spacing w:line="400" w:lineRule="exact"/>
              <w:jc w:val="center"/>
              <w:rPr>
                <w:rFonts w:ascii="宋体" w:hAnsi="宋体"/>
              </w:rPr>
            </w:pPr>
            <w:r>
              <w:rPr>
                <w:rFonts w:hint="eastAsia" w:ascii="宋体" w:hAnsi="宋体"/>
              </w:rPr>
              <w:t>单位</w:t>
            </w:r>
          </w:p>
        </w:tc>
        <w:tc>
          <w:tcPr>
            <w:tcW w:w="2880" w:type="dxa"/>
            <w:vAlign w:val="center"/>
          </w:tcPr>
          <w:p w14:paraId="61B74305">
            <w:pPr>
              <w:snapToGrid w:val="0"/>
              <w:spacing w:line="400" w:lineRule="exact"/>
              <w:jc w:val="center"/>
              <w:rPr>
                <w:rFonts w:ascii="宋体" w:hAnsi="宋体"/>
              </w:rPr>
            </w:pPr>
            <w:r>
              <w:rPr>
                <w:rFonts w:hint="eastAsia" w:ascii="宋体" w:hAnsi="宋体"/>
              </w:rPr>
              <w:t>金  额</w:t>
            </w:r>
          </w:p>
          <w:p w14:paraId="4C523572">
            <w:pPr>
              <w:snapToGrid w:val="0"/>
              <w:spacing w:line="400" w:lineRule="exact"/>
              <w:jc w:val="center"/>
              <w:rPr>
                <w:rFonts w:ascii="宋体" w:hAnsi="宋体"/>
              </w:rPr>
            </w:pPr>
            <w:r>
              <w:rPr>
                <w:rFonts w:hint="eastAsia" w:ascii="宋体" w:hAnsi="宋体"/>
              </w:rPr>
              <w:t>（元）</w:t>
            </w:r>
          </w:p>
        </w:tc>
        <w:tc>
          <w:tcPr>
            <w:tcW w:w="2140" w:type="dxa"/>
            <w:vAlign w:val="center"/>
          </w:tcPr>
          <w:p w14:paraId="651948A9">
            <w:pPr>
              <w:snapToGrid w:val="0"/>
              <w:spacing w:line="400" w:lineRule="exact"/>
              <w:jc w:val="center"/>
              <w:rPr>
                <w:rFonts w:ascii="宋体" w:hAnsi="宋体"/>
              </w:rPr>
            </w:pPr>
            <w:r>
              <w:rPr>
                <w:rFonts w:hint="eastAsia" w:ascii="宋体" w:hAnsi="宋体"/>
                <w:bCs/>
                <w:kern w:val="0"/>
              </w:rPr>
              <w:t>说      明</w:t>
            </w:r>
          </w:p>
        </w:tc>
      </w:tr>
      <w:tr w14:paraId="4FC5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40" w:type="dxa"/>
            <w:vAlign w:val="center"/>
          </w:tcPr>
          <w:p w14:paraId="79B545CF">
            <w:pPr>
              <w:snapToGrid w:val="0"/>
              <w:spacing w:line="400" w:lineRule="exact"/>
              <w:jc w:val="center"/>
              <w:rPr>
                <w:rFonts w:ascii="宋体" w:hAnsi="宋体"/>
              </w:rPr>
            </w:pPr>
            <w:r>
              <w:rPr>
                <w:rFonts w:hint="eastAsia" w:ascii="宋体" w:hAnsi="宋体"/>
              </w:rPr>
              <w:t>1</w:t>
            </w:r>
          </w:p>
        </w:tc>
        <w:tc>
          <w:tcPr>
            <w:tcW w:w="2340" w:type="dxa"/>
            <w:vAlign w:val="center"/>
          </w:tcPr>
          <w:p w14:paraId="3116A304">
            <w:pPr>
              <w:snapToGrid w:val="0"/>
              <w:spacing w:line="400" w:lineRule="exact"/>
              <w:jc w:val="center"/>
              <w:rPr>
                <w:rFonts w:ascii="宋体" w:hAnsi="宋体"/>
              </w:rPr>
            </w:pPr>
          </w:p>
        </w:tc>
        <w:tc>
          <w:tcPr>
            <w:tcW w:w="900" w:type="dxa"/>
            <w:vAlign w:val="center"/>
          </w:tcPr>
          <w:p w14:paraId="52534962">
            <w:pPr>
              <w:snapToGrid w:val="0"/>
              <w:spacing w:line="400" w:lineRule="exact"/>
              <w:jc w:val="center"/>
              <w:rPr>
                <w:rFonts w:ascii="宋体" w:hAnsi="宋体"/>
              </w:rPr>
            </w:pPr>
          </w:p>
        </w:tc>
        <w:tc>
          <w:tcPr>
            <w:tcW w:w="900" w:type="dxa"/>
            <w:vAlign w:val="center"/>
          </w:tcPr>
          <w:p w14:paraId="7BE5FA6B">
            <w:pPr>
              <w:snapToGrid w:val="0"/>
              <w:spacing w:line="400" w:lineRule="exact"/>
              <w:jc w:val="center"/>
              <w:rPr>
                <w:rFonts w:ascii="宋体" w:hAnsi="宋体"/>
              </w:rPr>
            </w:pPr>
          </w:p>
        </w:tc>
        <w:tc>
          <w:tcPr>
            <w:tcW w:w="2880" w:type="dxa"/>
            <w:vAlign w:val="center"/>
          </w:tcPr>
          <w:p w14:paraId="3B5C9AA4">
            <w:pPr>
              <w:snapToGrid w:val="0"/>
              <w:spacing w:line="400" w:lineRule="exact"/>
              <w:jc w:val="center"/>
              <w:rPr>
                <w:rFonts w:ascii="宋体" w:hAnsi="宋体"/>
              </w:rPr>
            </w:pPr>
          </w:p>
        </w:tc>
        <w:tc>
          <w:tcPr>
            <w:tcW w:w="2140" w:type="dxa"/>
          </w:tcPr>
          <w:p w14:paraId="660EB4E6">
            <w:pPr>
              <w:snapToGrid w:val="0"/>
              <w:spacing w:line="400" w:lineRule="exact"/>
              <w:jc w:val="center"/>
              <w:rPr>
                <w:rFonts w:ascii="宋体" w:hAnsi="宋体"/>
              </w:rPr>
            </w:pPr>
          </w:p>
        </w:tc>
      </w:tr>
      <w:tr w14:paraId="1FF3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9700" w:type="dxa"/>
            <w:gridSpan w:val="6"/>
            <w:vAlign w:val="center"/>
          </w:tcPr>
          <w:p w14:paraId="3E4BD333">
            <w:pPr>
              <w:snapToGrid w:val="0"/>
              <w:spacing w:line="400" w:lineRule="exact"/>
              <w:rPr>
                <w:rFonts w:ascii="宋体" w:hAnsi="宋体"/>
              </w:rPr>
            </w:pPr>
            <w:r>
              <w:rPr>
                <w:rFonts w:hint="eastAsia" w:ascii="宋体" w:hAnsi="宋体"/>
              </w:rPr>
              <w:t>人民币合计金额（大写）：                                                 小写金额：</w:t>
            </w:r>
          </w:p>
        </w:tc>
      </w:tr>
    </w:tbl>
    <w:p w14:paraId="7EDE055B">
      <w:pPr>
        <w:spacing w:line="500" w:lineRule="exact"/>
        <w:ind w:firstLine="640" w:firstLineChars="200"/>
        <w:rPr>
          <w:rFonts w:ascii="宋体" w:hAnsi="宋体"/>
        </w:rPr>
      </w:pPr>
      <w:r>
        <w:rPr>
          <w:rFonts w:hint="eastAsia" w:ascii="宋体" w:hAnsi="宋体"/>
        </w:rPr>
        <w:t>注：1、所有价格均用人民币表示，单位为元，精确到个数位</w:t>
      </w:r>
    </w:p>
    <w:p w14:paraId="2EE6C621">
      <w:pPr>
        <w:spacing w:line="500" w:lineRule="exact"/>
        <w:ind w:firstLine="1267" w:firstLineChars="396"/>
        <w:rPr>
          <w:rFonts w:ascii="宋体" w:hAnsi="宋体"/>
        </w:rPr>
      </w:pPr>
      <w:r>
        <w:rPr>
          <w:rFonts w:hint="eastAsia" w:hAnsi="宋体"/>
          <w:bCs/>
        </w:rPr>
        <w:t>2、报价指服务费、设备费、管理费、验收费、利润、税金及其它所有成本、费用的总和</w:t>
      </w:r>
      <w:r>
        <w:rPr>
          <w:rFonts w:hint="eastAsia" w:ascii="宋体" w:hAnsi="宋体"/>
        </w:rPr>
        <w:t>。</w:t>
      </w:r>
    </w:p>
    <w:p w14:paraId="5649DD36">
      <w:pPr>
        <w:spacing w:line="500" w:lineRule="exact"/>
        <w:ind w:firstLine="1267" w:firstLineChars="396"/>
        <w:rPr>
          <w:rFonts w:ascii="宋体" w:hAnsi="宋体"/>
          <w:bCs/>
        </w:rPr>
      </w:pPr>
    </w:p>
    <w:p w14:paraId="51CB8B54">
      <w:pPr>
        <w:pStyle w:val="4"/>
        <w:spacing w:line="500" w:lineRule="exact"/>
        <w:ind w:firstLine="640" w:firstLineChars="200"/>
        <w:rPr>
          <w:rFonts w:hAnsi="宋体"/>
          <w:u w:val="single"/>
        </w:rPr>
      </w:pPr>
      <w:r>
        <w:rPr>
          <w:rFonts w:hint="eastAsia" w:hAnsi="宋体"/>
        </w:rPr>
        <w:t>法定代表人（负责人）或委托代理人（签字）:</w:t>
      </w:r>
      <w:r>
        <w:rPr>
          <w:rFonts w:hint="eastAsia" w:hAnsi="宋体"/>
          <w:u w:val="single"/>
        </w:rPr>
        <w:t xml:space="preserve">              </w:t>
      </w:r>
    </w:p>
    <w:p w14:paraId="430F21C9">
      <w:pPr>
        <w:pStyle w:val="4"/>
        <w:spacing w:line="500" w:lineRule="exact"/>
        <w:ind w:firstLine="640" w:firstLineChars="200"/>
        <w:rPr>
          <w:rFonts w:hAnsi="宋体"/>
          <w:u w:val="single"/>
        </w:rPr>
      </w:pPr>
      <w:r>
        <w:rPr>
          <w:rFonts w:hint="eastAsia" w:hAnsi="宋体"/>
        </w:rPr>
        <w:t>供应商名称（盖章）：</w:t>
      </w:r>
      <w:r>
        <w:rPr>
          <w:rFonts w:hint="eastAsia" w:hAnsi="宋体"/>
          <w:u w:val="single"/>
        </w:rPr>
        <w:t xml:space="preserve">       </w:t>
      </w:r>
    </w:p>
    <w:p w14:paraId="7BA1DF3D">
      <w:pPr>
        <w:spacing w:line="500" w:lineRule="exact"/>
        <w:ind w:firstLine="640" w:firstLineChars="2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DEFF085">
      <w:pPr>
        <w:spacing w:line="500" w:lineRule="exact"/>
        <w:ind w:firstLine="420"/>
        <w:rPr>
          <w:rFonts w:ascii="宋体" w:hAnsi="宋体"/>
        </w:rPr>
      </w:pPr>
    </w:p>
    <w:p w14:paraId="570E8006">
      <w:pPr>
        <w:spacing w:line="500" w:lineRule="exact"/>
        <w:ind w:firstLine="420"/>
        <w:rPr>
          <w:rFonts w:ascii="宋体" w:hAnsi="宋体"/>
        </w:rPr>
      </w:pPr>
    </w:p>
    <w:p w14:paraId="3E5BB174">
      <w:pPr>
        <w:pageBreakBefore/>
        <w:adjustRightInd w:val="0"/>
        <w:snapToGrid w:val="0"/>
        <w:spacing w:line="300" w:lineRule="auto"/>
        <w:ind w:left="-134" w:leftChars="-42"/>
        <w:rPr>
          <w:rFonts w:ascii="宋体" w:hAnsi="宋体" w:eastAsia="宋体"/>
        </w:rPr>
      </w:pPr>
      <w:r>
        <w:rPr>
          <w:rFonts w:hint="eastAsia" w:ascii="宋体" w:hAnsi="宋体"/>
        </w:rPr>
        <w:t>附件</w:t>
      </w:r>
      <w:r>
        <w:rPr>
          <w:rFonts w:hint="eastAsia" w:ascii="宋体" w:hAnsi="宋体"/>
          <w:lang w:val="en-US" w:eastAsia="zh-CN"/>
        </w:rPr>
        <w:t>2-</w:t>
      </w:r>
      <w:r>
        <w:rPr>
          <w:rFonts w:hint="eastAsia" w:ascii="宋体" w:hAnsi="宋体"/>
        </w:rPr>
        <w:t>3</w:t>
      </w:r>
    </w:p>
    <w:p w14:paraId="62165837">
      <w:pPr>
        <w:spacing w:line="300" w:lineRule="auto"/>
        <w:rPr>
          <w:rFonts w:ascii="宋体" w:hAnsi="宋体"/>
          <w:b/>
        </w:rPr>
      </w:pPr>
    </w:p>
    <w:p w14:paraId="5E064421">
      <w:pPr>
        <w:spacing w:line="300" w:lineRule="auto"/>
        <w:jc w:val="center"/>
        <w:rPr>
          <w:rFonts w:ascii="宋体" w:hAnsi="宋体"/>
          <w:b/>
        </w:rPr>
      </w:pPr>
      <w:r>
        <w:rPr>
          <w:rFonts w:hint="eastAsia" w:ascii="宋体" w:hAnsi="宋体"/>
          <w:b/>
        </w:rPr>
        <w:t>商务、服务(技术)响应、偏离情况说明表</w:t>
      </w:r>
    </w:p>
    <w:p w14:paraId="02310BE1">
      <w:pPr>
        <w:spacing w:line="300" w:lineRule="auto"/>
        <w:rPr>
          <w:rFonts w:ascii="宋体" w:hAnsi="宋体"/>
        </w:rPr>
      </w:pPr>
    </w:p>
    <w:p w14:paraId="3FC017B5">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31C3061B">
      <w:pPr>
        <w:spacing w:line="500" w:lineRule="exact"/>
        <w:rPr>
          <w:rFonts w:ascii="宋体" w:hAnsi="宋体"/>
          <w:b/>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0F855F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vAlign w:val="center"/>
          </w:tcPr>
          <w:p w14:paraId="38881C49">
            <w:pPr>
              <w:ind w:right="-163"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vAlign w:val="center"/>
          </w:tcPr>
          <w:p w14:paraId="52E71D16">
            <w:pPr>
              <w:rPr>
                <w:rFonts w:ascii="宋体" w:hAnsi="宋体" w:eastAsia="宋体"/>
              </w:rPr>
            </w:pPr>
            <w:r>
              <w:rPr>
                <w:rFonts w:hint="eastAsia" w:ascii="宋体" w:hAnsi="宋体"/>
              </w:rPr>
              <w:t>采购需求</w:t>
            </w:r>
          </w:p>
        </w:tc>
        <w:tc>
          <w:tcPr>
            <w:tcW w:w="3087" w:type="dxa"/>
            <w:tcBorders>
              <w:top w:val="single" w:color="auto" w:sz="4" w:space="0"/>
              <w:left w:val="single" w:color="auto" w:sz="6" w:space="0"/>
              <w:bottom w:val="single" w:color="auto" w:sz="6" w:space="0"/>
              <w:right w:val="single" w:color="auto" w:sz="6" w:space="0"/>
            </w:tcBorders>
            <w:vAlign w:val="center"/>
          </w:tcPr>
          <w:p w14:paraId="44EA66CB">
            <w:pPr>
              <w:rPr>
                <w:rFonts w:ascii="宋体" w:hAnsi="宋体"/>
              </w:rPr>
            </w:pPr>
            <w:bookmarkStart w:id="0" w:name="_Toc254970590"/>
            <w:bookmarkStart w:id="1" w:name="_Toc173211902"/>
            <w:bookmarkStart w:id="2" w:name="_Toc173066403"/>
            <w:bookmarkStart w:id="3" w:name="_Toc254970731"/>
            <w:r>
              <w:rPr>
                <w:rFonts w:hint="eastAsia" w:ascii="宋体" w:hAnsi="宋体"/>
              </w:rPr>
              <w:t>报价文件具体响应</w:t>
            </w:r>
            <w:bookmarkEnd w:id="0"/>
            <w:bookmarkEnd w:id="1"/>
            <w:bookmarkEnd w:id="2"/>
            <w:bookmarkEnd w:id="3"/>
          </w:p>
        </w:tc>
        <w:tc>
          <w:tcPr>
            <w:tcW w:w="1535" w:type="dxa"/>
            <w:tcBorders>
              <w:top w:val="single" w:color="auto" w:sz="4" w:space="0"/>
              <w:left w:val="single" w:color="auto" w:sz="6" w:space="0"/>
              <w:bottom w:val="single" w:color="auto" w:sz="6" w:space="0"/>
              <w:right w:val="single" w:color="auto" w:sz="6" w:space="0"/>
            </w:tcBorders>
            <w:vAlign w:val="center"/>
          </w:tcPr>
          <w:p w14:paraId="1E0555C9">
            <w:pPr>
              <w:rPr>
                <w:rFonts w:ascii="宋体" w:hAnsi="宋体"/>
              </w:rPr>
            </w:pPr>
            <w:bookmarkStart w:id="4" w:name="_Toc254970732"/>
            <w:bookmarkStart w:id="5" w:name="_Toc254970591"/>
            <w:bookmarkStart w:id="6" w:name="_Toc173211903"/>
            <w:bookmarkStart w:id="7" w:name="_Toc173066404"/>
            <w:r>
              <w:rPr>
                <w:rFonts w:hint="eastAsia" w:ascii="宋体" w:hAnsi="宋体"/>
              </w:rPr>
              <w:t>响应/偏离</w:t>
            </w:r>
            <w:bookmarkEnd w:id="4"/>
            <w:bookmarkEnd w:id="5"/>
            <w:bookmarkEnd w:id="6"/>
            <w:bookmarkEnd w:id="7"/>
          </w:p>
        </w:tc>
        <w:tc>
          <w:tcPr>
            <w:tcW w:w="1427" w:type="dxa"/>
            <w:tcBorders>
              <w:top w:val="single" w:color="auto" w:sz="4" w:space="0"/>
              <w:left w:val="single" w:color="auto" w:sz="6" w:space="0"/>
              <w:bottom w:val="single" w:color="auto" w:sz="6" w:space="0"/>
              <w:right w:val="single" w:color="auto" w:sz="4" w:space="0"/>
            </w:tcBorders>
            <w:vAlign w:val="center"/>
          </w:tcPr>
          <w:p w14:paraId="709056B0">
            <w:pPr>
              <w:rPr>
                <w:rFonts w:ascii="宋体" w:hAnsi="宋体"/>
              </w:rPr>
            </w:pPr>
            <w:bookmarkStart w:id="8" w:name="_Toc254970592"/>
            <w:bookmarkStart w:id="9" w:name="_Toc173211904"/>
            <w:bookmarkStart w:id="10" w:name="_Toc254970733"/>
            <w:bookmarkStart w:id="11" w:name="_Toc173066405"/>
            <w:r>
              <w:rPr>
                <w:rFonts w:hint="eastAsia" w:ascii="宋体" w:hAnsi="宋体"/>
              </w:rPr>
              <w:t>说明</w:t>
            </w:r>
            <w:bookmarkEnd w:id="8"/>
            <w:bookmarkEnd w:id="9"/>
            <w:bookmarkEnd w:id="10"/>
            <w:bookmarkEnd w:id="11"/>
          </w:p>
        </w:tc>
      </w:tr>
      <w:tr w14:paraId="025CDA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14:paraId="681A3FF6">
            <w:pPr>
              <w:rPr>
                <w:rFonts w:ascii="宋体" w:hAnsi="宋体"/>
              </w:rPr>
            </w:pPr>
            <w:r>
              <w:rPr>
                <w:rFonts w:hint="eastAsia" w:ascii="宋体" w:hAnsi="宋体"/>
              </w:rPr>
              <w:t>商务部分</w:t>
            </w:r>
          </w:p>
        </w:tc>
      </w:tr>
      <w:tr w14:paraId="720742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vAlign w:val="center"/>
          </w:tcPr>
          <w:p w14:paraId="4EBDC85A">
            <w:pPr>
              <w:rPr>
                <w:rFonts w:ascii="宋体" w:hAnsi="宋体"/>
              </w:rPr>
            </w:pPr>
            <w:bookmarkStart w:id="12" w:name="_Toc254970734"/>
            <w:bookmarkStart w:id="13" w:name="_Toc173211905"/>
            <w:bookmarkStart w:id="14" w:name="_Toc254970593"/>
            <w:bookmarkStart w:id="15" w:name="_Toc173066406"/>
            <w:r>
              <w:rPr>
                <w:rFonts w:hint="eastAsia" w:ascii="宋体" w:hAnsi="宋体"/>
              </w:rPr>
              <w:t>1</w:t>
            </w:r>
            <w:bookmarkEnd w:id="12"/>
            <w:bookmarkEnd w:id="13"/>
            <w:bookmarkEnd w:id="14"/>
            <w:bookmarkEnd w:id="15"/>
          </w:p>
        </w:tc>
        <w:tc>
          <w:tcPr>
            <w:tcW w:w="2931" w:type="dxa"/>
            <w:tcBorders>
              <w:top w:val="single" w:color="auto" w:sz="6" w:space="0"/>
              <w:left w:val="single" w:color="auto" w:sz="6" w:space="0"/>
              <w:bottom w:val="single" w:color="auto" w:sz="6" w:space="0"/>
              <w:right w:val="single" w:color="auto" w:sz="6" w:space="0"/>
            </w:tcBorders>
            <w:vAlign w:val="center"/>
          </w:tcPr>
          <w:p w14:paraId="5BC01763">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6E122897">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77A966C1">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0E7FED6F">
            <w:pPr>
              <w:rPr>
                <w:rFonts w:ascii="宋体" w:hAnsi="宋体"/>
              </w:rPr>
            </w:pPr>
          </w:p>
        </w:tc>
      </w:tr>
      <w:tr w14:paraId="23FBD5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0CB64AE9">
            <w:pPr>
              <w:rPr>
                <w:rFonts w:ascii="宋体" w:hAnsi="宋体"/>
              </w:rPr>
            </w:pPr>
          </w:p>
        </w:tc>
        <w:tc>
          <w:tcPr>
            <w:tcW w:w="2931" w:type="dxa"/>
            <w:tcBorders>
              <w:top w:val="single" w:color="auto" w:sz="6" w:space="0"/>
              <w:left w:val="single" w:color="auto" w:sz="6" w:space="0"/>
              <w:bottom w:val="single" w:color="auto" w:sz="6" w:space="0"/>
              <w:right w:val="single" w:color="auto" w:sz="6" w:space="0"/>
            </w:tcBorders>
            <w:vAlign w:val="center"/>
          </w:tcPr>
          <w:p w14:paraId="60A0DF86">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7A954890">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3FD51847">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78F4D4A4">
            <w:pPr>
              <w:rPr>
                <w:rFonts w:ascii="宋体" w:hAnsi="宋体"/>
              </w:rPr>
            </w:pPr>
          </w:p>
        </w:tc>
      </w:tr>
      <w:tr w14:paraId="31459E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003B0251">
            <w:pPr>
              <w:rPr>
                <w:rFonts w:ascii="宋体" w:hAnsi="宋体"/>
              </w:rPr>
            </w:pPr>
          </w:p>
        </w:tc>
        <w:tc>
          <w:tcPr>
            <w:tcW w:w="2931" w:type="dxa"/>
            <w:tcBorders>
              <w:top w:val="single" w:color="auto" w:sz="6" w:space="0"/>
              <w:left w:val="single" w:color="auto" w:sz="6" w:space="0"/>
              <w:bottom w:val="single" w:color="auto" w:sz="6" w:space="0"/>
              <w:right w:val="single" w:color="auto" w:sz="6" w:space="0"/>
            </w:tcBorders>
            <w:vAlign w:val="center"/>
          </w:tcPr>
          <w:p w14:paraId="58A1AF3F">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6E7FF6A1">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1C9A64BB">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28AB4CA8">
            <w:pPr>
              <w:rPr>
                <w:rFonts w:ascii="宋体" w:hAnsi="宋体"/>
              </w:rPr>
            </w:pPr>
          </w:p>
        </w:tc>
      </w:tr>
      <w:tr w14:paraId="6CC94C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1B1804D9">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vAlign w:val="center"/>
          </w:tcPr>
          <w:p w14:paraId="244D9776">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72CE6B8E">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3F7F2E6E">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1991F712">
            <w:pPr>
              <w:rPr>
                <w:rFonts w:ascii="宋体" w:hAnsi="宋体"/>
              </w:rPr>
            </w:pPr>
          </w:p>
        </w:tc>
      </w:tr>
      <w:tr w14:paraId="55156F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14:paraId="05651187">
            <w:pPr>
              <w:rPr>
                <w:rFonts w:ascii="宋体" w:hAnsi="宋体"/>
              </w:rPr>
            </w:pPr>
            <w:r>
              <w:rPr>
                <w:rFonts w:hint="eastAsia" w:ascii="宋体" w:hAnsi="宋体"/>
              </w:rPr>
              <w:t>服务（技术）部分</w:t>
            </w:r>
          </w:p>
        </w:tc>
      </w:tr>
      <w:tr w14:paraId="63B714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4E5045A2">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vAlign w:val="center"/>
          </w:tcPr>
          <w:p w14:paraId="11684DB9">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559F2AB5">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6157E1DB">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05415A2E">
            <w:pPr>
              <w:rPr>
                <w:rFonts w:ascii="宋体" w:hAnsi="宋体"/>
              </w:rPr>
            </w:pPr>
          </w:p>
        </w:tc>
      </w:tr>
      <w:tr w14:paraId="40DA3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3CB91E3B">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vAlign w:val="center"/>
          </w:tcPr>
          <w:p w14:paraId="3C68E8E2">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7615F17E">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7639F1A9">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2B511E0D">
            <w:pPr>
              <w:rPr>
                <w:rFonts w:ascii="宋体" w:hAnsi="宋体"/>
              </w:rPr>
            </w:pPr>
          </w:p>
        </w:tc>
      </w:tr>
      <w:tr w14:paraId="532EED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75996170">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vAlign w:val="center"/>
          </w:tcPr>
          <w:p w14:paraId="024D6256">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74B3BA63">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1F439B90">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1339C859">
            <w:pPr>
              <w:rPr>
                <w:rFonts w:ascii="宋体" w:hAnsi="宋体"/>
              </w:rPr>
            </w:pPr>
          </w:p>
        </w:tc>
      </w:tr>
      <w:tr w14:paraId="69E11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vAlign w:val="center"/>
          </w:tcPr>
          <w:p w14:paraId="4AD202BF">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vAlign w:val="center"/>
          </w:tcPr>
          <w:p w14:paraId="5D679D3C">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vAlign w:val="center"/>
          </w:tcPr>
          <w:p w14:paraId="2A199232">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vAlign w:val="center"/>
          </w:tcPr>
          <w:p w14:paraId="30562C57">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vAlign w:val="center"/>
          </w:tcPr>
          <w:p w14:paraId="6D160224">
            <w:pPr>
              <w:rPr>
                <w:rFonts w:ascii="宋体" w:hAnsi="宋体"/>
              </w:rPr>
            </w:pPr>
          </w:p>
        </w:tc>
      </w:tr>
    </w:tbl>
    <w:p w14:paraId="3C10E4A2">
      <w:pPr>
        <w:adjustRightInd w:val="0"/>
        <w:snapToGrid w:val="0"/>
        <w:spacing w:line="360" w:lineRule="exact"/>
        <w:rPr>
          <w:rFonts w:ascii="宋体" w:hAnsi="宋体"/>
        </w:rPr>
      </w:pPr>
      <w:r>
        <w:rPr>
          <w:rFonts w:hint="eastAsia" w:ascii="宋体" w:hAnsi="宋体"/>
        </w:rPr>
        <w:t>说明：</w:t>
      </w:r>
      <w:r>
        <w:rPr>
          <w:rFonts w:hint="eastAsia" w:hAnsi="宋体"/>
        </w:rPr>
        <w:t>1、应写明报价</w:t>
      </w:r>
      <w:r>
        <w:rPr>
          <w:rFonts w:hint="eastAsia" w:ascii="宋体" w:hAnsi="宋体"/>
        </w:rPr>
        <w:t>文件对</w:t>
      </w:r>
      <w:r>
        <w:rPr>
          <w:rFonts w:hint="eastAsia"/>
        </w:rPr>
        <w:t>商务</w:t>
      </w:r>
      <w:r>
        <w:rPr>
          <w:rFonts w:hint="eastAsia" w:hAnsi="宋体"/>
        </w:rPr>
        <w:t>与服务技术要求的</w:t>
      </w:r>
      <w:r>
        <w:rPr>
          <w:rFonts w:hint="eastAsia" w:ascii="宋体" w:hAnsi="宋体"/>
        </w:rPr>
        <w:t>响应和偏离情况</w:t>
      </w:r>
      <w:r>
        <w:rPr>
          <w:rFonts w:hint="eastAsia"/>
          <w:bCs/>
        </w:rPr>
        <w:t>；</w:t>
      </w:r>
    </w:p>
    <w:p w14:paraId="0478C5AD">
      <w:pPr>
        <w:spacing w:line="500" w:lineRule="exact"/>
        <w:ind w:firstLine="960" w:firstLineChars="300"/>
      </w:pPr>
      <w:r>
        <w:rPr>
          <w:rFonts w:hint="eastAsia"/>
        </w:rPr>
        <w:t>2、应对照采购需求，逐条说明所提供服务已对采购需求的商务、服务、技术要求做出了实质性的响应，并申明与采购项目要求的响应和偏离。特别对有具体商务、服务、技术要求的，供应商必须提供</w:t>
      </w:r>
      <w:r>
        <w:rPr>
          <w:rFonts w:hint="eastAsia" w:ascii="宋体" w:hAnsi="宋体"/>
        </w:rPr>
        <w:t>对应的详细应答</w:t>
      </w:r>
      <w:r>
        <w:rPr>
          <w:rFonts w:hint="eastAsia"/>
        </w:rPr>
        <w:t>。如果仅注明“符合”、“满足”或简单复制采购需求要求，将导致评审被拒绝。</w:t>
      </w:r>
    </w:p>
    <w:p w14:paraId="355E9A74">
      <w:pPr>
        <w:rPr>
          <w:rFonts w:ascii="宋体" w:hAnsi="宋体"/>
        </w:rPr>
      </w:pPr>
    </w:p>
    <w:p w14:paraId="145696F0">
      <w:pPr>
        <w:pStyle w:val="4"/>
        <w:spacing w:line="360" w:lineRule="exact"/>
        <w:rPr>
          <w:rFonts w:hAnsi="宋体"/>
        </w:rPr>
      </w:pPr>
    </w:p>
    <w:p w14:paraId="2A10683E">
      <w:pPr>
        <w:pStyle w:val="4"/>
        <w:spacing w:line="360" w:lineRule="exact"/>
        <w:ind w:firstLine="2240" w:firstLineChars="700"/>
        <w:rPr>
          <w:rFonts w:hAnsi="宋体"/>
        </w:rPr>
      </w:pPr>
      <w:r>
        <w:rPr>
          <w:rFonts w:hint="eastAsia" w:hAnsi="宋体"/>
        </w:rPr>
        <w:t xml:space="preserve">                  法定代表人（负责人）或委托代理人签字:</w:t>
      </w:r>
      <w:r>
        <w:rPr>
          <w:rFonts w:hint="eastAsia" w:hAnsi="宋体"/>
          <w:u w:val="single"/>
        </w:rPr>
        <w:t xml:space="preserve">                </w:t>
      </w:r>
      <w:r>
        <w:rPr>
          <w:rFonts w:hint="eastAsia" w:hAnsi="宋体"/>
        </w:rPr>
        <w:t xml:space="preserve">  </w:t>
      </w:r>
    </w:p>
    <w:p w14:paraId="309B89B4">
      <w:pPr>
        <w:pStyle w:val="4"/>
        <w:spacing w:line="360" w:lineRule="exact"/>
        <w:ind w:firstLine="2240" w:firstLineChars="700"/>
        <w:rPr>
          <w:rFonts w:hAnsi="宋体"/>
        </w:rPr>
      </w:pPr>
      <w:r>
        <w:rPr>
          <w:rFonts w:hint="eastAsia" w:hAnsi="宋体"/>
        </w:rPr>
        <w:t xml:space="preserve">                   供应商名称（盖章）：</w:t>
      </w:r>
      <w:r>
        <w:rPr>
          <w:rFonts w:hAnsi="宋体"/>
          <w:u w:val="single"/>
        </w:rPr>
        <w:t xml:space="preserve">       </w:t>
      </w:r>
    </w:p>
    <w:p w14:paraId="6ABD79DE">
      <w:pPr>
        <w:pStyle w:val="4"/>
        <w:spacing w:line="360" w:lineRule="exact"/>
        <w:ind w:firstLine="7520" w:firstLineChars="2350"/>
        <w:rPr>
          <w:rFonts w:hAnsi="宋体"/>
          <w:u w:val="single"/>
        </w:rPr>
      </w:pPr>
    </w:p>
    <w:p w14:paraId="3D2DC2A8">
      <w:pPr>
        <w:pStyle w:val="4"/>
        <w:spacing w:line="360" w:lineRule="exact"/>
        <w:ind w:firstLine="7520" w:firstLineChars="2350"/>
        <w:rPr>
          <w:rFonts w:hAnsi="宋体"/>
          <w:u w:val="single"/>
        </w:rPr>
      </w:pP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20F5BF21">
      <w:pPr>
        <w:spacing w:line="300" w:lineRule="auto"/>
        <w:rPr>
          <w:rFonts w:ascii="宋体" w:hAnsi="宋体"/>
        </w:rPr>
      </w:pPr>
    </w:p>
    <w:p w14:paraId="4BED437D">
      <w:pPr>
        <w:pStyle w:val="4"/>
        <w:spacing w:line="360" w:lineRule="exact"/>
        <w:ind w:firstLine="7520" w:firstLineChars="2350"/>
        <w:rPr>
          <w:rFonts w:hAnsi="宋体"/>
          <w:u w:val="single"/>
        </w:rPr>
      </w:pPr>
      <w:r>
        <w:rPr>
          <w:rFonts w:hint="eastAsia"/>
        </w:rPr>
        <w:t xml:space="preserve">                                                             </w:t>
      </w:r>
      <w:r>
        <w:rPr>
          <w:rFonts w:hint="eastAsia"/>
          <w:u w:val="single"/>
        </w:rPr>
        <w:t xml:space="preserve">                           </w:t>
      </w:r>
    </w:p>
    <w:p w14:paraId="5C8187EF">
      <w:pPr>
        <w:pageBreakBefore/>
        <w:spacing w:line="300" w:lineRule="auto"/>
        <w:rPr>
          <w:rFonts w:ascii="宋体" w:hAnsi="宋体" w:eastAsia="宋体"/>
        </w:rPr>
      </w:pPr>
      <w:r>
        <w:rPr>
          <w:rFonts w:hint="eastAsia" w:ascii="宋体" w:hAnsi="宋体"/>
        </w:rPr>
        <w:t>附件</w:t>
      </w:r>
      <w:r>
        <w:rPr>
          <w:rFonts w:hint="eastAsia" w:ascii="宋体" w:hAnsi="宋体"/>
          <w:lang w:val="en-US" w:eastAsia="zh-CN"/>
        </w:rPr>
        <w:t>2-</w:t>
      </w:r>
      <w:r>
        <w:rPr>
          <w:rFonts w:hint="eastAsia" w:ascii="宋体" w:hAnsi="宋体"/>
        </w:rPr>
        <w:t>4</w:t>
      </w:r>
    </w:p>
    <w:p w14:paraId="7FD9A5D0">
      <w:pPr>
        <w:adjustRightInd w:val="0"/>
        <w:snapToGrid w:val="0"/>
        <w:spacing w:line="300" w:lineRule="auto"/>
        <w:jc w:val="center"/>
        <w:rPr>
          <w:rFonts w:ascii="宋体" w:hAnsi="宋体"/>
          <w:b/>
        </w:rPr>
      </w:pPr>
      <w:r>
        <w:rPr>
          <w:rFonts w:hint="eastAsia" w:ascii="宋体" w:hAnsi="宋体"/>
          <w:b/>
        </w:rPr>
        <w:t>法定代表人(负责人)授权委托书</w:t>
      </w:r>
    </w:p>
    <w:p w14:paraId="156D7987">
      <w:pPr>
        <w:adjustRightInd w:val="0"/>
        <w:snapToGrid w:val="0"/>
        <w:spacing w:line="520" w:lineRule="exact"/>
        <w:rPr>
          <w:rFonts w:ascii="宋体" w:hAnsi="宋体"/>
        </w:rPr>
      </w:pPr>
    </w:p>
    <w:p w14:paraId="7ED02D2A">
      <w:pPr>
        <w:spacing w:line="520" w:lineRule="exact"/>
        <w:rPr>
          <w:rFonts w:ascii="宋体" w:hAnsi="宋体"/>
        </w:rPr>
      </w:pPr>
      <w:r>
        <w:rPr>
          <w:rFonts w:hint="eastAsia" w:ascii="宋体" w:hAnsi="宋体"/>
          <w:u w:val="single"/>
        </w:rPr>
        <w:t>广西壮族自治区大数据发展局</w:t>
      </w:r>
      <w:r>
        <w:rPr>
          <w:rFonts w:hint="eastAsia" w:ascii="宋体" w:hAnsi="宋体"/>
        </w:rPr>
        <w:t>：</w:t>
      </w:r>
    </w:p>
    <w:p w14:paraId="63342199">
      <w:pPr>
        <w:spacing w:line="520" w:lineRule="exact"/>
        <w:ind w:firstLine="64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w:t>
      </w:r>
      <w:r>
        <w:rPr>
          <w:rFonts w:hint="eastAsia" w:ascii="宋体" w:hAnsi="宋体"/>
          <w:lang w:val="en-US" w:eastAsia="zh-CN"/>
        </w:rPr>
        <w:t>单位</w:t>
      </w:r>
      <w:r>
        <w:rPr>
          <w:rFonts w:hint="eastAsia" w:ascii="宋体" w:hAnsi="宋体"/>
        </w:rPr>
        <w:t>参加贵单位组织的</w:t>
      </w:r>
      <w:r>
        <w:rPr>
          <w:rFonts w:hint="eastAsia" w:ascii="宋体" w:hAnsi="宋体"/>
          <w:u w:val="single"/>
        </w:rPr>
        <w:t>（项目名称）</w:t>
      </w:r>
      <w:r>
        <w:rPr>
          <w:rFonts w:hint="eastAsia" w:ascii="宋体" w:hAnsi="宋体"/>
        </w:rPr>
        <w:t>采购活动的委托代理人，全权代表我</w:t>
      </w:r>
      <w:r>
        <w:rPr>
          <w:rFonts w:hint="eastAsia" w:ascii="宋体" w:hAnsi="宋体"/>
          <w:lang w:val="en-US" w:eastAsia="zh-CN"/>
        </w:rPr>
        <w:t>单位</w:t>
      </w:r>
      <w:r>
        <w:rPr>
          <w:rFonts w:hint="eastAsia" w:ascii="宋体" w:hAnsi="宋体"/>
        </w:rPr>
        <w:t>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14:paraId="6DAB0593">
      <w:pPr>
        <w:spacing w:line="520" w:lineRule="exact"/>
        <w:rPr>
          <w:rFonts w:ascii="宋体" w:hAnsi="宋体"/>
        </w:rPr>
      </w:pPr>
    </w:p>
    <w:p w14:paraId="4A4CEFB1">
      <w:pPr>
        <w:spacing w:line="520" w:lineRule="exact"/>
        <w:rPr>
          <w:rFonts w:ascii="宋体" w:hAnsi="宋体"/>
        </w:rPr>
      </w:pPr>
      <w:r>
        <w:rPr>
          <w:rFonts w:hint="eastAsia" w:ascii="宋体" w:hAnsi="宋体"/>
        </w:rPr>
        <w:t>供应商（盖章）：</w:t>
      </w:r>
      <w:r>
        <w:rPr>
          <w:rFonts w:hint="eastAsia" w:ascii="宋体" w:hAnsi="宋体"/>
          <w:u w:val="single"/>
        </w:rPr>
        <w:t xml:space="preserve">               </w:t>
      </w:r>
    </w:p>
    <w:p w14:paraId="3D0894B1">
      <w:pPr>
        <w:spacing w:line="520" w:lineRule="exact"/>
        <w:rPr>
          <w:rFonts w:ascii="宋体" w:hAnsi="宋体"/>
        </w:rPr>
      </w:pPr>
      <w:r>
        <w:rPr>
          <w:rFonts w:hint="eastAsia" w:ascii="宋体" w:hAnsi="宋体"/>
        </w:rPr>
        <w:t>法定代表人(负责人)（签字或盖章）：</w:t>
      </w:r>
      <w:r>
        <w:rPr>
          <w:rFonts w:hint="eastAsia" w:ascii="宋体" w:hAnsi="宋体"/>
          <w:u w:val="single"/>
        </w:rPr>
        <w:t xml:space="preserve">       </w:t>
      </w:r>
    </w:p>
    <w:p w14:paraId="18A8D6CC">
      <w:pPr>
        <w:spacing w:line="520" w:lineRule="exact"/>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B4471C9">
      <w:pPr>
        <w:spacing w:line="520" w:lineRule="exact"/>
        <w:rPr>
          <w:rFonts w:ascii="宋体" w:hAnsi="宋体"/>
        </w:rPr>
      </w:pPr>
    </w:p>
    <w:p w14:paraId="6BC70202">
      <w:pPr>
        <w:spacing w:line="520" w:lineRule="exact"/>
        <w:rPr>
          <w:rFonts w:ascii="宋体" w:hAnsi="宋体"/>
        </w:rPr>
      </w:pPr>
      <w:r>
        <w:rPr>
          <w:rFonts w:hint="eastAsia" w:ascii="宋体" w:hAnsi="宋体"/>
        </w:rPr>
        <w:t>附：委托代理人工作单位</w:t>
      </w:r>
      <w:r>
        <w:rPr>
          <w:rFonts w:hint="eastAsia" w:ascii="宋体" w:hAnsi="宋体"/>
          <w:u w:val="single"/>
        </w:rPr>
        <w:t xml:space="preserve">               </w:t>
      </w:r>
    </w:p>
    <w:p w14:paraId="2316E863">
      <w:pPr>
        <w:spacing w:line="520" w:lineRule="exact"/>
        <w:ind w:firstLine="640" w:firstLineChars="200"/>
        <w:rPr>
          <w:rFonts w:ascii="宋体" w:hAnsi="宋体"/>
        </w:rPr>
      </w:pPr>
      <w:r>
        <w:rPr>
          <w:rFonts w:hint="eastAsia" w:ascii="宋体" w:hAnsi="宋体"/>
        </w:rPr>
        <w:t>职务：</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p>
    <w:p w14:paraId="3ABED7BB">
      <w:pPr>
        <w:adjustRightInd w:val="0"/>
        <w:snapToGrid w:val="0"/>
        <w:spacing w:line="520" w:lineRule="exact"/>
        <w:ind w:firstLine="640" w:firstLineChars="200"/>
        <w:rPr>
          <w:rFonts w:ascii="宋体" w:hAnsi="宋体"/>
          <w:u w:val="single"/>
        </w:rPr>
      </w:pPr>
      <w:r>
        <w:rPr>
          <w:rFonts w:hint="eastAsia" w:ascii="宋体" w:hAnsi="宋体"/>
        </w:rPr>
        <w:t>身份证号码：</w:t>
      </w:r>
      <w:r>
        <w:rPr>
          <w:rFonts w:hint="eastAsia" w:ascii="宋体" w:hAnsi="宋体"/>
          <w:u w:val="single"/>
        </w:rPr>
        <w:t xml:space="preserve">                              </w:t>
      </w:r>
    </w:p>
    <w:tbl>
      <w:tblPr>
        <w:tblStyle w:val="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479A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Borders>
              <w:top w:val="single" w:color="auto" w:sz="4" w:space="0"/>
              <w:left w:val="single" w:color="auto" w:sz="4" w:space="0"/>
              <w:bottom w:val="single" w:color="auto" w:sz="4" w:space="0"/>
              <w:right w:val="single" w:color="auto" w:sz="4" w:space="0"/>
            </w:tcBorders>
          </w:tcPr>
          <w:p w14:paraId="094EC41E">
            <w:pPr>
              <w:spacing w:line="300" w:lineRule="auto"/>
              <w:rPr>
                <w:rFonts w:ascii="宋体" w:hAnsi="宋体"/>
              </w:rPr>
            </w:pPr>
            <w:r>
              <w:rPr>
                <w:rFonts w:hint="eastAsia" w:ascii="宋体" w:hAnsi="宋体"/>
              </w:rPr>
              <w:t>粘贴委托代理人的正面及反面身份证复印件</w:t>
            </w:r>
          </w:p>
        </w:tc>
      </w:tr>
    </w:tbl>
    <w:p w14:paraId="4B0A80B7">
      <w:pPr>
        <w:autoSpaceDE w:val="0"/>
        <w:autoSpaceDN w:val="0"/>
        <w:spacing w:line="300" w:lineRule="auto"/>
        <w:ind w:left="480" w:hanging="480"/>
        <w:rPr>
          <w:rFonts w:ascii="宋体" w:hAnsi="宋体"/>
        </w:rPr>
      </w:pPr>
    </w:p>
    <w:p w14:paraId="720AF781">
      <w:pPr>
        <w:pageBreakBefore/>
        <w:spacing w:line="300" w:lineRule="auto"/>
        <w:rPr>
          <w:rFonts w:ascii="宋体" w:hAnsi="宋体" w:eastAsia="宋体"/>
        </w:rPr>
      </w:pPr>
      <w:r>
        <w:rPr>
          <w:rFonts w:hint="eastAsia" w:ascii="宋体" w:hAnsi="宋体"/>
        </w:rPr>
        <w:t>附件</w:t>
      </w:r>
      <w:r>
        <w:rPr>
          <w:rFonts w:hint="eastAsia" w:ascii="宋体" w:hAnsi="宋体"/>
          <w:lang w:val="en-US" w:eastAsia="zh-CN"/>
        </w:rPr>
        <w:t>2-</w:t>
      </w:r>
      <w:r>
        <w:rPr>
          <w:rFonts w:hint="eastAsia" w:ascii="宋体" w:hAnsi="宋体"/>
        </w:rPr>
        <w:t>5</w:t>
      </w:r>
    </w:p>
    <w:p w14:paraId="18CE9B89">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14:paraId="13363F60">
      <w:pPr>
        <w:snapToGrid w:val="0"/>
        <w:spacing w:line="360" w:lineRule="exact"/>
        <w:jc w:val="center"/>
        <w:rPr>
          <w:rFonts w:ascii="宋体" w:hAnsi="宋体"/>
        </w:rPr>
      </w:pPr>
      <w:r>
        <w:rPr>
          <w:rFonts w:hint="eastAsia" w:ascii="宋体" w:hAnsi="宋体"/>
        </w:rPr>
        <w:t>（格式自拟，必须提供）</w:t>
      </w:r>
    </w:p>
    <w:p w14:paraId="0B0955C0">
      <w:pPr>
        <w:snapToGrid w:val="0"/>
        <w:spacing w:line="360" w:lineRule="exact"/>
        <w:ind w:firstLine="627" w:firstLineChars="196"/>
        <w:jc w:val="center"/>
        <w:rPr>
          <w:rFonts w:ascii="宋体" w:hAnsi="宋体"/>
        </w:rPr>
      </w:pPr>
    </w:p>
    <w:p w14:paraId="3DFCA805">
      <w:pPr>
        <w:pStyle w:val="4"/>
        <w:tabs>
          <w:tab w:val="left" w:pos="5580"/>
        </w:tabs>
        <w:spacing w:line="360" w:lineRule="auto"/>
        <w:ind w:left="1362" w:leftChars="257" w:hanging="540"/>
        <w:rPr>
          <w:rFonts w:hAnsi="宋体"/>
          <w:sz w:val="24"/>
        </w:rPr>
      </w:pPr>
    </w:p>
    <w:p w14:paraId="276C4BB6">
      <w:pPr>
        <w:snapToGrid w:val="0"/>
        <w:spacing w:line="360" w:lineRule="exact"/>
        <w:ind w:firstLine="864" w:firstLineChars="270"/>
        <w:jc w:val="left"/>
        <w:rPr>
          <w:rFonts w:ascii="宋体" w:hAnsi="宋体" w:cs="宋体"/>
          <w:kern w:val="0"/>
        </w:rPr>
      </w:pPr>
      <w:r>
        <w:rPr>
          <w:rFonts w:hint="eastAsia" w:ascii="宋体" w:hAnsi="宋体" w:cs="宋体"/>
          <w:kern w:val="0"/>
        </w:rPr>
        <w:t>说明：1.供应商应按照相关法规规定如实做出声明。</w:t>
      </w:r>
    </w:p>
    <w:p w14:paraId="29BBF578">
      <w:pPr>
        <w:snapToGrid w:val="0"/>
        <w:spacing w:line="360" w:lineRule="exact"/>
        <w:ind w:firstLine="1728" w:firstLineChars="540"/>
        <w:jc w:val="left"/>
        <w:rPr>
          <w:rFonts w:ascii="宋体" w:hAnsi="宋体" w:cs="宋体"/>
          <w:kern w:val="0"/>
        </w:rPr>
      </w:pPr>
      <w:r>
        <w:rPr>
          <w:rFonts w:hint="eastAsia" w:ascii="宋体" w:hAnsi="宋体" w:cs="宋体"/>
          <w:kern w:val="0"/>
        </w:rPr>
        <w:t>2．按照采购文件的规定盖章（自然人参与评审的无需盖章，需要签字）。</w:t>
      </w:r>
    </w:p>
    <w:p w14:paraId="71FFD5FB">
      <w:pPr>
        <w:snapToGrid w:val="0"/>
        <w:spacing w:line="360" w:lineRule="exact"/>
        <w:ind w:firstLine="1728" w:firstLineChars="540"/>
        <w:jc w:val="left"/>
        <w:rPr>
          <w:rFonts w:ascii="宋体" w:hAnsi="宋体" w:cs="宋体"/>
          <w:kern w:val="0"/>
        </w:rPr>
      </w:pPr>
    </w:p>
    <w:p w14:paraId="5F98AD8F">
      <w:pPr>
        <w:snapToGrid w:val="0"/>
        <w:spacing w:line="360" w:lineRule="exact"/>
        <w:ind w:firstLine="1728" w:firstLineChars="540"/>
        <w:jc w:val="left"/>
        <w:rPr>
          <w:rFonts w:ascii="宋体" w:hAnsi="宋体" w:cs="宋体"/>
          <w:kern w:val="0"/>
        </w:rPr>
      </w:pPr>
    </w:p>
    <w:p w14:paraId="741E5856">
      <w:pPr>
        <w:snapToGrid w:val="0"/>
        <w:spacing w:line="360" w:lineRule="exact"/>
        <w:ind w:firstLine="1728" w:firstLineChars="540"/>
        <w:jc w:val="left"/>
        <w:rPr>
          <w:rFonts w:ascii="宋体" w:hAnsi="宋体" w:cs="宋体"/>
          <w:kern w:val="0"/>
        </w:rPr>
      </w:pPr>
    </w:p>
    <w:p w14:paraId="039F4C8E">
      <w:pPr>
        <w:snapToGrid w:val="0"/>
        <w:spacing w:line="360" w:lineRule="exact"/>
        <w:ind w:firstLine="1728" w:firstLineChars="540"/>
        <w:jc w:val="left"/>
        <w:rPr>
          <w:rFonts w:ascii="宋体" w:hAnsi="宋体" w:cs="宋体"/>
          <w:kern w:val="0"/>
        </w:rPr>
      </w:pPr>
    </w:p>
    <w:p w14:paraId="721F0985">
      <w:pPr>
        <w:snapToGrid w:val="0"/>
        <w:spacing w:line="360" w:lineRule="exact"/>
        <w:ind w:firstLine="1728" w:firstLineChars="540"/>
        <w:jc w:val="left"/>
        <w:rPr>
          <w:rFonts w:ascii="宋体" w:hAnsi="宋体" w:cs="宋体"/>
          <w:kern w:val="0"/>
        </w:rPr>
      </w:pPr>
    </w:p>
    <w:p w14:paraId="3FC3F78C">
      <w:pPr>
        <w:snapToGrid w:val="0"/>
        <w:spacing w:line="360" w:lineRule="exact"/>
        <w:ind w:firstLine="1728" w:firstLineChars="540"/>
        <w:jc w:val="left"/>
        <w:rPr>
          <w:rFonts w:ascii="宋体" w:hAnsi="宋体" w:cs="宋体"/>
          <w:kern w:val="0"/>
        </w:rPr>
      </w:pPr>
    </w:p>
    <w:p w14:paraId="01AB7E14">
      <w:pPr>
        <w:snapToGrid w:val="0"/>
        <w:spacing w:line="360" w:lineRule="exact"/>
        <w:ind w:firstLine="1728" w:firstLineChars="540"/>
        <w:jc w:val="left"/>
        <w:rPr>
          <w:rFonts w:ascii="宋体" w:hAnsi="宋体" w:cs="宋体"/>
          <w:kern w:val="0"/>
        </w:rPr>
      </w:pPr>
    </w:p>
    <w:p w14:paraId="3D463B89">
      <w:pPr>
        <w:snapToGrid w:val="0"/>
        <w:spacing w:line="360" w:lineRule="exact"/>
        <w:ind w:firstLine="1728" w:firstLineChars="540"/>
        <w:jc w:val="left"/>
        <w:rPr>
          <w:rFonts w:ascii="宋体" w:hAnsi="宋体" w:cs="宋体"/>
          <w:kern w:val="0"/>
        </w:rPr>
      </w:pPr>
    </w:p>
    <w:p w14:paraId="04BE9A74">
      <w:pPr>
        <w:snapToGrid w:val="0"/>
        <w:spacing w:line="360" w:lineRule="exact"/>
        <w:ind w:firstLine="1728" w:firstLineChars="540"/>
        <w:jc w:val="left"/>
        <w:rPr>
          <w:rFonts w:ascii="宋体" w:hAnsi="宋体" w:cs="宋体"/>
          <w:kern w:val="0"/>
        </w:rPr>
      </w:pPr>
    </w:p>
    <w:p w14:paraId="7535EE18">
      <w:pPr>
        <w:snapToGrid w:val="0"/>
        <w:spacing w:line="360" w:lineRule="exact"/>
        <w:ind w:firstLine="1728" w:firstLineChars="540"/>
        <w:jc w:val="left"/>
        <w:rPr>
          <w:rFonts w:ascii="宋体" w:hAnsi="宋体" w:cs="宋体"/>
          <w:kern w:val="0"/>
        </w:rPr>
      </w:pPr>
    </w:p>
    <w:p w14:paraId="6957D4FD">
      <w:pPr>
        <w:snapToGrid w:val="0"/>
        <w:spacing w:line="360" w:lineRule="exact"/>
        <w:ind w:firstLine="1728" w:firstLineChars="540"/>
        <w:jc w:val="left"/>
        <w:rPr>
          <w:rFonts w:ascii="宋体" w:hAnsi="宋体" w:cs="宋体"/>
          <w:kern w:val="0"/>
        </w:rPr>
      </w:pPr>
    </w:p>
    <w:p w14:paraId="73D7B029">
      <w:pPr>
        <w:snapToGrid w:val="0"/>
        <w:spacing w:line="360" w:lineRule="exact"/>
        <w:ind w:firstLine="1728" w:firstLineChars="540"/>
        <w:jc w:val="left"/>
        <w:rPr>
          <w:rFonts w:ascii="宋体" w:hAnsi="宋体" w:cs="宋体"/>
          <w:kern w:val="0"/>
        </w:rPr>
      </w:pPr>
    </w:p>
    <w:p w14:paraId="3EA9FDA3">
      <w:pPr>
        <w:snapToGrid w:val="0"/>
        <w:spacing w:line="360" w:lineRule="exact"/>
        <w:ind w:firstLine="1728" w:firstLineChars="540"/>
        <w:jc w:val="left"/>
        <w:rPr>
          <w:rFonts w:ascii="宋体" w:hAnsi="宋体" w:cs="宋体"/>
          <w:kern w:val="0"/>
        </w:rPr>
      </w:pPr>
    </w:p>
    <w:p w14:paraId="62463A8E">
      <w:pPr>
        <w:snapToGrid w:val="0"/>
        <w:spacing w:line="360" w:lineRule="exact"/>
        <w:ind w:firstLine="1728" w:firstLineChars="540"/>
        <w:jc w:val="left"/>
        <w:rPr>
          <w:rFonts w:ascii="宋体" w:hAnsi="宋体" w:cs="宋体"/>
          <w:kern w:val="0"/>
        </w:rPr>
      </w:pPr>
    </w:p>
    <w:p w14:paraId="0909C040">
      <w:pPr>
        <w:snapToGrid w:val="0"/>
        <w:spacing w:line="360" w:lineRule="exact"/>
        <w:ind w:firstLine="1728" w:firstLineChars="540"/>
        <w:jc w:val="left"/>
        <w:rPr>
          <w:rFonts w:ascii="宋体" w:hAnsi="宋体" w:cs="宋体"/>
          <w:kern w:val="0"/>
        </w:rPr>
      </w:pPr>
    </w:p>
    <w:p w14:paraId="0FA616AB">
      <w:pPr>
        <w:snapToGrid w:val="0"/>
        <w:spacing w:line="360" w:lineRule="exact"/>
        <w:ind w:firstLine="1728" w:firstLineChars="540"/>
        <w:jc w:val="left"/>
        <w:rPr>
          <w:rFonts w:ascii="宋体" w:hAnsi="宋体" w:cs="宋体"/>
          <w:kern w:val="0"/>
        </w:rPr>
      </w:pPr>
    </w:p>
    <w:p w14:paraId="0977B9B6">
      <w:pPr>
        <w:snapToGrid w:val="0"/>
        <w:spacing w:line="360" w:lineRule="exact"/>
        <w:ind w:firstLine="1728" w:firstLineChars="540"/>
        <w:jc w:val="left"/>
        <w:rPr>
          <w:rFonts w:ascii="宋体" w:hAnsi="宋体" w:cs="宋体"/>
          <w:kern w:val="0"/>
        </w:rPr>
      </w:pPr>
    </w:p>
    <w:p w14:paraId="095E9A43">
      <w:pPr>
        <w:snapToGrid w:val="0"/>
        <w:spacing w:line="360" w:lineRule="exact"/>
        <w:ind w:firstLine="1728" w:firstLineChars="540"/>
        <w:jc w:val="left"/>
        <w:rPr>
          <w:rFonts w:ascii="宋体" w:hAnsi="宋体" w:cs="宋体"/>
          <w:kern w:val="0"/>
        </w:rPr>
      </w:pPr>
    </w:p>
    <w:p w14:paraId="6F80DEC9">
      <w:pPr>
        <w:snapToGrid w:val="0"/>
        <w:spacing w:line="360" w:lineRule="exact"/>
        <w:ind w:firstLine="1728" w:firstLineChars="540"/>
        <w:jc w:val="left"/>
        <w:rPr>
          <w:rFonts w:ascii="宋体" w:hAnsi="宋体" w:cs="宋体"/>
          <w:kern w:val="0"/>
        </w:rPr>
      </w:pPr>
    </w:p>
    <w:p w14:paraId="5F06A94F">
      <w:pPr>
        <w:snapToGrid w:val="0"/>
        <w:spacing w:line="360" w:lineRule="exact"/>
        <w:ind w:firstLine="1728" w:firstLineChars="540"/>
        <w:jc w:val="left"/>
        <w:rPr>
          <w:rFonts w:ascii="宋体" w:hAnsi="宋体" w:cs="宋体"/>
          <w:kern w:val="0"/>
        </w:rPr>
      </w:pPr>
    </w:p>
    <w:p w14:paraId="74171762">
      <w:pPr>
        <w:snapToGrid w:val="0"/>
        <w:spacing w:line="360" w:lineRule="exact"/>
        <w:ind w:firstLine="1728" w:firstLineChars="540"/>
        <w:jc w:val="left"/>
        <w:rPr>
          <w:rFonts w:ascii="宋体" w:hAnsi="宋体" w:cs="宋体"/>
          <w:kern w:val="0"/>
        </w:rPr>
      </w:pPr>
    </w:p>
    <w:p w14:paraId="1F93C168">
      <w:pPr>
        <w:snapToGrid w:val="0"/>
        <w:spacing w:line="360" w:lineRule="exact"/>
        <w:ind w:firstLine="1728" w:firstLineChars="540"/>
        <w:jc w:val="left"/>
        <w:rPr>
          <w:rFonts w:ascii="宋体" w:hAnsi="宋体" w:cs="宋体"/>
          <w:kern w:val="0"/>
        </w:rPr>
      </w:pPr>
    </w:p>
    <w:p w14:paraId="6CE8EE5D">
      <w:pPr>
        <w:snapToGrid w:val="0"/>
        <w:spacing w:line="360" w:lineRule="exact"/>
        <w:ind w:firstLine="1728" w:firstLineChars="540"/>
        <w:jc w:val="left"/>
        <w:rPr>
          <w:rFonts w:ascii="宋体" w:hAnsi="宋体" w:cs="宋体"/>
          <w:kern w:val="0"/>
        </w:rPr>
      </w:pPr>
    </w:p>
    <w:p w14:paraId="05F609BB">
      <w:pPr>
        <w:snapToGrid w:val="0"/>
        <w:spacing w:line="360" w:lineRule="exact"/>
        <w:ind w:firstLine="1728" w:firstLineChars="540"/>
        <w:jc w:val="left"/>
        <w:rPr>
          <w:rFonts w:ascii="宋体" w:hAnsi="宋体" w:cs="宋体"/>
          <w:kern w:val="0"/>
        </w:rPr>
      </w:pPr>
    </w:p>
    <w:p w14:paraId="48EAD194">
      <w:pPr>
        <w:snapToGrid w:val="0"/>
        <w:spacing w:line="360" w:lineRule="exact"/>
        <w:ind w:firstLine="1728" w:firstLineChars="540"/>
        <w:jc w:val="left"/>
        <w:rPr>
          <w:rFonts w:ascii="宋体" w:hAnsi="宋体" w:cs="宋体"/>
          <w:kern w:val="0"/>
        </w:rPr>
      </w:pPr>
    </w:p>
    <w:p w14:paraId="58347251">
      <w:pPr>
        <w:snapToGrid w:val="0"/>
        <w:spacing w:line="360" w:lineRule="exact"/>
        <w:ind w:firstLine="1728" w:firstLineChars="540"/>
        <w:jc w:val="left"/>
        <w:rPr>
          <w:rFonts w:ascii="宋体" w:hAnsi="宋体" w:cs="宋体"/>
          <w:kern w:val="0"/>
        </w:rPr>
      </w:pPr>
    </w:p>
    <w:p w14:paraId="5D3D507A">
      <w:pPr>
        <w:pStyle w:val="12"/>
      </w:pPr>
    </w:p>
    <w:p w14:paraId="238721CD">
      <w:pPr>
        <w:snapToGrid w:val="0"/>
        <w:spacing w:line="360" w:lineRule="exact"/>
        <w:ind w:firstLine="1728" w:firstLineChars="540"/>
        <w:jc w:val="left"/>
        <w:rPr>
          <w:rFonts w:ascii="宋体" w:hAnsi="宋体" w:cs="宋体"/>
          <w:kern w:val="0"/>
        </w:rPr>
      </w:pPr>
    </w:p>
    <w:p w14:paraId="78BA1953">
      <w:pPr>
        <w:snapToGrid w:val="0"/>
        <w:spacing w:line="360" w:lineRule="exact"/>
        <w:ind w:firstLine="1728" w:firstLineChars="540"/>
        <w:jc w:val="left"/>
        <w:rPr>
          <w:rFonts w:ascii="宋体" w:hAnsi="宋体" w:cs="宋体"/>
          <w:kern w:val="0"/>
        </w:rPr>
      </w:pPr>
    </w:p>
    <w:p w14:paraId="170516BC">
      <w:pPr>
        <w:snapToGrid w:val="0"/>
        <w:spacing w:line="360" w:lineRule="exact"/>
        <w:ind w:firstLine="432" w:firstLineChars="135"/>
        <w:jc w:val="left"/>
        <w:rPr>
          <w:rFonts w:ascii="宋体" w:hAnsi="宋体" w:cs="宋体"/>
        </w:rPr>
      </w:pPr>
      <w:r>
        <w:rPr>
          <w:rFonts w:hint="eastAsia" w:ascii="宋体" w:hAnsi="宋体" w:cs="宋体"/>
        </w:rPr>
        <w:t>附件</w:t>
      </w:r>
      <w:r>
        <w:rPr>
          <w:rFonts w:hint="eastAsia" w:ascii="宋体" w:hAnsi="宋体" w:cs="宋体"/>
          <w:lang w:val="en-US" w:eastAsia="zh-CN"/>
        </w:rPr>
        <w:t>2-</w:t>
      </w:r>
      <w:r>
        <w:rPr>
          <w:rFonts w:hint="eastAsia" w:ascii="宋体" w:hAnsi="宋体" w:cs="宋体"/>
        </w:rPr>
        <w:t xml:space="preserve">6 </w:t>
      </w:r>
      <w:r>
        <w:rPr>
          <w:rFonts w:ascii="宋体" w:hAnsi="宋体" w:cs="宋体"/>
        </w:rPr>
        <w:t>中小企业声明函。（如有，请</w:t>
      </w:r>
      <w:r>
        <w:rPr>
          <w:rFonts w:ascii="宋体" w:hAnsi="宋体"/>
        </w:rPr>
        <w:t>提供</w:t>
      </w:r>
      <w:r>
        <w:rPr>
          <w:rFonts w:ascii="宋体" w:hAnsi="宋体" w:cs="宋体"/>
        </w:rPr>
        <w:t>）</w:t>
      </w:r>
    </w:p>
    <w:p w14:paraId="6DA1B500">
      <w:pPr>
        <w:pStyle w:val="15"/>
        <w:spacing w:after="0"/>
        <w:rPr>
          <w:rFonts w:eastAsia="宋体"/>
        </w:rPr>
      </w:pPr>
    </w:p>
    <w:p w14:paraId="7AE9EBAF">
      <w:pPr>
        <w:pStyle w:val="15"/>
        <w:spacing w:after="0"/>
        <w:rPr>
          <w:rFonts w:eastAsia="宋体"/>
        </w:rPr>
      </w:pPr>
      <w:r>
        <w:t>中小企业声明函（</w:t>
      </w:r>
      <w:r>
        <w:rPr>
          <w:rFonts w:hint="eastAsia"/>
        </w:rPr>
        <w:t>工程、服务</w:t>
      </w:r>
      <w:r>
        <w:t>）</w:t>
      </w:r>
    </w:p>
    <w:p w14:paraId="7A86CA9C">
      <w:pPr>
        <w:pStyle w:val="16"/>
        <w:spacing w:line="506" w:lineRule="exact"/>
        <w:ind w:firstLine="640"/>
        <w:jc w:val="both"/>
        <w:rPr>
          <w:sz w:val="21"/>
          <w:szCs w:val="21"/>
        </w:rPr>
      </w:pPr>
      <w:r>
        <w:rPr>
          <w:sz w:val="21"/>
          <w:szCs w:val="21"/>
        </w:rPr>
        <w:t>本公司（联合体）郑重声明，根据《政府采购促进中小企业发展管理办法》（财库〔2020 〕46号）的规定，本公司（联合体）参加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ascii="Calibri" w:hAnsi="Calibri"/>
          <w:sz w:val="21"/>
          <w:szCs w:val="21"/>
        </w:rPr>
        <w:t xml:space="preserve"> </w:t>
      </w:r>
      <w:r>
        <w:rPr>
          <w:sz w:val="21"/>
          <w:szCs w:val="21"/>
        </w:rPr>
        <w:t>工程的施工单位全部为符合政策要求的中小企业（或者：服务全部由符合政策要求的中小企业承接）。相关企业（含联合体中的中小企业、签订分包意向协议的中小企业） 的具体情况如下</w:t>
      </w:r>
      <w:r>
        <w:rPr>
          <w:rFonts w:hint="eastAsia"/>
          <w:sz w:val="21"/>
          <w:szCs w:val="21"/>
        </w:rPr>
        <w:t>：</w:t>
      </w:r>
    </w:p>
    <w:p w14:paraId="5EAC7F89">
      <w:pPr>
        <w:pStyle w:val="1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r>
        <w:rPr>
          <w:sz w:val="21"/>
          <w:szCs w:val="21"/>
        </w:rPr>
        <w:t xml:space="preserve"> </w:t>
      </w:r>
    </w:p>
    <w:p w14:paraId="422EA6CB">
      <w:pPr>
        <w:pStyle w:val="16"/>
        <w:spacing w:line="506" w:lineRule="exact"/>
        <w:ind w:firstLine="640"/>
        <w:jc w:val="both"/>
        <w:rPr>
          <w:sz w:val="21"/>
          <w:szCs w:val="21"/>
        </w:rPr>
      </w:pPr>
      <w:r>
        <w:rPr>
          <w:rFonts w:hint="eastAsia"/>
          <w:sz w:val="21"/>
          <w:szCs w:val="21"/>
        </w:rPr>
        <w:t>2.</w:t>
      </w:r>
      <w:r>
        <w:rPr>
          <w:rFonts w:hint="eastAsia"/>
          <w:sz w:val="21"/>
          <w:szCs w:val="21"/>
          <w:u w:val="single"/>
        </w:rPr>
        <w:t xml:space="preserve">    </w:t>
      </w:r>
      <w:r>
        <w:rPr>
          <w:sz w:val="21"/>
          <w:szCs w:val="21"/>
          <w:u w:val="single"/>
        </w:rPr>
        <w:t>（标的名称）</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u w:val="single"/>
        </w:rPr>
        <w:tab/>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万元，属于</w:t>
      </w:r>
      <w:r>
        <w:rPr>
          <w:sz w:val="21"/>
          <w:szCs w:val="21"/>
          <w:u w:val="single"/>
        </w:rPr>
        <w:t>（中型企业、小型企业、微型企业）</w:t>
      </w:r>
      <w:r>
        <w:rPr>
          <w:rFonts w:hint="eastAsia"/>
          <w:sz w:val="21"/>
          <w:szCs w:val="21"/>
        </w:rPr>
        <w:t>；</w:t>
      </w:r>
    </w:p>
    <w:p w14:paraId="6A8FA5AA">
      <w:pPr>
        <w:pStyle w:val="16"/>
        <w:spacing w:line="506" w:lineRule="exact"/>
        <w:ind w:firstLine="640"/>
        <w:jc w:val="both"/>
        <w:rPr>
          <w:sz w:val="21"/>
          <w:szCs w:val="21"/>
        </w:rPr>
      </w:pPr>
      <w:r>
        <w:rPr>
          <w:rFonts w:hint="eastAsia"/>
          <w:sz w:val="21"/>
          <w:szCs w:val="21"/>
        </w:rPr>
        <w:t>......</w:t>
      </w:r>
    </w:p>
    <w:p w14:paraId="25500D77">
      <w:pPr>
        <w:pStyle w:val="1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14:paraId="1119CC26">
      <w:pPr>
        <w:pStyle w:val="1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14:paraId="4799835C">
      <w:pPr>
        <w:pStyle w:val="16"/>
        <w:spacing w:after="40" w:line="499" w:lineRule="exact"/>
        <w:ind w:firstLine="640"/>
        <w:jc w:val="both"/>
        <w:rPr>
          <w:sz w:val="21"/>
          <w:szCs w:val="21"/>
        </w:rPr>
      </w:pPr>
    </w:p>
    <w:p w14:paraId="4FA6C607">
      <w:pPr>
        <w:pStyle w:val="16"/>
        <w:spacing w:line="506" w:lineRule="exact"/>
        <w:ind w:firstLine="640"/>
        <w:jc w:val="both"/>
        <w:rPr>
          <w:sz w:val="21"/>
          <w:szCs w:val="21"/>
        </w:rPr>
      </w:pPr>
      <w:r>
        <w:rPr>
          <w:rFonts w:hint="eastAsia"/>
          <w:sz w:val="21"/>
          <w:szCs w:val="21"/>
        </w:rPr>
        <w:t xml:space="preserve">                          </w:t>
      </w:r>
      <w:r>
        <w:rPr>
          <w:sz w:val="21"/>
          <w:szCs w:val="21"/>
        </w:rPr>
        <w:t>企业名称（盖章）：</w:t>
      </w:r>
    </w:p>
    <w:p w14:paraId="5B73232E">
      <w:pPr>
        <w:pStyle w:val="16"/>
        <w:spacing w:line="506" w:lineRule="exact"/>
        <w:ind w:firstLine="640"/>
        <w:jc w:val="both"/>
        <w:rPr>
          <w:sz w:val="21"/>
          <w:szCs w:val="21"/>
        </w:rPr>
      </w:pPr>
      <w:r>
        <w:rPr>
          <w:rFonts w:hint="eastAsia"/>
          <w:sz w:val="21"/>
          <w:szCs w:val="21"/>
        </w:rPr>
        <w:t xml:space="preserve">                          日期：</w:t>
      </w:r>
    </w:p>
    <w:p w14:paraId="3B2C5BDD">
      <w:pPr>
        <w:pStyle w:val="15"/>
        <w:spacing w:after="0"/>
      </w:pPr>
    </w:p>
    <w:p w14:paraId="2D8EE832">
      <w:pPr>
        <w:pStyle w:val="15"/>
        <w:adjustRightInd w:val="0"/>
        <w:snapToGrid w:val="0"/>
        <w:spacing w:after="0" w:line="360" w:lineRule="exact"/>
        <w:jc w:val="left"/>
        <w:rPr>
          <w:sz w:val="21"/>
          <w:szCs w:val="21"/>
        </w:rPr>
      </w:pPr>
      <w:r>
        <w:rPr>
          <w:sz w:val="21"/>
          <w:szCs w:val="21"/>
        </w:rPr>
        <w:t>备注：</w:t>
      </w:r>
    </w:p>
    <w:p w14:paraId="0A9F985A">
      <w:pPr>
        <w:pStyle w:val="15"/>
        <w:adjustRightInd w:val="0"/>
        <w:snapToGrid w:val="0"/>
        <w:spacing w:after="0" w:line="360" w:lineRule="exact"/>
        <w:jc w:val="left"/>
        <w:rPr>
          <w:rFonts w:eastAsia="宋体"/>
          <w:sz w:val="21"/>
          <w:szCs w:val="21"/>
        </w:rPr>
      </w:pPr>
      <w:r>
        <w:rPr>
          <w:rFonts w:hint="eastAsia"/>
          <w:sz w:val="21"/>
          <w:szCs w:val="21"/>
        </w:rPr>
        <w:t>1、</w:t>
      </w:r>
      <w:r>
        <w:rPr>
          <w:sz w:val="21"/>
          <w:szCs w:val="21"/>
        </w:rPr>
        <w:t>从业人员、营业收入、资产总额填报上一年度数据，无上一年度数据的新成立企业可不填报。</w:t>
      </w:r>
      <w:r>
        <w:rPr>
          <w:rFonts w:hint="eastAsia"/>
          <w:sz w:val="21"/>
          <w:szCs w:val="21"/>
        </w:rPr>
        <w:t>2、采购文件中明确的所属行业名称是根据《关于印发中小企业划型标准规定的通知》（工信部联企业</w:t>
      </w:r>
      <w:r>
        <w:rPr>
          <w:rFonts w:hint="eastAsia" w:ascii="方正隶书_GBK" w:hAnsi="方正隶书_GBK" w:eastAsia="方正隶书_GBK" w:cs="方正隶书_GBK"/>
          <w:sz w:val="21"/>
          <w:szCs w:val="21"/>
        </w:rPr>
        <w:t>〔</w:t>
      </w:r>
      <w:r>
        <w:rPr>
          <w:rFonts w:hint="eastAsia"/>
          <w:sz w:val="21"/>
          <w:szCs w:val="21"/>
        </w:rPr>
        <w:t>2011</w:t>
      </w:r>
      <w:r>
        <w:rPr>
          <w:rFonts w:hint="eastAsia" w:ascii="方正隶书_GBK" w:hAnsi="方正隶书_GBK" w:eastAsia="方正隶书_GBK" w:cs="方正隶书_GBK"/>
          <w:sz w:val="21"/>
          <w:szCs w:val="21"/>
        </w:rPr>
        <w:t>〕</w:t>
      </w:r>
      <w:r>
        <w:rPr>
          <w:rFonts w:hint="eastAsia"/>
          <w:sz w:val="21"/>
          <w:szCs w:val="21"/>
        </w:rPr>
        <w:t>300号）规定确定。</w:t>
      </w:r>
    </w:p>
    <w:p w14:paraId="710264BF"/>
    <w:p w14:paraId="48253A38">
      <w:pPr>
        <w:spacing w:line="560" w:lineRule="exact"/>
        <w:rPr>
          <w:rFonts w:ascii="Times New Roman" w:hAnsi="Times New Roman" w:eastAsia="方正仿宋_GBK" w:cs="方正仿宋_GBK"/>
        </w:rPr>
      </w:pPr>
    </w:p>
    <w:p w14:paraId="1375F333">
      <w:pPr>
        <w:widowControl/>
        <w:spacing w:line="560" w:lineRule="exact"/>
        <w:rPr>
          <w:rFonts w:ascii="方正黑体_GBK" w:hAnsi="方正黑体_GBK" w:eastAsia="方正黑体_GBK" w:cs="方正黑体_GBK"/>
          <w:kern w:val="0"/>
        </w:rPr>
      </w:pPr>
      <w:r>
        <w:rPr>
          <w:rFonts w:hint="eastAsia" w:ascii="方正黑体_GBK" w:hAnsi="方正黑体_GBK" w:eastAsia="方正黑体_GBK" w:cs="方正黑体_GBK"/>
          <w:kern w:val="0"/>
        </w:rPr>
        <w:t>附件3</w:t>
      </w:r>
    </w:p>
    <w:p w14:paraId="7C07F839">
      <w:pPr>
        <w:adjustRightInd w:val="0"/>
        <w:snapToGrid w:val="0"/>
        <w:spacing w:line="570" w:lineRule="exact"/>
        <w:ind w:firstLine="88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评分标准</w:t>
      </w:r>
    </w:p>
    <w:p w14:paraId="22DB71E5">
      <w:pPr>
        <w:adjustRightInd w:val="0"/>
        <w:snapToGrid w:val="0"/>
        <w:spacing w:line="570" w:lineRule="exact"/>
        <w:ind w:firstLine="420" w:firstLineChars="200"/>
        <w:rPr>
          <w:rFonts w:ascii="宋体" w:hAnsi="宋体" w:eastAsia="宋体" w:cs="宋体"/>
          <w:sz w:val="21"/>
          <w:szCs w:val="21"/>
        </w:rPr>
      </w:pPr>
    </w:p>
    <w:p w14:paraId="2AF05A93">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（一）对进入详评的，采用百分制综合评分法。</w:t>
      </w:r>
    </w:p>
    <w:p w14:paraId="5B01694E">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（二）计分办法（按四舍五入取至百分位）：</w:t>
      </w:r>
      <w:bookmarkStart w:id="16" w:name="_Toc483043370"/>
    </w:p>
    <w:p w14:paraId="114192AC">
      <w:pPr>
        <w:adjustRightInd w:val="0"/>
        <w:snapToGrid w:val="0"/>
        <w:spacing w:line="570" w:lineRule="exact"/>
        <w:ind w:firstLine="643" w:firstLineChars="200"/>
        <w:rPr>
          <w:rFonts w:ascii="Times New Roman" w:hAnsi="Times New Roman" w:eastAsia="方正仿宋_GBK" w:cs="Times New Roman"/>
          <w:b/>
          <w:bCs/>
        </w:rPr>
      </w:pPr>
      <w:r>
        <w:rPr>
          <w:rFonts w:ascii="Times New Roman" w:hAnsi="Times New Roman" w:eastAsia="方正仿宋_GBK" w:cs="Times New Roman"/>
          <w:b/>
          <w:bCs/>
        </w:rPr>
        <w:t>1．价格分 …………………………………………………30分</w:t>
      </w:r>
      <w:bookmarkEnd w:id="16"/>
    </w:p>
    <w:p w14:paraId="717BBECC">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（1）评标报价为投标人的投标报价进行政策性扣除后的价格，评标报价只是作为评标时使用。最终中标人的中标金额等于投标报价。</w:t>
      </w:r>
    </w:p>
    <w:p w14:paraId="4A7211D6">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2）按照《政府采购促进中小企业发展暂行办法》（财库〔2020〕46号）的规定，投标人为小型和微型企业，并在其投标文件中提供《中小企业声明函》，且其所投标产品全部为小型和微型企业产品的，对其投标价格给予10%的扣除。</w:t>
      </w:r>
    </w:p>
    <w:p w14:paraId="561F7B31">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56CF0A0">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7C76764">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5）政策性扣除计算方法。投标人被评定为监狱企业或残疾人福利性单位或小型和微型企业且其所投标全部产品为小型和微型企业产品的，该投标人的投标报价给予10%的扣除，扣除后的价格为评标报价，即评标报价=投标报价×（1-10%）；大中型企业和其他自然人、法人或者其他组织与小型、微型企业组成投标，且协议中约定小型、微型企业的协议合同金额占到联合体协议合同总金额 30%以上的，联合体投标价给予2%的扣除，扣除后的价格为评标价，即评标报价=投标报价×（1-2%）；除上述情况外，评标报价=投标报价。</w:t>
      </w:r>
    </w:p>
    <w:p w14:paraId="66743E8C">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（6）价格分计算公式：价格分=（某投标人的最低报价／投标人投标报价）×30分</w:t>
      </w:r>
    </w:p>
    <w:p w14:paraId="2677B8AF">
      <w:pPr>
        <w:adjustRightInd w:val="0"/>
        <w:snapToGrid w:val="0"/>
        <w:spacing w:line="570" w:lineRule="exact"/>
        <w:ind w:firstLine="643" w:firstLineChars="200"/>
        <w:rPr>
          <w:rFonts w:ascii="Times New Roman" w:hAnsi="Times New Roman" w:eastAsia="方正仿宋_GBK" w:cs="Times New Roman"/>
          <w:b/>
          <w:bCs/>
        </w:rPr>
      </w:pPr>
      <w:bookmarkStart w:id="17" w:name="_Toc483043377"/>
      <w:r>
        <w:rPr>
          <w:rFonts w:ascii="Times New Roman" w:hAnsi="Times New Roman" w:eastAsia="方正仿宋_GBK" w:cs="Times New Roman"/>
          <w:b/>
          <w:bCs/>
        </w:rPr>
        <w:t>2．技术分 …………………………………………………45分</w:t>
      </w:r>
    </w:p>
    <w:p w14:paraId="6C6F3202">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（1）服务方案 ……………………………………………35分</w:t>
      </w:r>
    </w:p>
    <w:p w14:paraId="4829BEAE">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评标委员会根据投标人项目服务方案与需求的吻合程度进行分档，然后在该档进行独立打分，不提供方案不得分。</w:t>
      </w:r>
    </w:p>
    <w:p w14:paraId="31FCE5E0">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一档（10分）：</w:t>
      </w:r>
      <w:r>
        <w:rPr>
          <w:rFonts w:ascii="Times New Roman" w:hAnsi="Times New Roman" w:eastAsia="方正仿宋_GBK" w:cs="Times New Roman"/>
          <w:lang w:bidi="zh-CN"/>
        </w:rPr>
        <w:t>供应商对</w:t>
      </w:r>
      <w:bookmarkStart w:id="18" w:name="_Hlk74233912"/>
      <w:bookmarkStart w:id="19" w:name="_Hlk69970102"/>
      <w:r>
        <w:rPr>
          <w:rFonts w:ascii="Times New Roman" w:hAnsi="Times New Roman" w:eastAsia="方正仿宋_GBK" w:cs="Times New Roman"/>
          <w:lang w:bidi="zh-CN"/>
        </w:rPr>
        <w:t>政务服务“好差评”甄别及政务服务公开项目工作</w:t>
      </w:r>
      <w:bookmarkEnd w:id="18"/>
      <w:r>
        <w:rPr>
          <w:rFonts w:ascii="Times New Roman" w:hAnsi="Times New Roman" w:eastAsia="方正仿宋_GBK" w:cs="Times New Roman"/>
          <w:lang w:bidi="zh-CN"/>
        </w:rPr>
        <w:t>需求理解、重点难点分析内容简单，</w:t>
      </w:r>
      <w:bookmarkEnd w:id="19"/>
      <w:r>
        <w:rPr>
          <w:rFonts w:ascii="Times New Roman" w:hAnsi="Times New Roman" w:eastAsia="方正仿宋_GBK" w:cs="Times New Roman"/>
          <w:lang w:bidi="zh-CN"/>
        </w:rPr>
        <w:t>服务方案简单，服务思路及服务方法论述一般，质量管控措施有一定保障，有简单的应急措施，实施方案基本满足项目需求；</w:t>
      </w:r>
    </w:p>
    <w:p w14:paraId="343330B2">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二档（20分）：</w:t>
      </w:r>
      <w:r>
        <w:rPr>
          <w:rFonts w:ascii="Times New Roman" w:hAnsi="Times New Roman" w:eastAsia="方正仿宋_GBK" w:cs="Times New Roman"/>
          <w:lang w:bidi="zh-CN"/>
        </w:rPr>
        <w:t>供应商对政务服务“好差评”甄别及政务服务公开项目工作需求理解、重点难点分析内容详细，服务方案详细，服务思路及服务方法论述详细，质量管控措施有保障，有详细的应急措施，实施方案完全满足项目需求；</w:t>
      </w:r>
    </w:p>
    <w:p w14:paraId="589DC2B1">
      <w:pPr>
        <w:adjustRightInd w:val="0"/>
        <w:snapToGrid w:val="0"/>
        <w:spacing w:line="570" w:lineRule="exact"/>
        <w:ind w:firstLine="640" w:firstLineChars="200"/>
        <w:rPr>
          <w:rFonts w:ascii="Times New Roman" w:hAnsi="Times New Roman" w:eastAsia="方正仿宋_GBK" w:cs="Times New Roman"/>
          <w:lang w:bidi="zh-CN"/>
        </w:rPr>
      </w:pPr>
      <w:r>
        <w:rPr>
          <w:rFonts w:ascii="Times New Roman" w:hAnsi="Times New Roman" w:eastAsia="方正仿宋_GBK" w:cs="Times New Roman"/>
          <w:lang w:bidi="zh-CN"/>
        </w:rPr>
        <w:t>三档（35分）：供应商政务服务“好差评”甄别及政务服务公开项目工作需求理解、重点难点分析内容详细完善，服务方案详细完善，服务思路及服务方法论述详细完善，针对项目实施方案及系统功能提出优化方案，并具有一定可操作性，质量管控措</w:t>
      </w:r>
      <w:r>
        <w:rPr>
          <w:rFonts w:ascii="Times New Roman" w:hAnsi="Times New Roman" w:eastAsia="方正仿宋_GBK" w:cs="Times New Roman"/>
          <w:spacing w:val="-6"/>
          <w:lang w:bidi="zh-CN"/>
        </w:rPr>
        <w:t>施保障有力，有详细完善的应急措施，实施方案完全满足项目需求</w:t>
      </w:r>
      <w:r>
        <w:rPr>
          <w:rFonts w:ascii="Times New Roman" w:hAnsi="Times New Roman" w:eastAsia="方正仿宋_GBK" w:cs="Times New Roman"/>
          <w:lang w:bidi="zh-CN"/>
        </w:rPr>
        <w:t>。</w:t>
      </w:r>
    </w:p>
    <w:p w14:paraId="3B947871">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（2）人员配备 ……………………………………………10分</w:t>
      </w:r>
    </w:p>
    <w:p w14:paraId="1EBDE549">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本项目服务人员全部具有半年及以上政务服务电话咨询或回访服务工作经验，</w:t>
      </w:r>
      <w:bookmarkEnd w:id="17"/>
      <w:r>
        <w:rPr>
          <w:rFonts w:ascii="Times New Roman" w:hAnsi="Times New Roman" w:eastAsia="方正仿宋_GBK" w:cs="Times New Roman"/>
        </w:rPr>
        <w:t>得3分。</w:t>
      </w:r>
    </w:p>
    <w:p w14:paraId="20DAD9E5">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本项目服务人员全部具有语委颁发的二级乙等及以上普通话等级证书，得2分。</w:t>
      </w:r>
    </w:p>
    <w:p w14:paraId="6B98BE04">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供应商具备工信部相关部门颁发的客服职业能力等级证书（不限等级），每本得1分，最多得5分。</w:t>
      </w:r>
    </w:p>
    <w:p w14:paraId="788412AE">
      <w:pPr>
        <w:adjustRightInd w:val="0"/>
        <w:snapToGrid w:val="0"/>
        <w:spacing w:line="570" w:lineRule="exact"/>
        <w:ind w:firstLine="643" w:firstLineChars="200"/>
        <w:rPr>
          <w:rFonts w:ascii="Times New Roman" w:hAnsi="Times New Roman" w:eastAsia="方正仿宋_GBK" w:cs="Times New Roman"/>
          <w:b/>
          <w:bCs/>
        </w:rPr>
      </w:pPr>
      <w:r>
        <w:rPr>
          <w:rFonts w:ascii="Times New Roman" w:hAnsi="Times New Roman" w:eastAsia="方正仿宋_GBK" w:cs="Times New Roman"/>
          <w:b/>
          <w:bCs/>
        </w:rPr>
        <w:t>3．商务分 …………………………………………………25分</w:t>
      </w:r>
    </w:p>
    <w:p w14:paraId="35830A40">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（1）服务业绩 ……………………………………………14分</w:t>
      </w:r>
    </w:p>
    <w:p w14:paraId="2FB6E575">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提供2018年以来同类服务项目的业绩（同类项目指政务服务电话咨询或回访服务经验，以中标通知书或合同关键页为准），每个项目2分，满分14分。</w:t>
      </w:r>
    </w:p>
    <w:p w14:paraId="0619FC5B">
      <w:pPr>
        <w:adjustRightInd w:val="0"/>
        <w:snapToGrid w:val="0"/>
        <w:spacing w:line="570" w:lineRule="exact"/>
        <w:ind w:firstLine="640" w:firstLineChars="200"/>
        <w:rPr>
          <w:rFonts w:ascii="Times New Roman" w:hAnsi="Times New Roman" w:eastAsia="方正仿宋_GBK" w:cs="Times New Roman"/>
          <w:bCs/>
          <w:lang w:bidi="zh-CN"/>
        </w:rPr>
      </w:pPr>
      <w:r>
        <w:rPr>
          <w:rFonts w:ascii="Times New Roman" w:hAnsi="Times New Roman" w:eastAsia="方正仿宋_GBK" w:cs="Times New Roman"/>
          <w:bCs/>
          <w:lang w:bidi="zh-CN"/>
        </w:rPr>
        <w:t>（2）资质证书</w:t>
      </w:r>
      <w:r>
        <w:rPr>
          <w:rFonts w:ascii="Times New Roman" w:hAnsi="Times New Roman" w:eastAsia="方正仿宋_GBK" w:cs="Times New Roman"/>
        </w:rPr>
        <w:t>……………………………………………6分</w:t>
      </w:r>
    </w:p>
    <w:p w14:paraId="32F4BB39">
      <w:pPr>
        <w:adjustRightInd w:val="0"/>
        <w:snapToGrid w:val="0"/>
        <w:spacing w:line="570" w:lineRule="exact"/>
        <w:ind w:firstLine="640" w:firstLineChars="200"/>
        <w:rPr>
          <w:rFonts w:ascii="Times New Roman" w:hAnsi="Times New Roman" w:eastAsia="方正仿宋_GBK" w:cs="Times New Roman"/>
          <w:bCs/>
          <w:lang w:bidi="zh-CN"/>
        </w:rPr>
      </w:pPr>
      <w:r>
        <w:rPr>
          <w:rFonts w:ascii="Times New Roman" w:hAnsi="Times New Roman" w:eastAsia="方正仿宋_GBK" w:cs="Times New Roman"/>
          <w:bCs/>
          <w:lang w:bidi="zh-CN"/>
        </w:rPr>
        <w:t>供应商具有有效的ISO信息安全管理体系认证证书得2分。</w:t>
      </w:r>
    </w:p>
    <w:p w14:paraId="2ECD4465">
      <w:pPr>
        <w:adjustRightInd w:val="0"/>
        <w:snapToGrid w:val="0"/>
        <w:spacing w:line="570" w:lineRule="exact"/>
        <w:ind w:firstLine="640" w:firstLineChars="200"/>
        <w:rPr>
          <w:rFonts w:ascii="Times New Roman" w:hAnsi="Times New Roman" w:eastAsia="方正仿宋_GBK" w:cs="Times New Roman"/>
          <w:bCs/>
          <w:lang w:bidi="zh-CN"/>
        </w:rPr>
      </w:pPr>
      <w:r>
        <w:rPr>
          <w:rFonts w:ascii="Times New Roman" w:hAnsi="Times New Roman" w:eastAsia="方正仿宋_GBK" w:cs="Times New Roman"/>
          <w:bCs/>
          <w:lang w:bidi="zh-CN"/>
        </w:rPr>
        <w:t>供应商具有有效的ISO质量管理体系认证证书得2分。</w:t>
      </w:r>
    </w:p>
    <w:p w14:paraId="0561A01F">
      <w:pPr>
        <w:adjustRightInd w:val="0"/>
        <w:snapToGrid w:val="0"/>
        <w:spacing w:line="570" w:lineRule="exact"/>
        <w:ind w:firstLine="616" w:firstLineChars="200"/>
        <w:rPr>
          <w:rFonts w:ascii="Times New Roman" w:hAnsi="Times New Roman" w:eastAsia="方正仿宋_GBK" w:cs="Times New Roman"/>
          <w:bCs/>
          <w:lang w:bidi="zh-CN"/>
        </w:rPr>
      </w:pPr>
      <w:r>
        <w:rPr>
          <w:rFonts w:ascii="Times New Roman" w:hAnsi="Times New Roman" w:eastAsia="方正仿宋_GBK" w:cs="Times New Roman"/>
          <w:bCs/>
          <w:spacing w:val="-6"/>
          <w:lang w:bidi="zh-CN"/>
        </w:rPr>
        <w:t>供应商具有有效的ISO职业健康安全管理体系认证证书得2分</w:t>
      </w:r>
      <w:r>
        <w:rPr>
          <w:rFonts w:ascii="Times New Roman" w:hAnsi="Times New Roman" w:eastAsia="方正仿宋_GBK" w:cs="Times New Roman"/>
          <w:bCs/>
          <w:lang w:bidi="zh-CN"/>
        </w:rPr>
        <w:t>。</w:t>
      </w:r>
    </w:p>
    <w:p w14:paraId="01F08D7E">
      <w:pPr>
        <w:adjustRightInd w:val="0"/>
        <w:snapToGrid w:val="0"/>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（3）信用等级………………………………………………5分</w:t>
      </w:r>
    </w:p>
    <w:p w14:paraId="3816074D">
      <w:pPr>
        <w:adjustRightInd w:val="0"/>
        <w:snapToGrid w:val="0"/>
        <w:spacing w:line="570" w:lineRule="exact"/>
        <w:ind w:firstLine="640" w:firstLineChars="200"/>
        <w:rPr>
          <w:rFonts w:ascii="Times New Roman" w:hAnsi="Times New Roman" w:eastAsia="方正仿宋_GBK" w:cs="Times New Roman"/>
          <w:bCs/>
          <w:lang w:bidi="zh-CN"/>
        </w:rPr>
      </w:pPr>
      <w:r>
        <w:rPr>
          <w:rFonts w:ascii="Times New Roman" w:hAnsi="Times New Roman" w:eastAsia="方正仿宋_GBK" w:cs="Times New Roman"/>
          <w:bCs/>
          <w:lang w:bidi="zh-CN"/>
        </w:rPr>
        <w:t>供应商提供有效的上一年度企业纳税信用等级评定结果，A</w:t>
      </w:r>
      <w:r>
        <w:rPr>
          <w:rFonts w:ascii="Times New Roman" w:hAnsi="Times New Roman" w:eastAsia="方正仿宋_GBK" w:cs="Times New Roman"/>
          <w:bCs/>
          <w:spacing w:val="-6"/>
          <w:lang w:bidi="zh-CN"/>
        </w:rPr>
        <w:t>级得5分，B级得4分，M级得2分，C级得1分，未提供不得分</w:t>
      </w:r>
      <w:r>
        <w:rPr>
          <w:rFonts w:ascii="Times New Roman" w:hAnsi="Times New Roman" w:eastAsia="方正仿宋_GBK" w:cs="Times New Roman"/>
          <w:bCs/>
          <w:lang w:bidi="zh-CN"/>
        </w:rPr>
        <w:t>。</w:t>
      </w:r>
    </w:p>
    <w:p w14:paraId="568A4AFB">
      <w:pPr>
        <w:adjustRightInd w:val="0"/>
        <w:snapToGrid w:val="0"/>
        <w:spacing w:line="570" w:lineRule="exact"/>
        <w:ind w:firstLine="640" w:firstLineChars="200"/>
        <w:rPr>
          <w:rFonts w:ascii="Times New Roman" w:hAnsi="Times New Roman" w:eastAsia="方正仿宋_GBK" w:cs="Times New Roman"/>
          <w:bCs/>
          <w:lang w:bidi="zh-CN"/>
        </w:rPr>
      </w:pPr>
      <w:r>
        <w:rPr>
          <w:rFonts w:ascii="Times New Roman" w:hAnsi="Times New Roman" w:eastAsia="方正仿宋_GBK" w:cs="Times New Roman"/>
          <w:bCs/>
          <w:lang w:bidi="zh-CN"/>
        </w:rPr>
        <w:t>备注：以上均须提供证明材料，未提供材料不得分。</w:t>
      </w:r>
    </w:p>
    <w:p w14:paraId="3F926961">
      <w:pPr>
        <w:numPr>
          <w:ilvl w:val="0"/>
          <w:numId w:val="2"/>
        </w:numPr>
        <w:adjustRightInd w:val="0"/>
        <w:snapToGrid w:val="0"/>
        <w:spacing w:line="570" w:lineRule="exact"/>
        <w:ind w:firstLine="640" w:firstLineChars="200"/>
        <w:rPr>
          <w:rFonts w:ascii="Times New Roman" w:hAnsi="Times New Roman" w:eastAsia="方正仿宋_GBK" w:cs="Times New Roman"/>
          <w:bCs/>
          <w:lang w:bidi="zh-CN"/>
        </w:rPr>
      </w:pPr>
      <w:r>
        <w:rPr>
          <w:rFonts w:ascii="Times New Roman" w:hAnsi="Times New Roman" w:eastAsia="方正仿宋_GBK" w:cs="Times New Roman"/>
          <w:bCs/>
          <w:lang w:bidi="zh-CN"/>
        </w:rPr>
        <w:t>总得分=1+2+3</w:t>
      </w:r>
    </w:p>
    <w:p w14:paraId="124ABF66">
      <w:pPr>
        <w:adjustRightInd w:val="0"/>
        <w:snapToGrid w:val="0"/>
        <w:spacing w:line="570" w:lineRule="exact"/>
        <w:ind w:firstLine="640" w:firstLineChars="200"/>
        <w:rPr>
          <w:rFonts w:ascii="Times New Roman" w:hAnsi="Times New Roman" w:eastAsia="方正仿宋_GBK" w:cs="Times New Roman"/>
          <w:bCs/>
          <w:lang w:bidi="zh-CN"/>
        </w:rPr>
      </w:pPr>
      <w:r>
        <w:rPr>
          <w:rFonts w:ascii="Times New Roman" w:hAnsi="Times New Roman" w:eastAsia="方正仿宋_GBK" w:cs="Times New Roman"/>
          <w:bCs/>
          <w:lang w:bidi="zh-CN"/>
        </w:rPr>
        <w:t>三、成交候选推荐原则</w:t>
      </w:r>
    </w:p>
    <w:p w14:paraId="034655E5">
      <w:pPr>
        <w:adjustRightInd w:val="0"/>
        <w:snapToGrid w:val="0"/>
        <w:spacing w:line="570" w:lineRule="exact"/>
        <w:rPr>
          <w:rFonts w:ascii="Times New Roman" w:hAnsi="Times New Roman" w:eastAsia="方正仿宋_GBK" w:cs="Times New Roman"/>
          <w:bCs/>
          <w:lang w:bidi="zh-CN"/>
        </w:rPr>
      </w:pPr>
      <w:r>
        <w:rPr>
          <w:rFonts w:hint="eastAsia" w:ascii="Times New Roman" w:hAnsi="Times New Roman" w:eastAsia="方正仿宋_GBK" w:cs="Times New Roman"/>
          <w:bCs/>
          <w:lang w:bidi="zh-CN"/>
        </w:rPr>
        <w:t>评审</w:t>
      </w:r>
      <w:r>
        <w:rPr>
          <w:rFonts w:ascii="Times New Roman" w:hAnsi="Times New Roman" w:eastAsia="方正仿宋_GBK" w:cs="Times New Roman"/>
          <w:bCs/>
          <w:lang w:bidi="zh-CN"/>
        </w:rPr>
        <w:t>小组将根据得分由高到低排列次序（总得分相同时，依次按最终报价低优先、技术分高优先、商务分高优先的顺序排列）推荐综合排名第一名的供应商为成交候选供应商。排名第一的成交候选人放弃成交、因不可抗力提出不能履行合同，采购单位可以确定排名第二的成交候选人为成交人，以此类推。采购人也可以重新组织采购。</w:t>
      </w:r>
    </w:p>
    <w:p w14:paraId="2BDD36BF">
      <w:pPr>
        <w:spacing w:line="460" w:lineRule="exact"/>
        <w:ind w:firstLine="640" w:firstLineChars="200"/>
        <w:rPr>
          <w:rFonts w:ascii="Times New Roman" w:hAnsi="Times New Roman" w:eastAsia="方正仿宋_GBK" w:cs="Times New Roman"/>
        </w:rPr>
      </w:pPr>
    </w:p>
    <w:p w14:paraId="44B3FA8C">
      <w:pPr>
        <w:pStyle w:val="12"/>
        <w:rPr>
          <w:rFonts w:ascii="Times New Roman" w:hAnsi="Times New Roman" w:eastAsia="方正仿宋_GBK" w:cs="Times New Roman"/>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方正隶书_GBK">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82A029"/>
    <w:multiLevelType w:val="singleLevel"/>
    <w:tmpl w:val="F182A029"/>
    <w:lvl w:ilvl="0" w:tentative="0">
      <w:start w:val="3"/>
      <w:numFmt w:val="chineseCounting"/>
      <w:suff w:val="nothing"/>
      <w:lvlText w:val="（%1）"/>
      <w:lvlJc w:val="left"/>
      <w:rPr>
        <w:rFonts w:hint="eastAsia"/>
      </w:rPr>
    </w:lvl>
  </w:abstractNum>
  <w:abstractNum w:abstractNumId="1">
    <w:nsid w:val="648377DB"/>
    <w:multiLevelType w:val="singleLevel"/>
    <w:tmpl w:val="648377DB"/>
    <w:lvl w:ilvl="0" w:tentative="0">
      <w:start w:val="2"/>
      <w:numFmt w:val="decimal"/>
      <w:suff w:val="space"/>
      <w:lvlText w:val="%1."/>
      <w:lvlJc w:val="left"/>
      <w:pPr>
        <w:ind w:left="160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MjgyNWE5MDU4YjJhYjAwZTQxY2Y1NjNlMGVmNzgifQ=="/>
  </w:docVars>
  <w:rsids>
    <w:rsidRoot w:val="005D7A84"/>
    <w:rsid w:val="00047EBA"/>
    <w:rsid w:val="001153C8"/>
    <w:rsid w:val="001E1BEB"/>
    <w:rsid w:val="0037089E"/>
    <w:rsid w:val="00386302"/>
    <w:rsid w:val="003D1DFE"/>
    <w:rsid w:val="004A653D"/>
    <w:rsid w:val="005154C9"/>
    <w:rsid w:val="00527653"/>
    <w:rsid w:val="005B3241"/>
    <w:rsid w:val="005B7899"/>
    <w:rsid w:val="005D7A84"/>
    <w:rsid w:val="005F2E76"/>
    <w:rsid w:val="005F77C3"/>
    <w:rsid w:val="00664AE7"/>
    <w:rsid w:val="00703EF3"/>
    <w:rsid w:val="00704F14"/>
    <w:rsid w:val="00792810"/>
    <w:rsid w:val="00850A0C"/>
    <w:rsid w:val="008F48F0"/>
    <w:rsid w:val="008F72CD"/>
    <w:rsid w:val="00980D88"/>
    <w:rsid w:val="00A34E70"/>
    <w:rsid w:val="00AA15D5"/>
    <w:rsid w:val="00AE504D"/>
    <w:rsid w:val="00B23DD6"/>
    <w:rsid w:val="00BB08A0"/>
    <w:rsid w:val="00C305FF"/>
    <w:rsid w:val="00C842F5"/>
    <w:rsid w:val="00CD037E"/>
    <w:rsid w:val="00E71F50"/>
    <w:rsid w:val="00EC26B1"/>
    <w:rsid w:val="00EF2AB8"/>
    <w:rsid w:val="00FB2A6D"/>
    <w:rsid w:val="00FD305A"/>
    <w:rsid w:val="0849203C"/>
    <w:rsid w:val="0E0133A0"/>
    <w:rsid w:val="1E571CC7"/>
    <w:rsid w:val="1F865067"/>
    <w:rsid w:val="212F6075"/>
    <w:rsid w:val="22A52323"/>
    <w:rsid w:val="22C64596"/>
    <w:rsid w:val="232E0476"/>
    <w:rsid w:val="2FFF39C2"/>
    <w:rsid w:val="32C620FA"/>
    <w:rsid w:val="335FB8D4"/>
    <w:rsid w:val="3F4C7741"/>
    <w:rsid w:val="46334B38"/>
    <w:rsid w:val="515F2198"/>
    <w:rsid w:val="51D05FAF"/>
    <w:rsid w:val="533802B0"/>
    <w:rsid w:val="57E541F0"/>
    <w:rsid w:val="5AFDE804"/>
    <w:rsid w:val="60215A29"/>
    <w:rsid w:val="603B13E0"/>
    <w:rsid w:val="603E1FCD"/>
    <w:rsid w:val="65CA0E58"/>
    <w:rsid w:val="67F9E67C"/>
    <w:rsid w:val="68F71D0E"/>
    <w:rsid w:val="6F78F265"/>
    <w:rsid w:val="6F9F6CA7"/>
    <w:rsid w:val="6FF354DE"/>
    <w:rsid w:val="706B5CC1"/>
    <w:rsid w:val="79A46263"/>
    <w:rsid w:val="79BFFAA0"/>
    <w:rsid w:val="7DD02858"/>
    <w:rsid w:val="7E6FC4E3"/>
    <w:rsid w:val="7EFBB885"/>
    <w:rsid w:val="A7FED374"/>
    <w:rsid w:val="D9FD83AD"/>
    <w:rsid w:val="EC33CC91"/>
    <w:rsid w:val="FBDA2250"/>
    <w:rsid w:val="FF376C1C"/>
    <w:rsid w:val="FF5795E9"/>
    <w:rsid w:val="FFED26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3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szCs w:val="20"/>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character" w:styleId="10">
    <w:name w:val="page number"/>
    <w:qFormat/>
    <w:uiPriority w:val="0"/>
    <w:rPr>
      <w:rFonts w:cs="Times New Roman"/>
    </w:rPr>
  </w:style>
  <w:style w:type="character" w:styleId="11">
    <w:name w:val="annotation reference"/>
    <w:basedOn w:val="9"/>
    <w:semiHidden/>
    <w:unhideWhenUsed/>
    <w:qFormat/>
    <w:uiPriority w:val="99"/>
    <w:rPr>
      <w:sz w:val="21"/>
      <w:szCs w:val="21"/>
    </w:rPr>
  </w:style>
  <w:style w:type="paragraph" w:customStyle="1" w:styleId="12">
    <w:name w:val="表格文字"/>
    <w:basedOn w:val="1"/>
    <w:qFormat/>
    <w:uiPriority w:val="99"/>
    <w:pPr>
      <w:jc w:val="left"/>
    </w:pPr>
    <w:rPr>
      <w:bCs/>
      <w:spacing w:val="10"/>
      <w:kern w:val="0"/>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paragraph" w:customStyle="1" w:styleId="15">
    <w:name w:val="Body text|3"/>
    <w:basedOn w:val="1"/>
    <w:qFormat/>
    <w:uiPriority w:val="0"/>
    <w:pPr>
      <w:spacing w:after="460"/>
      <w:jc w:val="center"/>
    </w:pPr>
    <w:rPr>
      <w:rFonts w:ascii="宋体" w:hAnsi="宋体" w:eastAsia="Times New Roman"/>
      <w:kern w:val="0"/>
      <w:sz w:val="34"/>
      <w:szCs w:val="34"/>
    </w:rPr>
  </w:style>
  <w:style w:type="paragraph" w:customStyle="1" w:styleId="16">
    <w:name w:val="Body text|1"/>
    <w:basedOn w:val="1"/>
    <w:qFormat/>
    <w:uiPriority w:val="0"/>
    <w:pPr>
      <w:spacing w:line="352" w:lineRule="auto"/>
      <w:ind w:firstLine="400"/>
      <w:jc w:val="left"/>
    </w:pPr>
    <w:rPr>
      <w:rFonts w:ascii="宋体" w:hAnsi="宋体" w:eastAsia="Times New Roman"/>
      <w:kern w:val="0"/>
      <w:sz w:val="30"/>
      <w:szCs w:val="30"/>
    </w:rPr>
  </w:style>
  <w:style w:type="paragraph" w:customStyle="1" w:styleId="17">
    <w:name w:val="p16"/>
    <w:basedOn w:val="1"/>
    <w:qFormat/>
    <w:uiPriority w:val="0"/>
    <w:pPr>
      <w:widowControl/>
    </w:pPr>
    <w:rPr>
      <w:rFonts w:ascii="宋体" w:hAnsi="宋体" w:cs="宋体"/>
      <w:kern w:val="0"/>
    </w:rPr>
  </w:style>
  <w:style w:type="paragraph" w:customStyle="1" w:styleId="18">
    <w:name w:val="修订1"/>
    <w:hidden/>
    <w:semiHidden/>
    <w:qFormat/>
    <w:uiPriority w:val="99"/>
    <w:rPr>
      <w:rFonts w:ascii="仿宋_GB2312" w:eastAsia="仿宋_GB2312" w:hAnsiTheme="minorHAnsi" w:cstheme="minorBidi"/>
      <w:kern w:val="2"/>
      <w:sz w:val="32"/>
      <w:szCs w:val="32"/>
      <w:lang w:val="en-US" w:eastAsia="zh-CN" w:bidi="ar-SA"/>
    </w:rPr>
  </w:style>
  <w:style w:type="paragraph" w:customStyle="1" w:styleId="19">
    <w:name w:val="Revision"/>
    <w:hidden/>
    <w:semiHidden/>
    <w:qFormat/>
    <w:uiPriority w:val="99"/>
    <w:rPr>
      <w:rFonts w:ascii="仿宋_GB2312" w:eastAsia="仿宋_GB2312" w:hAnsiTheme="minorHAnsi"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20</Pages>
  <Words>5164</Words>
  <Characters>5358</Characters>
  <Lines>62</Lines>
  <Paragraphs>17</Paragraphs>
  <TotalTime>119</TotalTime>
  <ScaleCrop>false</ScaleCrop>
  <LinksUpToDate>false</LinksUpToDate>
  <CharactersWithSpaces>6189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2021-05-08T10:31:00Z</dcterms:created>
  <dc:creator>DELL</dc:creator>
  <cp:lastModifiedBy>Sakura.</cp:lastModifiedBy>
  <cp:lastPrinted>2022-03-16T19:50:00Z</cp:lastPrinted>
  <dcterms:modified xsi:type="dcterms:W3CDTF">2025-04-10T12:26:20Z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D291AADD4FF44DF9B892794E1A08CF0D_13</vt:lpwstr>
  </property>
  <property fmtid="{D5CDD505-2E9C-101B-9397-08002B2CF9AE}" pid="4" name="KSOTemplateDocerSaveRecord">
    <vt:lpwstr>eyJoZGlkIjoiYjcxNzI1YTQ4ZGVkOTc4NTc4YTljNDI0YTFjYjUzMWMiLCJ1c2VySWQiOiI0OTc1MzI4MDQifQ==</vt:lpwstr>
  </property>
</Properties>
</file>