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小标宋简体" w:cs="Times New Roman"/>
          <w:color w:val="auto"/>
          <w:kern w:val="2"/>
          <w:sz w:val="44"/>
          <w:szCs w:val="44"/>
          <w:highlight w:val="none"/>
          <w:lang w:val="en-US" w:eastAsia="zh-CN"/>
        </w:rPr>
      </w:pPr>
      <w:r>
        <w:rPr>
          <w:rFonts w:hint="default" w:ascii="Times New Roman" w:hAnsi="Times New Roman" w:eastAsia="仿宋_GB2312" w:cs="Times New Roman"/>
          <w:sz w:val="32"/>
          <w:szCs w:val="32"/>
          <w:lang w:val="en-US" w:eastAsia="zh-CN"/>
        </w:rPr>
        <w:t>附件</w:t>
      </w:r>
      <w:bookmarkStart w:id="0" w:name="_GoBack"/>
      <w:bookmarkEnd w:id="0"/>
    </w:p>
    <w:p>
      <w:pPr>
        <w:widowControl w:val="0"/>
        <w:adjustRightInd/>
        <w:snapToGrid/>
        <w:spacing w:line="540" w:lineRule="exact"/>
        <w:ind w:firstLine="0" w:firstLineChars="0"/>
        <w:jc w:val="center"/>
        <w:rPr>
          <w:rFonts w:hint="default" w:ascii="Times New Roman" w:hAnsi="Times New Roman" w:eastAsia="方正小标宋简体" w:cs="Times New Roman"/>
          <w:color w:val="auto"/>
          <w:kern w:val="2"/>
          <w:sz w:val="44"/>
          <w:szCs w:val="44"/>
          <w:highlight w:val="none"/>
          <w:lang w:val="en-US" w:eastAsia="zh-CN"/>
        </w:rPr>
      </w:pPr>
    </w:p>
    <w:p>
      <w:pPr>
        <w:widowControl w:val="0"/>
        <w:adjustRightInd/>
        <w:snapToGrid/>
        <w:spacing w:line="540" w:lineRule="exact"/>
        <w:ind w:firstLine="0" w:firstLineChars="0"/>
        <w:jc w:val="center"/>
        <w:rPr>
          <w:rFonts w:hint="default" w:ascii="Times New Roman" w:hAnsi="Times New Roman" w:eastAsia="方正小标宋简体" w:cs="Times New Roman"/>
          <w:color w:val="auto"/>
          <w:kern w:val="2"/>
          <w:sz w:val="44"/>
          <w:szCs w:val="44"/>
          <w:highlight w:val="none"/>
          <w:lang w:val="en-US" w:eastAsia="zh-CN"/>
        </w:rPr>
      </w:pPr>
      <w:r>
        <w:rPr>
          <w:rFonts w:hint="default" w:ascii="Times New Roman" w:hAnsi="Times New Roman" w:eastAsia="方正小标宋简体" w:cs="Times New Roman"/>
          <w:color w:val="auto"/>
          <w:kern w:val="2"/>
          <w:sz w:val="44"/>
          <w:szCs w:val="44"/>
          <w:highlight w:val="none"/>
          <w:lang w:val="en-US" w:eastAsia="zh-CN"/>
        </w:rPr>
        <w:t>第八届数字中国建设峰会数字广西建设成果</w:t>
      </w:r>
    </w:p>
    <w:p>
      <w:pPr>
        <w:widowControl w:val="0"/>
        <w:adjustRightInd/>
        <w:snapToGrid/>
        <w:spacing w:line="540" w:lineRule="exact"/>
        <w:ind w:firstLine="0" w:firstLineChars="0"/>
        <w:jc w:val="center"/>
        <w:rPr>
          <w:rFonts w:hint="default" w:ascii="Times New Roman" w:hAnsi="Times New Roman" w:cs="Times New Roman"/>
          <w:highlight w:val="none"/>
          <w:lang w:eastAsia="zh-CN"/>
        </w:rPr>
      </w:pPr>
      <w:r>
        <w:rPr>
          <w:rFonts w:hint="default" w:ascii="Times New Roman" w:hAnsi="Times New Roman" w:eastAsia="方正小标宋简体" w:cs="Times New Roman"/>
          <w:color w:val="auto"/>
          <w:kern w:val="2"/>
          <w:sz w:val="44"/>
          <w:szCs w:val="44"/>
          <w:highlight w:val="none"/>
          <w:lang w:val="en-US" w:eastAsia="zh-CN"/>
        </w:rPr>
        <w:t>内容制作及系统接入服务项目方案</w:t>
      </w:r>
    </w:p>
    <w:p>
      <w:pPr>
        <w:pStyle w:val="3"/>
        <w:numPr>
          <w:ilvl w:val="0"/>
          <w:numId w:val="0"/>
        </w:numPr>
        <w:bidi w:val="0"/>
        <w:ind w:leftChars="200"/>
        <w:jc w:val="center"/>
        <w:rPr>
          <w:rFonts w:hint="default" w:ascii="Times New Roman" w:hAnsi="Times New Roman" w:cs="Times New Roman"/>
          <w:b w:val="0"/>
          <w:bCs w:val="0"/>
          <w:sz w:val="36"/>
          <w:szCs w:val="36"/>
          <w:highlight w:val="none"/>
          <w:lang w:val="en-US" w:eastAsia="zh-CN"/>
        </w:rPr>
      </w:pPr>
    </w:p>
    <w:p>
      <w:pPr>
        <w:pStyle w:val="3"/>
        <w:numPr>
          <w:ilvl w:val="0"/>
          <w:numId w:val="0"/>
        </w:numPr>
        <w:bidi w:val="0"/>
        <w:ind w:leftChars="200"/>
        <w:jc w:val="center"/>
        <w:rPr>
          <w:rFonts w:hint="default" w:ascii="Times New Roman" w:hAnsi="Times New Roman" w:eastAsia="方正小标宋简体" w:cs="Times New Roman"/>
          <w:b w:val="0"/>
          <w:bCs w:val="0"/>
          <w:sz w:val="36"/>
          <w:szCs w:val="36"/>
          <w:highlight w:val="none"/>
          <w:lang w:val="en-US" w:eastAsia="zh-CN"/>
        </w:rPr>
      </w:pPr>
      <w:r>
        <w:rPr>
          <w:rFonts w:hint="default" w:ascii="Times New Roman" w:hAnsi="Times New Roman" w:cs="Times New Roman"/>
          <w:b w:val="0"/>
          <w:bCs w:val="0"/>
          <w:sz w:val="36"/>
          <w:szCs w:val="36"/>
          <w:highlight w:val="none"/>
          <w:lang w:val="en-US" w:eastAsia="zh-CN"/>
        </w:rPr>
        <w:t xml:space="preserve">第一部分  </w:t>
      </w:r>
      <w:r>
        <w:rPr>
          <w:rFonts w:hint="default" w:ascii="Times New Roman" w:hAnsi="Times New Roman" w:eastAsia="方正小标宋简体" w:cs="Times New Roman"/>
          <w:b w:val="0"/>
          <w:bCs w:val="0"/>
          <w:sz w:val="36"/>
          <w:szCs w:val="36"/>
          <w:highlight w:val="none"/>
          <w:lang w:val="en-US" w:eastAsia="zh-CN"/>
        </w:rPr>
        <w:t>采购需求</w:t>
      </w:r>
    </w:p>
    <w:p>
      <w:pPr>
        <w:widowControl w:val="0"/>
        <w:numPr>
          <w:ilvl w:val="0"/>
          <w:numId w:val="0"/>
        </w:numPr>
        <w:adjustRightInd/>
        <w:snapToGrid/>
        <w:spacing w:line="540" w:lineRule="exact"/>
        <w:ind w:firstLine="420" w:firstLineChars="200"/>
        <w:jc w:val="left"/>
        <w:rPr>
          <w:rFonts w:hint="default" w:ascii="Times New Roman" w:hAnsi="Times New Roman" w:eastAsia="黑体" w:cs="Times New Roman"/>
          <w:color w:val="auto"/>
          <w:highlight w:val="none"/>
          <w:lang w:val="en-US" w:eastAsia="zh-CN"/>
        </w:rPr>
      </w:pPr>
    </w:p>
    <w:p>
      <w:pPr>
        <w:pStyle w:val="4"/>
        <w:keepNext/>
        <w:keepLines/>
        <w:pageBreakBefore w:val="0"/>
        <w:widowControl/>
        <w:numPr>
          <w:ilvl w:val="0"/>
          <w:numId w:val="0"/>
        </w:numPr>
        <w:kinsoku/>
        <w:wordWrap/>
        <w:overflowPunct/>
        <w:topLinePunct w:val="0"/>
        <w:autoSpaceDE/>
        <w:autoSpaceDN/>
        <w:bidi w:val="0"/>
        <w:adjustRightInd w:val="0"/>
        <w:snapToGrid w:val="0"/>
        <w:spacing w:before="0" w:beforeLines="0" w:after="0" w:afterLines="0"/>
        <w:ind w:firstLine="640" w:firstLineChars="200"/>
        <w:textAlignment w:val="auto"/>
        <w:rPr>
          <w:rFonts w:hint="default" w:ascii="Times New Roman" w:hAnsi="Times New Roman" w:cs="Times New Roman"/>
          <w:b w:val="0"/>
          <w:bCs/>
          <w:sz w:val="32"/>
          <w:szCs w:val="32"/>
          <w:highlight w:val="none"/>
        </w:rPr>
      </w:pPr>
      <w:r>
        <w:rPr>
          <w:rFonts w:hint="default" w:ascii="Times New Roman" w:hAnsi="Times New Roman" w:cs="Times New Roman"/>
          <w:b w:val="0"/>
          <w:bCs/>
          <w:sz w:val="32"/>
          <w:szCs w:val="32"/>
          <w:highlight w:val="none"/>
          <w:lang w:eastAsia="zh-CN"/>
        </w:rPr>
        <w:t>一、</w:t>
      </w:r>
      <w:r>
        <w:rPr>
          <w:rFonts w:hint="default" w:ascii="Times New Roman" w:hAnsi="Times New Roman" w:cs="Times New Roman"/>
          <w:b w:val="0"/>
          <w:bCs/>
          <w:sz w:val="32"/>
          <w:szCs w:val="32"/>
          <w:highlight w:val="none"/>
        </w:rPr>
        <w:t>项目介绍</w:t>
      </w:r>
    </w:p>
    <w:p>
      <w:pPr>
        <w:widowControl w:val="0"/>
        <w:adjustRightInd/>
        <w:snapToGrid/>
        <w:spacing w:line="540" w:lineRule="exact"/>
        <w:ind w:firstLine="640"/>
        <w:jc w:val="left"/>
        <w:rPr>
          <w:rFonts w:hint="default" w:ascii="Times New Roman" w:hAnsi="Times New Roman" w:cs="Times New Roman"/>
          <w:color w:val="auto"/>
          <w:sz w:val="32"/>
          <w:szCs w:val="32"/>
          <w:highlight w:val="none"/>
        </w:rPr>
      </w:pPr>
      <w:r>
        <w:rPr>
          <w:rFonts w:hint="default" w:ascii="Times New Roman" w:hAnsi="Times New Roman" w:eastAsia="方正楷体_GBK" w:cs="Times New Roman"/>
          <w:color w:val="auto"/>
          <w:sz w:val="32"/>
          <w:szCs w:val="32"/>
          <w:highlight w:val="none"/>
        </w:rPr>
        <w:t>（一）项目名称：</w:t>
      </w:r>
      <w:r>
        <w:rPr>
          <w:rFonts w:hint="default" w:ascii="Times New Roman" w:hAnsi="Times New Roman" w:eastAsia="仿宋_GB2312" w:cs="Times New Roman"/>
          <w:color w:val="auto"/>
          <w:sz w:val="32"/>
          <w:szCs w:val="32"/>
          <w:highlight w:val="none"/>
          <w:lang w:val="en-US" w:eastAsia="zh-CN"/>
        </w:rPr>
        <w:t>第八届数字中国建设峰会数字广西建设成果内容制作及系统接入服务</w:t>
      </w:r>
      <w:r>
        <w:rPr>
          <w:rFonts w:hint="default" w:ascii="Times New Roman" w:hAnsi="Times New Roman" w:eastAsia="仿宋_GB2312" w:cs="Times New Roman"/>
          <w:color w:val="auto"/>
          <w:sz w:val="32"/>
          <w:szCs w:val="32"/>
          <w:highlight w:val="none"/>
        </w:rPr>
        <w:t>项目</w:t>
      </w:r>
    </w:p>
    <w:p>
      <w:pPr>
        <w:widowControl w:val="0"/>
        <w:adjustRightInd/>
        <w:snapToGrid/>
        <w:spacing w:line="540" w:lineRule="exact"/>
        <w:ind w:firstLine="640"/>
        <w:jc w:val="left"/>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（二）立项背景</w:t>
      </w:r>
    </w:p>
    <w:p>
      <w:pPr>
        <w:widowControl w:val="0"/>
        <w:adjustRightInd/>
        <w:snapToGrid/>
        <w:spacing w:line="540" w:lineRule="exact"/>
        <w:ind w:firstLine="64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数字中国建设峰会（简称“峰会”）于2018年落户福州，已连续成功举办7届。自举办以来，峰会紧紧围绕“四个平台”功能定位，举办系列论坛、展览、大赛和特色活动等一系列活动。其中，论坛包括开幕式、主论坛、分论坛等，展览包括数字中国建设成果展览会、中国国际数字产品博览会。数字中国建设成果展览会（以下简称：成果展）是数字中国建设峰会的重要组成部分，始终坚持战略引领、全面系统，紧跟国家战略，紧扣峰会主题，旨在全面丰富、清晰立体地呈现数字中国建设宏伟蓝图。展示内容全面覆盖数字基础设施、数据要素、数字经济、数字政务、数字社会、数字文化、数字生态环境、数字治理、数字领域国际合作等数字中国建设各领域。成果展已成为展示我国数字化技术新趋势、数字化发展新成果、数字化应用新特色和数字化实践新案例的重要窗口。应福建省人民政府邀请，广西壮族自治区人民政府组织参展。</w:t>
      </w:r>
    </w:p>
    <w:p>
      <w:pPr>
        <w:widowControl w:val="0"/>
        <w:adjustRightInd/>
        <w:snapToGrid/>
        <w:spacing w:line="540" w:lineRule="exact"/>
        <w:ind w:left="0" w:leftChars="0" w:firstLine="640" w:firstLineChars="200"/>
        <w:jc w:val="left"/>
        <w:rPr>
          <w:rFonts w:hint="default" w:ascii="Times New Roman" w:hAnsi="Times New Roman" w:cs="Times New Roman"/>
          <w:color w:val="auto"/>
          <w:sz w:val="32"/>
          <w:szCs w:val="32"/>
          <w:highlight w:val="none"/>
          <w:lang w:bidi="ar"/>
        </w:rPr>
      </w:pPr>
      <w:r>
        <w:rPr>
          <w:rFonts w:hint="default" w:ascii="Times New Roman" w:hAnsi="Times New Roman" w:eastAsia="方正楷体_GBK" w:cs="Times New Roman"/>
          <w:color w:val="auto"/>
          <w:sz w:val="32"/>
          <w:szCs w:val="32"/>
          <w:highlight w:val="none"/>
        </w:rPr>
        <w:t>（三）预算金额：</w:t>
      </w:r>
      <w:r>
        <w:rPr>
          <w:rFonts w:hint="eastAsia" w:ascii="Times New Roman" w:hAnsi="Times New Roman" w:eastAsia="仿宋_GB2312" w:cs="Times New Roman"/>
          <w:sz w:val="32"/>
          <w:szCs w:val="32"/>
          <w:highlight w:val="none"/>
          <w:lang w:val="en-US" w:eastAsia="zh-CN"/>
        </w:rPr>
        <w:t>560490.75元（￥伍拾陆万零肆佰玖拾元柒角伍分）</w:t>
      </w:r>
      <w:r>
        <w:rPr>
          <w:rFonts w:hint="default" w:ascii="Times New Roman" w:hAnsi="Times New Roman" w:eastAsia="仿宋_GB2312" w:cs="Times New Roman"/>
          <w:color w:val="auto"/>
          <w:sz w:val="32"/>
          <w:szCs w:val="32"/>
          <w:highlight w:val="none"/>
          <w:lang w:val="en-US" w:eastAsia="zh-CN"/>
        </w:rPr>
        <w:t>。</w:t>
      </w:r>
    </w:p>
    <w:p>
      <w:pPr>
        <w:pStyle w:val="4"/>
        <w:keepNext/>
        <w:keepLines/>
        <w:pageBreakBefore w:val="0"/>
        <w:widowControl/>
        <w:numPr>
          <w:ilvl w:val="0"/>
          <w:numId w:val="0"/>
        </w:numPr>
        <w:kinsoku/>
        <w:wordWrap/>
        <w:overflowPunct/>
        <w:topLinePunct w:val="0"/>
        <w:autoSpaceDE/>
        <w:autoSpaceDN/>
        <w:bidi w:val="0"/>
        <w:adjustRightInd w:val="0"/>
        <w:snapToGrid w:val="0"/>
        <w:spacing w:before="0" w:beforeLines="0" w:after="0" w:afterLines="0" w:line="580" w:lineRule="exact"/>
        <w:ind w:leftChars="0" w:firstLine="640" w:firstLineChars="200"/>
        <w:textAlignment w:val="auto"/>
        <w:rPr>
          <w:rFonts w:hint="default" w:ascii="Times New Roman" w:hAnsi="Times New Roman" w:cs="Times New Roman"/>
          <w:b w:val="0"/>
          <w:bCs/>
          <w:sz w:val="32"/>
          <w:szCs w:val="32"/>
          <w:highlight w:val="none"/>
          <w:lang w:val="en-US" w:eastAsia="zh-CN"/>
        </w:rPr>
      </w:pPr>
      <w:r>
        <w:rPr>
          <w:rFonts w:hint="default" w:ascii="Times New Roman" w:hAnsi="Times New Roman" w:cs="Times New Roman"/>
          <w:b w:val="0"/>
          <w:bCs/>
          <w:sz w:val="32"/>
          <w:szCs w:val="32"/>
          <w:highlight w:val="none"/>
          <w:lang w:val="en-US" w:eastAsia="zh-CN"/>
        </w:rPr>
        <w:t>二、项目实施时间、地点</w:t>
      </w:r>
    </w:p>
    <w:p>
      <w:pPr>
        <w:widowControl w:val="0"/>
        <w:adjustRightInd/>
        <w:snapToGrid/>
        <w:spacing w:line="540" w:lineRule="exact"/>
        <w:ind w:firstLine="64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2025年4月</w:t>
      </w:r>
      <w:r>
        <w:rPr>
          <w:rFonts w:hint="eastAsia" w:ascii="Times New Roman" w:hAnsi="Times New Roman" w:eastAsia="仿宋_GB2312" w:cs="Times New Roman"/>
          <w:color w:val="auto"/>
          <w:sz w:val="32"/>
          <w:szCs w:val="32"/>
          <w:highlight w:val="none"/>
          <w:lang w:val="en-US" w:eastAsia="zh-CN"/>
        </w:rPr>
        <w:t>28日—5月4</w:t>
      </w:r>
      <w:r>
        <w:rPr>
          <w:rFonts w:hint="default" w:ascii="Times New Roman" w:hAnsi="Times New Roman" w:eastAsia="仿宋_GB2312" w:cs="Times New Roman"/>
          <w:color w:val="auto"/>
          <w:sz w:val="32"/>
          <w:szCs w:val="32"/>
          <w:highlight w:val="none"/>
          <w:lang w:val="en-US" w:eastAsia="zh-CN"/>
        </w:rPr>
        <w:t>日展览，地点在福建省福州海峡国际会展中心，展位面积2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0平方米。</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具体以第八届数字中国建设峰会安排为准。</w:t>
      </w:r>
    </w:p>
    <w:p>
      <w:pPr>
        <w:pStyle w:val="4"/>
        <w:keepNext/>
        <w:keepLines/>
        <w:pageBreakBefore w:val="0"/>
        <w:widowControl/>
        <w:numPr>
          <w:ilvl w:val="0"/>
          <w:numId w:val="0"/>
        </w:numPr>
        <w:kinsoku/>
        <w:wordWrap/>
        <w:overflowPunct/>
        <w:topLinePunct w:val="0"/>
        <w:autoSpaceDE/>
        <w:autoSpaceDN/>
        <w:bidi w:val="0"/>
        <w:adjustRightInd w:val="0"/>
        <w:snapToGrid w:val="0"/>
        <w:spacing w:before="0" w:beforeLines="0" w:after="0" w:afterLines="0" w:line="580" w:lineRule="exact"/>
        <w:ind w:leftChars="0" w:firstLine="640" w:firstLineChars="200"/>
        <w:textAlignment w:val="auto"/>
        <w:rPr>
          <w:rFonts w:hint="default" w:ascii="Times New Roman" w:hAnsi="Times New Roman" w:cs="Times New Roman"/>
          <w:b w:val="0"/>
          <w:bCs/>
          <w:sz w:val="32"/>
          <w:szCs w:val="32"/>
          <w:highlight w:val="none"/>
        </w:rPr>
      </w:pPr>
      <w:r>
        <w:rPr>
          <w:rFonts w:hint="default" w:ascii="Times New Roman" w:hAnsi="Times New Roman" w:cs="Times New Roman"/>
          <w:b w:val="0"/>
          <w:bCs/>
          <w:sz w:val="32"/>
          <w:szCs w:val="32"/>
          <w:highlight w:val="none"/>
          <w:lang w:eastAsia="zh-CN"/>
        </w:rPr>
        <w:t>三、</w:t>
      </w:r>
      <w:r>
        <w:rPr>
          <w:rFonts w:hint="default" w:ascii="Times New Roman" w:hAnsi="Times New Roman" w:cs="Times New Roman"/>
          <w:b w:val="0"/>
          <w:bCs/>
          <w:sz w:val="32"/>
          <w:szCs w:val="32"/>
          <w:highlight w:val="none"/>
        </w:rPr>
        <w:t>服务内容</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904"/>
        <w:gridCol w:w="6811"/>
        <w:gridCol w:w="424"/>
        <w:gridCol w:w="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053" w:type="dxa"/>
            <w:gridSpan w:val="5"/>
            <w:noWrap w:val="0"/>
            <w:vAlign w:val="center"/>
          </w:tcPr>
          <w:p>
            <w:pPr>
              <w:keepNext w:val="0"/>
              <w:keepLines w:val="0"/>
              <w:pageBreakBefore w:val="0"/>
              <w:kinsoku/>
              <w:wordWrap/>
              <w:overflowPunct/>
              <w:topLinePunct w:val="0"/>
              <w:bidi w:val="0"/>
              <w:adjustRightInd w:val="0"/>
              <w:spacing w:line="360" w:lineRule="atLeast"/>
              <w:ind w:firstLine="0" w:firstLineChars="0"/>
              <w:jc w:val="left"/>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color w:val="auto"/>
                <w:sz w:val="24"/>
                <w:szCs w:val="24"/>
                <w:highlight w:val="none"/>
              </w:rPr>
              <w:t>（一）</w:t>
            </w:r>
            <w:r>
              <w:rPr>
                <w:rFonts w:hint="default" w:ascii="Times New Roman" w:hAnsi="Times New Roman" w:eastAsia="仿宋_GB2312" w:cs="Times New Roman"/>
                <w:b/>
                <w:color w:val="auto"/>
                <w:sz w:val="24"/>
                <w:szCs w:val="24"/>
                <w:highlight w:val="none"/>
                <w:lang w:val="en-US" w:eastAsia="zh-CN"/>
              </w:rPr>
              <w:t>项目要求及</w:t>
            </w:r>
            <w:r>
              <w:rPr>
                <w:rFonts w:hint="default" w:ascii="Times New Roman" w:hAnsi="Times New Roman" w:eastAsia="仿宋_GB2312" w:cs="Times New Roman"/>
                <w:b/>
                <w:color w:val="auto"/>
                <w:sz w:val="24"/>
                <w:szCs w:val="24"/>
                <w:highlight w:val="none"/>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dxa"/>
            <w:noWrap w:val="0"/>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
                <w:bCs/>
                <w:sz w:val="24"/>
                <w:szCs w:val="24"/>
                <w:highlight w:val="none"/>
              </w:rPr>
              <w:t>项号</w:t>
            </w:r>
          </w:p>
        </w:tc>
        <w:tc>
          <w:tcPr>
            <w:tcW w:w="904" w:type="dxa"/>
            <w:noWrap w:val="0"/>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sz w:val="24"/>
                <w:szCs w:val="24"/>
                <w:highlight w:val="none"/>
                <w:lang w:val="en-US" w:eastAsia="zh-CN"/>
              </w:rPr>
              <w:t>采购内容</w:t>
            </w:r>
            <w:r>
              <w:rPr>
                <w:rFonts w:hint="default" w:ascii="Times New Roman" w:hAnsi="Times New Roman" w:eastAsia="仿宋_GB2312" w:cs="Times New Roman"/>
                <w:b/>
                <w:bCs/>
                <w:sz w:val="24"/>
                <w:szCs w:val="24"/>
                <w:highlight w:val="none"/>
              </w:rPr>
              <w:t>名称</w:t>
            </w:r>
          </w:p>
        </w:tc>
        <w:tc>
          <w:tcPr>
            <w:tcW w:w="6811" w:type="dxa"/>
            <w:noWrap w:val="0"/>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kern w:val="0"/>
                <w:sz w:val="24"/>
                <w:szCs w:val="24"/>
                <w:highlight w:val="none"/>
                <w:lang w:val="en-US" w:eastAsia="zh-CN"/>
              </w:rPr>
              <w:t>技术</w:t>
            </w:r>
            <w:r>
              <w:rPr>
                <w:rFonts w:hint="default" w:ascii="Times New Roman" w:hAnsi="Times New Roman" w:eastAsia="仿宋_GB2312" w:cs="Times New Roman"/>
                <w:b/>
                <w:bCs/>
                <w:kern w:val="0"/>
                <w:sz w:val="24"/>
                <w:szCs w:val="24"/>
                <w:highlight w:val="none"/>
              </w:rPr>
              <w:t>要求</w:t>
            </w:r>
          </w:p>
        </w:tc>
        <w:tc>
          <w:tcPr>
            <w:tcW w:w="424" w:type="dxa"/>
            <w:noWrap w:val="0"/>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sz w:val="24"/>
                <w:szCs w:val="24"/>
                <w:highlight w:val="none"/>
              </w:rPr>
              <w:t>单位</w:t>
            </w:r>
          </w:p>
        </w:tc>
        <w:tc>
          <w:tcPr>
            <w:tcW w:w="455" w:type="dxa"/>
            <w:noWrap w:val="0"/>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
                <w:bCs/>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59"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1</w:t>
            </w:r>
          </w:p>
        </w:tc>
        <w:tc>
          <w:tcPr>
            <w:tcW w:w="904"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宣传视频及多媒体内容制作</w:t>
            </w:r>
          </w:p>
        </w:tc>
        <w:tc>
          <w:tcPr>
            <w:tcW w:w="6811"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lang w:val="en-US" w:eastAsia="zh-CN"/>
              </w:rPr>
              <w:t>一</w:t>
            </w:r>
            <w:r>
              <w:rPr>
                <w:rFonts w:hint="default" w:ascii="Times New Roman" w:hAnsi="Times New Roman" w:eastAsia="仿宋_GB2312" w:cs="Times New Roman"/>
                <w:b/>
                <w:color w:val="auto"/>
                <w:sz w:val="24"/>
                <w:szCs w:val="24"/>
                <w:highlight w:val="none"/>
              </w:rPr>
              <w:t>、</w:t>
            </w:r>
            <w:r>
              <w:rPr>
                <w:rFonts w:hint="default" w:ascii="Times New Roman" w:hAnsi="Times New Roman" w:eastAsia="仿宋_GB2312" w:cs="Times New Roman"/>
                <w:b/>
                <w:color w:val="auto"/>
                <w:sz w:val="24"/>
                <w:szCs w:val="24"/>
                <w:highlight w:val="none"/>
                <w:lang w:val="en-US" w:eastAsia="zh-CN"/>
              </w:rPr>
              <w:t>视频</w:t>
            </w:r>
            <w:r>
              <w:rPr>
                <w:rFonts w:hint="default" w:ascii="Times New Roman" w:hAnsi="Times New Roman" w:cs="Times New Roman"/>
                <w:b/>
                <w:color w:val="auto"/>
                <w:sz w:val="24"/>
                <w:szCs w:val="24"/>
                <w:highlight w:val="none"/>
                <w:lang w:val="en-US" w:eastAsia="zh-CN"/>
              </w:rPr>
              <w:t>及多媒体制作</w:t>
            </w:r>
            <w:r>
              <w:rPr>
                <w:rFonts w:hint="default" w:ascii="Times New Roman" w:hAnsi="Times New Roman" w:eastAsia="仿宋_GB2312" w:cs="Times New Roman"/>
                <w:b/>
                <w:color w:val="auto"/>
                <w:sz w:val="24"/>
                <w:szCs w:val="24"/>
                <w:highlight w:val="none"/>
              </w:rPr>
              <w:t>内容</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b w:val="0"/>
                <w:sz w:val="24"/>
                <w:szCs w:val="24"/>
                <w:highlight w:val="none"/>
                <w:lang w:val="en-US" w:eastAsia="zh-CN" w:bidi="ar"/>
              </w:rPr>
              <w:t>★</w:t>
            </w:r>
            <w:r>
              <w:rPr>
                <w:rFonts w:hint="default" w:ascii="Times New Roman" w:hAnsi="Times New Roman" w:eastAsia="仿宋_GB2312" w:cs="Times New Roman"/>
                <w:color w:val="auto"/>
                <w:sz w:val="24"/>
                <w:szCs w:val="24"/>
                <w:highlight w:val="none"/>
                <w:lang w:val="en-US" w:eastAsia="zh-CN"/>
              </w:rPr>
              <w:t>本视频和多媒体内容以体现广西人工智能建设发展的特色成果介绍为主题，要求充分展示出广西通过加强人工智能建设和应用，落实国家战略要求，为推进高水平对外开放、促进同东盟合作不断注入新动力发挥支点作用，加强我国与东盟国家互联互通进行主动作为。</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b/>
                <w:color w:val="auto"/>
                <w:sz w:val="24"/>
                <w:szCs w:val="24"/>
                <w:highlight w:val="none"/>
                <w:lang w:eastAsia="zh-CN"/>
              </w:rPr>
            </w:pPr>
            <w:r>
              <w:rPr>
                <w:rFonts w:hint="default" w:ascii="Times New Roman" w:hAnsi="Times New Roman" w:eastAsia="仿宋_GB2312" w:cs="Times New Roman"/>
                <w:b/>
                <w:color w:val="auto"/>
                <w:sz w:val="24"/>
                <w:szCs w:val="24"/>
                <w:highlight w:val="none"/>
                <w:lang w:val="en-US" w:eastAsia="zh-CN"/>
              </w:rPr>
              <w:t>二</w:t>
            </w:r>
            <w:r>
              <w:rPr>
                <w:rFonts w:hint="default" w:ascii="Times New Roman" w:hAnsi="Times New Roman" w:eastAsia="仿宋_GB2312" w:cs="Times New Roman"/>
                <w:b/>
                <w:color w:val="auto"/>
                <w:sz w:val="24"/>
                <w:szCs w:val="24"/>
                <w:highlight w:val="none"/>
              </w:rPr>
              <w:t>、</w:t>
            </w:r>
            <w:r>
              <w:rPr>
                <w:rFonts w:hint="default" w:ascii="Times New Roman" w:hAnsi="Times New Roman" w:eastAsia="仿宋_GB2312" w:cs="Times New Roman"/>
                <w:b/>
                <w:color w:val="auto"/>
                <w:sz w:val="24"/>
                <w:szCs w:val="24"/>
                <w:highlight w:val="none"/>
                <w:lang w:val="en-US" w:eastAsia="zh-CN"/>
              </w:rPr>
              <w:t>视频</w:t>
            </w:r>
            <w:r>
              <w:rPr>
                <w:rFonts w:hint="default" w:ascii="Times New Roman" w:hAnsi="Times New Roman" w:cs="Times New Roman"/>
                <w:b/>
                <w:color w:val="auto"/>
                <w:sz w:val="24"/>
                <w:szCs w:val="24"/>
                <w:highlight w:val="none"/>
                <w:lang w:val="en-US" w:eastAsia="zh-CN"/>
              </w:rPr>
              <w:t>及多媒体制作</w:t>
            </w:r>
            <w:r>
              <w:rPr>
                <w:rFonts w:hint="default" w:ascii="Times New Roman" w:hAnsi="Times New Roman" w:eastAsia="仿宋_GB2312" w:cs="Times New Roman"/>
                <w:b/>
                <w:color w:val="auto"/>
                <w:sz w:val="24"/>
                <w:szCs w:val="24"/>
                <w:highlight w:val="none"/>
                <w:lang w:val="en-US" w:eastAsia="zh-CN"/>
              </w:rPr>
              <w:t>时长</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val="0"/>
                <w:sz w:val="24"/>
                <w:szCs w:val="24"/>
                <w:highlight w:val="none"/>
                <w:lang w:val="en-US" w:eastAsia="zh-CN" w:bidi="ar"/>
              </w:rPr>
              <w:t>★</w:t>
            </w:r>
            <w:r>
              <w:rPr>
                <w:rFonts w:hint="default" w:ascii="Times New Roman" w:hAnsi="Times New Roman" w:eastAsia="仿宋_GB2312" w:cs="Times New Roman"/>
                <w:color w:val="auto"/>
                <w:sz w:val="24"/>
                <w:szCs w:val="24"/>
                <w:highlight w:val="none"/>
                <w:lang w:val="en-US" w:eastAsia="zh-CN"/>
              </w:rPr>
              <w:t>高清视频，</w:t>
            </w:r>
            <w:r>
              <w:rPr>
                <w:rFonts w:hint="eastAsia" w:ascii="Times New Roman" w:hAnsi="Times New Roman" w:eastAsia="仿宋_GB2312" w:cs="Times New Roman"/>
                <w:color w:val="auto"/>
                <w:sz w:val="24"/>
                <w:szCs w:val="24"/>
                <w:highlight w:val="none"/>
                <w:lang w:val="en-US" w:eastAsia="zh-CN"/>
              </w:rPr>
              <w:t>视频分辨率≥1080P；H.264编码，MP4格式封装，</w:t>
            </w:r>
            <w:r>
              <w:rPr>
                <w:rFonts w:hint="default" w:ascii="Times New Roman" w:hAnsi="Times New Roman" w:eastAsia="仿宋_GB2312" w:cs="Times New Roman"/>
                <w:color w:val="auto"/>
                <w:sz w:val="24"/>
                <w:szCs w:val="24"/>
                <w:highlight w:val="none"/>
                <w:lang w:val="en-US" w:eastAsia="zh-CN"/>
              </w:rPr>
              <w:t>时长不低于</w:t>
            </w:r>
            <w:r>
              <w:rPr>
                <w:rFonts w:hint="eastAsia" w:ascii="Times New Roman" w:hAnsi="Times New Roman" w:eastAsia="仿宋_GB2312" w:cs="Times New Roman"/>
                <w:color w:val="auto"/>
                <w:sz w:val="24"/>
                <w:szCs w:val="24"/>
                <w:highlight w:val="none"/>
                <w:lang w:val="en-US" w:eastAsia="zh-CN"/>
              </w:rPr>
              <w:t>18</w:t>
            </w:r>
            <w:r>
              <w:rPr>
                <w:rFonts w:hint="default" w:ascii="Times New Roman" w:hAnsi="Times New Roman" w:eastAsia="仿宋_GB2312" w:cs="Times New Roman"/>
                <w:color w:val="auto"/>
                <w:sz w:val="24"/>
                <w:szCs w:val="24"/>
                <w:highlight w:val="none"/>
                <w:lang w:val="en-US" w:eastAsia="zh-CN"/>
              </w:rPr>
              <w:t>0s，</w:t>
            </w:r>
            <w:r>
              <w:rPr>
                <w:rFonts w:hint="eastAsia" w:ascii="Times New Roman" w:hAnsi="Times New Roman" w:eastAsia="仿宋_GB2312" w:cs="Times New Roman"/>
                <w:color w:val="auto"/>
                <w:sz w:val="24"/>
                <w:szCs w:val="24"/>
                <w:highlight w:val="none"/>
                <w:lang w:val="en-US" w:eastAsia="zh-CN"/>
              </w:rPr>
              <w:t>可适配各种尺寸的展示设备，影片使用的配乐素材不侵犯第三方版权。</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lang w:val="en-US" w:eastAsia="zh-CN"/>
              </w:rPr>
            </w:pPr>
            <w:r>
              <w:rPr>
                <w:rFonts w:hint="default" w:ascii="Times New Roman" w:hAnsi="Times New Roman" w:eastAsia="仿宋_GB2312" w:cs="Times New Roman"/>
                <w:b w:val="0"/>
                <w:sz w:val="24"/>
                <w:szCs w:val="24"/>
                <w:highlight w:val="none"/>
                <w:lang w:val="en-US" w:eastAsia="zh-CN" w:bidi="ar"/>
              </w:rPr>
              <w:t>★</w:t>
            </w:r>
            <w:r>
              <w:rPr>
                <w:rFonts w:hint="eastAsia" w:ascii="Times New Roman" w:hAnsi="Times New Roman" w:eastAsia="仿宋_GB2312" w:cs="Times New Roman"/>
                <w:b w:val="0"/>
                <w:sz w:val="24"/>
                <w:szCs w:val="24"/>
                <w:highlight w:val="none"/>
                <w:lang w:val="en-US" w:eastAsia="zh-CN" w:bidi="ar"/>
              </w:rPr>
              <w:t>展</w:t>
            </w:r>
            <w:r>
              <w:rPr>
                <w:rFonts w:hint="eastAsia" w:ascii="Times New Roman" w:hAnsi="Times New Roman" w:eastAsia="仿宋_GB2312" w:cs="Times New Roman"/>
                <w:color w:val="auto"/>
                <w:sz w:val="24"/>
                <w:szCs w:val="24"/>
                <w:highlight w:val="none"/>
                <w:lang w:val="en-US" w:eastAsia="zh-CN"/>
              </w:rPr>
              <w:t>台主视觉界面设计、美化及包装；定制氛围视频1条，时长不低于30s，适配各种尺寸的LED屏幕及大屏电视机展示。</w:t>
            </w:r>
            <w:r>
              <w:rPr>
                <w:rFonts w:hint="eastAsia" w:ascii="Times New Roman" w:hAnsi="Times New Roman" w:eastAsia="仿宋_GB2312" w:cs="Times New Roman"/>
                <w:b w:val="0"/>
                <w:sz w:val="24"/>
                <w:szCs w:val="24"/>
                <w:highlight w:val="none"/>
                <w:lang w:val="en-US" w:eastAsia="zh-CN" w:bidi="ar"/>
              </w:rPr>
              <w:br w:type="textWrapping"/>
            </w:r>
            <w:r>
              <w:rPr>
                <w:rFonts w:hint="default" w:ascii="Times New Roman" w:hAnsi="Times New Roman" w:eastAsia="仿宋_GB2312" w:cs="Times New Roman"/>
                <w:b w:val="0"/>
                <w:sz w:val="24"/>
                <w:szCs w:val="24"/>
                <w:highlight w:val="none"/>
                <w:lang w:val="en-US" w:eastAsia="zh-CN" w:bidi="ar"/>
              </w:rPr>
              <w:t>★</w:t>
            </w:r>
            <w:r>
              <w:rPr>
                <w:rFonts w:hint="eastAsia" w:ascii="Times New Roman" w:hAnsi="Times New Roman" w:eastAsia="仿宋_GB2312" w:cs="Times New Roman"/>
                <w:b w:val="0"/>
                <w:sz w:val="24"/>
                <w:szCs w:val="24"/>
                <w:highlight w:val="none"/>
                <w:lang w:val="en-US" w:eastAsia="zh-CN" w:bidi="ar"/>
              </w:rPr>
              <w:t>提供不少于10套展示PPT的内容美化包装等。</w:t>
            </w:r>
          </w:p>
        </w:tc>
        <w:tc>
          <w:tcPr>
            <w:tcW w:w="424"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项</w:t>
            </w:r>
          </w:p>
        </w:tc>
        <w:tc>
          <w:tcPr>
            <w:tcW w:w="455"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trPr>
        <w:tc>
          <w:tcPr>
            <w:tcW w:w="459"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2</w:t>
            </w:r>
          </w:p>
        </w:tc>
        <w:tc>
          <w:tcPr>
            <w:tcW w:w="904"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系统接入</w:t>
            </w:r>
          </w:p>
        </w:tc>
        <w:tc>
          <w:tcPr>
            <w:tcW w:w="6811"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b w:val="0"/>
                <w:sz w:val="24"/>
                <w:szCs w:val="24"/>
                <w:highlight w:val="none"/>
                <w:lang w:val="en-US" w:eastAsia="zh-CN" w:bidi="ar"/>
              </w:rPr>
              <w:t>★</w:t>
            </w:r>
            <w:r>
              <w:rPr>
                <w:rFonts w:hint="default" w:ascii="Times New Roman" w:hAnsi="Times New Roman" w:eastAsia="仿宋_GB2312" w:cs="Times New Roman"/>
                <w:color w:val="auto"/>
                <w:sz w:val="24"/>
                <w:szCs w:val="24"/>
                <w:highlight w:val="none"/>
                <w:lang w:val="en-US" w:eastAsia="zh-CN"/>
              </w:rPr>
              <w:t>体现广西数字社会的建设成果情况，包括但不限于（如有更加典型的数字成果应用案例，可替换以下案例）：</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（一）中国—东盟人工智能创新合作中心</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中国—东盟人工智能创新合作中心规划图</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（二）基础层</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1.南宁国际通信出入口局</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2.面向东盟的算力出口基地</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3.落地东盟的国际数据中心</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4.中银香港东南亚业务运营中心</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（二）数据层</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1.中国—东盟语料库</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2.东盟国家大模型</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3.中国—东盟法律大模型</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4.跨境数据流动试验区规划</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5.北部湾大数据交易中心</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（三）应用层</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1.东盟国家数字政务应用</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2.广西东盟跨境电商总部基地</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3.广西国际贸易“单一窗口”</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4.中国—东盟商贸通数字平台</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5.老挝G—chat政务服务应用系统</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6.中国—东盟跨境主播孵化基地</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7.中国影视东盟国际传播服务平台</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8.中国—东盟跨境地质灾害北斗监测系统</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9.中国—东盟数字人才试验区规划</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sz w:val="24"/>
                <w:szCs w:val="24"/>
                <w:highlight w:val="none"/>
                <w:lang w:val="en-US" w:eastAsia="zh-CN"/>
              </w:rPr>
              <w:t>——根据采购方需求，增加相应系统接入。</w:t>
            </w:r>
          </w:p>
        </w:tc>
        <w:tc>
          <w:tcPr>
            <w:tcW w:w="424"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项</w:t>
            </w:r>
          </w:p>
        </w:tc>
        <w:tc>
          <w:tcPr>
            <w:tcW w:w="455"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9"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3</w:t>
            </w:r>
          </w:p>
        </w:tc>
        <w:tc>
          <w:tcPr>
            <w:tcW w:w="904"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实物展示</w:t>
            </w:r>
          </w:p>
        </w:tc>
        <w:tc>
          <w:tcPr>
            <w:tcW w:w="6811"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★陈列展示广西人工智能发展的实物成果情况，包括但不限于：</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（一）面向东盟的人工智能合作协议</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陈列展示广西与东盟国家的人工智能合作，以及数字基础设施建设、系统建设以及人才培训的合作协议。</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（二）核能算力一体化项目沙盘，包括液冷服务器+冷板。</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（三）游戏场景算力上云，包括游戏设备、游戏环境等。</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（四）空中成像展示机，展示刘三姐视频等广西文化元素。</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（五）避障航拍无人机等。</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24"/>
                <w:szCs w:val="24"/>
                <w:highlight w:val="none"/>
                <w:lang w:val="en-US" w:eastAsia="zh-CN"/>
              </w:rPr>
              <w:t>——根据采购方需求，增加相应实物展示。</w:t>
            </w:r>
          </w:p>
        </w:tc>
        <w:tc>
          <w:tcPr>
            <w:tcW w:w="424"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项</w:t>
            </w:r>
          </w:p>
        </w:tc>
        <w:tc>
          <w:tcPr>
            <w:tcW w:w="455"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459"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4</w:t>
            </w:r>
          </w:p>
        </w:tc>
        <w:tc>
          <w:tcPr>
            <w:tcW w:w="904"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系统对接要求</w:t>
            </w:r>
          </w:p>
        </w:tc>
        <w:tc>
          <w:tcPr>
            <w:tcW w:w="6811"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b w:val="0"/>
                <w:sz w:val="24"/>
                <w:szCs w:val="24"/>
                <w:highlight w:val="none"/>
                <w:lang w:val="en-US" w:eastAsia="zh-CN" w:bidi="ar"/>
              </w:rPr>
              <w:t>★</w:t>
            </w:r>
            <w:r>
              <w:rPr>
                <w:rFonts w:hint="default" w:ascii="Times New Roman" w:hAnsi="Times New Roman" w:eastAsia="仿宋_GB2312" w:cs="Times New Roman"/>
                <w:color w:val="auto"/>
                <w:sz w:val="24"/>
                <w:szCs w:val="24"/>
                <w:highlight w:val="none"/>
                <w:lang w:val="en-US" w:eastAsia="zh-CN"/>
              </w:rPr>
              <w:t>led</w:t>
            </w:r>
            <w:r>
              <w:rPr>
                <w:rFonts w:hint="default" w:ascii="Times New Roman" w:hAnsi="Times New Roman" w:cs="Times New Roman"/>
                <w:color w:val="auto"/>
                <w:sz w:val="24"/>
                <w:szCs w:val="24"/>
                <w:highlight w:val="none"/>
                <w:lang w:val="en-US" w:eastAsia="zh-CN"/>
              </w:rPr>
              <w:t>等</w:t>
            </w:r>
            <w:r>
              <w:rPr>
                <w:rFonts w:hint="default" w:ascii="Times New Roman" w:hAnsi="Times New Roman" w:eastAsia="仿宋_GB2312" w:cs="Times New Roman"/>
                <w:color w:val="auto"/>
                <w:sz w:val="24"/>
                <w:szCs w:val="24"/>
                <w:highlight w:val="none"/>
                <w:lang w:val="en-US" w:eastAsia="zh-CN"/>
              </w:rPr>
              <w:t>可视化大屏展示的内容应满足系统数据对接要求，接口协议支持http、https、tcp等传输协议。</w:t>
            </w:r>
          </w:p>
        </w:tc>
        <w:tc>
          <w:tcPr>
            <w:tcW w:w="424"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项</w:t>
            </w:r>
          </w:p>
        </w:tc>
        <w:tc>
          <w:tcPr>
            <w:tcW w:w="455"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053" w:type="dxa"/>
            <w:gridSpan w:val="5"/>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b/>
                <w:color w:val="auto"/>
                <w:sz w:val="24"/>
                <w:szCs w:val="24"/>
                <w:highlight w:val="none"/>
                <w:lang w:val="en-US" w:eastAsia="zh-CN"/>
              </w:rPr>
              <w:t>（二）</w:t>
            </w:r>
            <w:r>
              <w:rPr>
                <w:rFonts w:hint="default" w:ascii="Times New Roman" w:hAnsi="Times New Roman" w:eastAsia="仿宋_GB2312" w:cs="Times New Roman"/>
                <w:b/>
                <w:color w:val="auto"/>
                <w:sz w:val="24"/>
                <w:szCs w:val="24"/>
                <w:highlight w:val="none"/>
                <w:lang w:val="en-US"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59"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w:t>
            </w:r>
          </w:p>
        </w:tc>
        <w:tc>
          <w:tcPr>
            <w:tcW w:w="904"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报价要求</w:t>
            </w:r>
          </w:p>
        </w:tc>
        <w:tc>
          <w:tcPr>
            <w:tcW w:w="7690" w:type="dxa"/>
            <w:gridSpan w:val="3"/>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本项目报价为完成采购人指定内容的整体包干价，包含但不限于实施和完成本项目全部工作所需的劳务费、技术服务费、评审费、交通、通讯、保险、税费和利润等项目有关一切费用。</w:t>
            </w:r>
          </w:p>
          <w:p>
            <w:pPr>
              <w:keepNext w:val="0"/>
              <w:keepLines w:val="0"/>
              <w:pageBreakBefore w:val="0"/>
              <w:kinsoku/>
              <w:wordWrap/>
              <w:overflowPunct/>
              <w:topLinePunct w:val="0"/>
              <w:autoSpaceDE/>
              <w:autoSpaceDN/>
              <w:bidi w:val="0"/>
              <w:adjustRightInd w:val="0"/>
              <w:spacing w:line="400" w:lineRule="exact"/>
              <w:ind w:firstLine="0" w:firstLineChars="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注：</w:t>
            </w:r>
          </w:p>
          <w:p>
            <w:pPr>
              <w:keepNext w:val="0"/>
              <w:keepLines w:val="0"/>
              <w:pageBreakBefore w:val="0"/>
              <w:kinsoku/>
              <w:wordWrap/>
              <w:overflowPunct/>
              <w:topLinePunct w:val="0"/>
              <w:autoSpaceDE/>
              <w:autoSpaceDN/>
              <w:bidi w:val="0"/>
              <w:adjustRightInd w:val="0"/>
              <w:spacing w:line="400" w:lineRule="exact"/>
              <w:ind w:firstLine="0" w:firstLineChars="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1.本项目为整体服务包干项目，报价中应包含所有服务内容，成交后采购人服务期内不再另行支付额外费用。</w:t>
            </w:r>
          </w:p>
          <w:p>
            <w:pPr>
              <w:keepNext w:val="0"/>
              <w:keepLines w:val="0"/>
              <w:pageBreakBefore w:val="0"/>
              <w:kinsoku/>
              <w:wordWrap/>
              <w:overflowPunct/>
              <w:topLinePunct w:val="0"/>
              <w:autoSpaceDE/>
              <w:autoSpaceDN/>
              <w:bidi w:val="0"/>
              <w:adjustRightInd w:val="0"/>
              <w:spacing w:line="400" w:lineRule="exact"/>
              <w:ind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2.供应商的报价≤采购预算（人民币</w:t>
            </w:r>
            <w:r>
              <w:rPr>
                <w:rFonts w:hint="eastAsia" w:ascii="Times New Roman" w:hAnsi="Times New Roman" w:eastAsia="仿宋_GB2312" w:cs="Times New Roman"/>
                <w:color w:val="auto"/>
                <w:sz w:val="24"/>
                <w:szCs w:val="24"/>
                <w:highlight w:val="none"/>
                <w:lang w:val="en-US" w:eastAsia="zh-CN"/>
              </w:rPr>
              <w:t>560490.75元（￥伍拾陆万零肆佰玖拾元柒角伍分）</w:t>
            </w:r>
            <w:r>
              <w:rPr>
                <w:rFonts w:hint="default" w:ascii="Times New Roman" w:hAnsi="Times New Roman" w:eastAsia="仿宋_GB2312"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59"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w:t>
            </w:r>
          </w:p>
        </w:tc>
        <w:tc>
          <w:tcPr>
            <w:tcW w:w="904"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服务期限及服务地点</w:t>
            </w:r>
          </w:p>
        </w:tc>
        <w:tc>
          <w:tcPr>
            <w:tcW w:w="7690" w:type="dxa"/>
            <w:gridSpan w:val="3"/>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1.服务期限：自签订合同之日起至2025年5月</w:t>
            </w:r>
            <w:r>
              <w:rPr>
                <w:rFonts w:hint="eastAsia" w:ascii="Times New Roman" w:hAnsi="Times New Roman" w:eastAsia="仿宋_GB2312" w:cs="Times New Roman"/>
                <w:color w:val="auto"/>
                <w:sz w:val="24"/>
                <w:szCs w:val="24"/>
                <w:highlight w:val="none"/>
                <w:lang w:val="en-US" w:eastAsia="zh-CN"/>
              </w:rPr>
              <w:t>10</w:t>
            </w:r>
            <w:r>
              <w:rPr>
                <w:rFonts w:hint="default" w:ascii="Times New Roman" w:hAnsi="Times New Roman" w:eastAsia="仿宋_GB2312" w:cs="Times New Roman"/>
                <w:color w:val="auto"/>
                <w:sz w:val="24"/>
                <w:szCs w:val="24"/>
                <w:highlight w:val="none"/>
                <w:lang w:val="en-US" w:eastAsia="zh-CN"/>
              </w:rPr>
              <w:t>日。</w:t>
            </w:r>
          </w:p>
          <w:p>
            <w:pPr>
              <w:keepNext w:val="0"/>
              <w:keepLines w:val="0"/>
              <w:pageBreakBefore w:val="0"/>
              <w:kinsoku/>
              <w:wordWrap/>
              <w:overflowPunct/>
              <w:topLinePunct w:val="0"/>
              <w:autoSpaceDE/>
              <w:autoSpaceDN/>
              <w:bidi w:val="0"/>
              <w:adjustRightInd w:val="0"/>
              <w:spacing w:line="400" w:lineRule="exact"/>
              <w:ind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2.服务地点：福建省福州海峡国际会展中心。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59"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3</w:t>
            </w:r>
          </w:p>
        </w:tc>
        <w:tc>
          <w:tcPr>
            <w:tcW w:w="904"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服务运营保障</w:t>
            </w:r>
          </w:p>
        </w:tc>
        <w:tc>
          <w:tcPr>
            <w:tcW w:w="7690" w:type="dxa"/>
            <w:gridSpan w:val="3"/>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color w:val="auto"/>
                <w:sz w:val="24"/>
                <w:szCs w:val="24"/>
                <w:highlight w:val="none"/>
                <w:lang w:val="en-US" w:eastAsia="zh-CN"/>
              </w:rPr>
              <w:t>搭建期（开展前）配备至少1名运维人员负责展台现场上屏调试工作，保障展示系统内容正常播发；</w:t>
            </w:r>
            <w:r>
              <w:rPr>
                <w:rFonts w:hint="default" w:ascii="Times New Roman" w:hAnsi="Times New Roman" w:eastAsia="仿宋_GB2312" w:cs="Times New Roman"/>
                <w:color w:val="auto"/>
                <w:sz w:val="24"/>
                <w:szCs w:val="24"/>
                <w:highlight w:val="none"/>
                <w:lang w:val="en-US" w:eastAsia="zh-CN"/>
              </w:rPr>
              <w:t>展会期间配备2人以上运维人员，保障展示系统内容的现场运维工作。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59"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904"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付款方式</w:t>
            </w:r>
          </w:p>
        </w:tc>
        <w:tc>
          <w:tcPr>
            <w:tcW w:w="7690" w:type="dxa"/>
            <w:gridSpan w:val="3"/>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1.签订合同后10个工作日内支付首款（合同金额40%）；通过验收后的10个工作日内支付尾款（合同金额60%）。每次付款前，中标供应商必须提供请款函和等额正规合法发票。</w:t>
            </w:r>
          </w:p>
          <w:p>
            <w:pPr>
              <w:keepNext w:val="0"/>
              <w:keepLines w:val="0"/>
              <w:pageBreakBefore w:val="0"/>
              <w:kinsoku/>
              <w:wordWrap/>
              <w:overflowPunct/>
              <w:topLinePunct w:val="0"/>
              <w:autoSpaceDE/>
              <w:autoSpaceDN/>
              <w:bidi w:val="0"/>
              <w:adjustRightInd w:val="0"/>
              <w:spacing w:line="400" w:lineRule="exact"/>
              <w:ind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2.合同总金额包含项目开展过程中产生的一切费用（包括项目实施过程中增加的设备、辅料、评审等所有费用）。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59"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904" w:type="dxa"/>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其他要求</w:t>
            </w:r>
          </w:p>
        </w:tc>
        <w:tc>
          <w:tcPr>
            <w:tcW w:w="7690" w:type="dxa"/>
            <w:gridSpan w:val="3"/>
            <w:noWrap w:val="0"/>
            <w:vAlign w:val="center"/>
          </w:tcPr>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1.供应商对采购文件的项目要求应完全响应，如果存在虚假响应或者是虚假承诺，由此造成的一切后果由供应商承担。</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2.未经采购人允许，不得使用或以其它方式给任何第三方提供本项目的相关信息或数据。</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zh-CN" w:eastAsia="zh-CN"/>
              </w:rPr>
            </w:pPr>
            <w:r>
              <w:rPr>
                <w:rFonts w:hint="default"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val="zh-CN" w:eastAsia="zh-CN"/>
              </w:rPr>
              <w:t>成交供应商在服务期内应当为采购人提供以下技术支持和咨询服务：</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zh-CN" w:eastAsia="zh-CN"/>
              </w:rPr>
            </w:pPr>
            <w:r>
              <w:rPr>
                <w:rFonts w:hint="default" w:ascii="Times New Roman" w:hAnsi="Times New Roman" w:eastAsia="仿宋_GB2312" w:cs="Times New Roman"/>
                <w:color w:val="auto"/>
                <w:sz w:val="24"/>
                <w:szCs w:val="24"/>
                <w:highlight w:val="none"/>
                <w:lang w:val="zh-CN" w:eastAsia="zh-CN"/>
              </w:rPr>
              <w:t>（1）电话咨询</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zh-CN" w:eastAsia="zh-CN"/>
              </w:rPr>
            </w:pPr>
            <w:r>
              <w:rPr>
                <w:rFonts w:hint="default" w:ascii="Times New Roman" w:hAnsi="Times New Roman" w:eastAsia="仿宋_GB2312" w:cs="Times New Roman"/>
                <w:color w:val="auto"/>
                <w:sz w:val="24"/>
                <w:szCs w:val="24"/>
                <w:highlight w:val="none"/>
                <w:lang w:val="zh-CN" w:eastAsia="zh-CN"/>
              </w:rPr>
              <w:t>成交供应商应当为采购人提供技术援助电话，解答采购人在使用中遇到的问题，及时为采购人提出解决问题的建议。</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zh-CN" w:eastAsia="zh-CN"/>
              </w:rPr>
            </w:pPr>
            <w:r>
              <w:rPr>
                <w:rFonts w:hint="default" w:ascii="Times New Roman" w:hAnsi="Times New Roman" w:eastAsia="仿宋_GB2312" w:cs="Times New Roman"/>
                <w:color w:val="auto"/>
                <w:sz w:val="24"/>
                <w:szCs w:val="24"/>
                <w:highlight w:val="none"/>
                <w:lang w:val="zh-CN" w:eastAsia="zh-CN"/>
              </w:rPr>
              <w:t>（2）现场响应</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color w:val="auto"/>
                <w:sz w:val="24"/>
                <w:szCs w:val="24"/>
                <w:highlight w:val="none"/>
                <w:lang w:val="zh-CN" w:eastAsia="zh-CN"/>
              </w:rPr>
            </w:pPr>
            <w:r>
              <w:rPr>
                <w:rFonts w:hint="default" w:ascii="Times New Roman" w:hAnsi="Times New Roman" w:eastAsia="仿宋_GB2312" w:cs="Times New Roman"/>
                <w:color w:val="auto"/>
                <w:sz w:val="24"/>
                <w:szCs w:val="24"/>
                <w:highlight w:val="none"/>
                <w:lang w:val="zh-CN" w:eastAsia="zh-CN"/>
              </w:rPr>
              <w:t>采购人遇到使用或技术问题，电话咨询不能解决的，成交供应商应在</w:t>
            </w:r>
            <w:r>
              <w:rPr>
                <w:rFonts w:hint="default" w:ascii="Times New Roman" w:hAnsi="Times New Roman" w:eastAsia="仿宋_GB2312" w:cs="Times New Roman"/>
                <w:color w:val="auto"/>
                <w:sz w:val="24"/>
                <w:szCs w:val="24"/>
                <w:highlight w:val="none"/>
                <w:lang w:val="en-US" w:eastAsia="zh-CN"/>
              </w:rPr>
              <w:t>加派相关技术人员到达现场进行</w:t>
            </w:r>
            <w:r>
              <w:rPr>
                <w:rFonts w:hint="default" w:ascii="Times New Roman" w:hAnsi="Times New Roman" w:eastAsia="仿宋_GB2312" w:cs="Times New Roman"/>
                <w:color w:val="auto"/>
                <w:sz w:val="24"/>
                <w:szCs w:val="24"/>
                <w:highlight w:val="none"/>
                <w:lang w:val="zh-CN" w:eastAsia="zh-CN"/>
              </w:rPr>
              <w:t>处理，</w:t>
            </w:r>
            <w:r>
              <w:rPr>
                <w:rFonts w:hint="default" w:ascii="Times New Roman" w:hAnsi="Times New Roman" w:eastAsia="仿宋_GB2312" w:cs="Times New Roman"/>
                <w:color w:val="auto"/>
                <w:sz w:val="24"/>
                <w:szCs w:val="24"/>
                <w:highlight w:val="none"/>
                <w:lang w:val="en-US" w:eastAsia="zh-CN"/>
              </w:rPr>
              <w:t>保证设备</w:t>
            </w:r>
            <w:r>
              <w:rPr>
                <w:rFonts w:hint="default" w:ascii="Times New Roman" w:hAnsi="Times New Roman" w:eastAsia="仿宋_GB2312" w:cs="Times New Roman"/>
                <w:color w:val="auto"/>
                <w:sz w:val="24"/>
                <w:szCs w:val="24"/>
                <w:highlight w:val="none"/>
                <w:lang w:val="zh-CN" w:eastAsia="zh-CN"/>
              </w:rPr>
              <w:t>正常使用。</w:t>
            </w:r>
          </w:p>
          <w:p>
            <w:pPr>
              <w:keepNext w:val="0"/>
              <w:keepLines w:val="0"/>
              <w:pageBreakBefore w:val="0"/>
              <w:kinsoku/>
              <w:wordWrap/>
              <w:overflowPunct/>
              <w:topLinePunct w:val="0"/>
              <w:autoSpaceDE/>
              <w:autoSpaceDN/>
              <w:bidi w:val="0"/>
              <w:adjustRightInd w:val="0"/>
              <w:spacing w:line="400" w:lineRule="exact"/>
              <w:ind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4.供应商可按照采购需求在竞标文件中提供详细、科学、可行的项目实施方案、现场保障服务方案、可投入人员安排等内容）。供应商如有可在竞标文件中提供服务承诺以及与本项目相关的信誉、业绩、奖项等证明材料。</w:t>
            </w:r>
          </w:p>
        </w:tc>
      </w:tr>
    </w:tbl>
    <w:p>
      <w:pPr>
        <w:rPr>
          <w:rFonts w:hint="default" w:ascii="Times New Roman" w:hAnsi="Times New Roman" w:cs="Times New Roman"/>
          <w:highlight w:val="none"/>
          <w:lang w:val="en-US" w:eastAsia="zh-CN"/>
        </w:rPr>
      </w:pPr>
      <w:r>
        <w:rPr>
          <w:rFonts w:hint="default" w:ascii="Times New Roman" w:hAnsi="Times New Roman" w:eastAsia="仿宋_GB2312" w:cs="Times New Roman"/>
          <w:highlight w:val="none"/>
          <w:lang w:val="en-US" w:eastAsia="zh-CN"/>
        </w:rPr>
        <w:br w:type="page"/>
      </w:r>
    </w:p>
    <w:p>
      <w:pPr>
        <w:pStyle w:val="3"/>
        <w:numPr>
          <w:ilvl w:val="0"/>
          <w:numId w:val="0"/>
        </w:numPr>
        <w:bidi w:val="0"/>
        <w:ind w:leftChars="200"/>
        <w:jc w:val="center"/>
        <w:rPr>
          <w:rFonts w:hint="default" w:ascii="Times New Roman" w:hAnsi="Times New Roman" w:eastAsia="方正小标宋简体" w:cs="Times New Roman"/>
          <w:b w:val="0"/>
          <w:bCs w:val="0"/>
          <w:color w:val="000000"/>
          <w:sz w:val="36"/>
          <w:szCs w:val="36"/>
          <w:highlight w:val="none"/>
        </w:rPr>
      </w:pPr>
      <w:r>
        <w:rPr>
          <w:rFonts w:hint="default" w:ascii="Times New Roman" w:hAnsi="Times New Roman" w:cs="Times New Roman"/>
          <w:b w:val="0"/>
          <w:bCs w:val="0"/>
          <w:sz w:val="36"/>
          <w:szCs w:val="36"/>
          <w:highlight w:val="none"/>
          <w:lang w:val="en-US" w:eastAsia="zh-CN"/>
        </w:rPr>
        <w:t xml:space="preserve">第二部分  </w:t>
      </w:r>
      <w:r>
        <w:rPr>
          <w:rFonts w:hint="default" w:ascii="Times New Roman" w:hAnsi="Times New Roman" w:eastAsia="方正小标宋简体" w:cs="Times New Roman"/>
          <w:b w:val="0"/>
          <w:bCs w:val="0"/>
          <w:sz w:val="36"/>
          <w:szCs w:val="36"/>
          <w:highlight w:val="none"/>
          <w:lang w:val="en-US" w:eastAsia="zh-CN"/>
        </w:rPr>
        <w:t>采购评分标准</w:t>
      </w:r>
    </w:p>
    <w:p>
      <w:pPr>
        <w:pStyle w:val="4"/>
        <w:keepNext/>
        <w:keepLines/>
        <w:pageBreakBefore w:val="0"/>
        <w:widowControl/>
        <w:numPr>
          <w:ilvl w:val="0"/>
          <w:numId w:val="0"/>
        </w:numPr>
        <w:kinsoku/>
        <w:wordWrap/>
        <w:overflowPunct/>
        <w:topLinePunct w:val="0"/>
        <w:autoSpaceDE/>
        <w:autoSpaceDN/>
        <w:bidi w:val="0"/>
        <w:adjustRightInd w:val="0"/>
        <w:snapToGrid w:val="0"/>
        <w:spacing w:before="0" w:beforeLines="0" w:after="0" w:afterLines="0" w:line="580" w:lineRule="exact"/>
        <w:ind w:leftChars="0" w:firstLine="420" w:firstLineChars="200"/>
        <w:textAlignment w:val="auto"/>
        <w:rPr>
          <w:rFonts w:hint="default" w:ascii="Times New Roman" w:hAnsi="Times New Roman" w:cs="Times New Roman"/>
          <w:b w:val="0"/>
          <w:bCs/>
          <w:highlight w:val="none"/>
          <w:lang w:val="en-US" w:eastAsia="zh-CN"/>
        </w:rPr>
      </w:pPr>
    </w:p>
    <w:p>
      <w:pPr>
        <w:pStyle w:val="4"/>
        <w:keepNext/>
        <w:keepLines/>
        <w:pageBreakBefore w:val="0"/>
        <w:widowControl/>
        <w:numPr>
          <w:ilvl w:val="0"/>
          <w:numId w:val="0"/>
        </w:numPr>
        <w:kinsoku/>
        <w:wordWrap/>
        <w:overflowPunct/>
        <w:topLinePunct w:val="0"/>
        <w:autoSpaceDE/>
        <w:autoSpaceDN/>
        <w:bidi w:val="0"/>
        <w:adjustRightInd w:val="0"/>
        <w:snapToGrid w:val="0"/>
        <w:spacing w:before="0" w:beforeLines="0" w:after="0" w:afterLines="0" w:line="580" w:lineRule="exact"/>
        <w:ind w:leftChars="0" w:firstLine="640" w:firstLineChars="200"/>
        <w:textAlignment w:val="auto"/>
        <w:rPr>
          <w:rFonts w:hint="default" w:ascii="Times New Roman" w:hAnsi="Times New Roman" w:cs="Times New Roman"/>
          <w:b w:val="0"/>
          <w:bCs/>
          <w:sz w:val="32"/>
          <w:szCs w:val="32"/>
          <w:highlight w:val="none"/>
          <w:lang w:val="en-US" w:eastAsia="zh-CN"/>
        </w:rPr>
      </w:pPr>
      <w:r>
        <w:rPr>
          <w:rFonts w:hint="default" w:ascii="Times New Roman" w:hAnsi="Times New Roman" w:cs="Times New Roman"/>
          <w:b w:val="0"/>
          <w:bCs/>
          <w:sz w:val="32"/>
          <w:szCs w:val="32"/>
          <w:highlight w:val="none"/>
          <w:lang w:val="en-US" w:eastAsia="zh-CN"/>
        </w:rPr>
        <w:t>一、评审原则</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（一）评审小组构成：本项目的评审小组由采购人单位采购小组成员组成，成员人数为三人以上（含三人）单数。</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（二）评审依据：评审小组将以采购文件和响应文件为评定依据进行评审。</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（三）评审办法：采用百分制综合评分法。</w:t>
      </w:r>
    </w:p>
    <w:p>
      <w:pPr>
        <w:pStyle w:val="4"/>
        <w:keepNext/>
        <w:keepLines/>
        <w:pageBreakBefore w:val="0"/>
        <w:widowControl/>
        <w:numPr>
          <w:ilvl w:val="0"/>
          <w:numId w:val="0"/>
        </w:numPr>
        <w:kinsoku/>
        <w:wordWrap/>
        <w:overflowPunct/>
        <w:topLinePunct w:val="0"/>
        <w:autoSpaceDE/>
        <w:autoSpaceDN/>
        <w:bidi w:val="0"/>
        <w:adjustRightInd w:val="0"/>
        <w:snapToGrid w:val="0"/>
        <w:spacing w:before="0" w:beforeLines="0" w:after="0" w:afterLines="0" w:line="580" w:lineRule="exact"/>
        <w:ind w:leftChars="0" w:firstLine="640" w:firstLineChars="200"/>
        <w:textAlignment w:val="auto"/>
        <w:rPr>
          <w:rFonts w:hint="default" w:ascii="Times New Roman" w:hAnsi="Times New Roman" w:cs="Times New Roman"/>
          <w:b w:val="0"/>
          <w:bCs/>
          <w:sz w:val="32"/>
          <w:szCs w:val="32"/>
          <w:highlight w:val="none"/>
          <w:lang w:val="en-US" w:eastAsia="zh-CN"/>
        </w:rPr>
      </w:pPr>
      <w:r>
        <w:rPr>
          <w:rFonts w:hint="default" w:ascii="Times New Roman" w:hAnsi="Times New Roman" w:cs="Times New Roman"/>
          <w:b w:val="0"/>
          <w:bCs/>
          <w:sz w:val="32"/>
          <w:szCs w:val="32"/>
          <w:highlight w:val="none"/>
          <w:lang w:val="en-US" w:eastAsia="zh-CN"/>
        </w:rPr>
        <w:t>二、评审方法</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评审小组会对报价人的响应文件资格性和符合性进行检查，对合格的响应文件，采用百分制综合评分法进行评审。评审小组将以采购文件、响应文件为评审依据，提出最后总得分最高的报价人作为成交人。</w:t>
      </w:r>
    </w:p>
    <w:p>
      <w:pPr>
        <w:pStyle w:val="4"/>
        <w:keepNext/>
        <w:keepLines/>
        <w:pageBreakBefore w:val="0"/>
        <w:widowControl/>
        <w:numPr>
          <w:ilvl w:val="0"/>
          <w:numId w:val="0"/>
        </w:numPr>
        <w:kinsoku/>
        <w:wordWrap/>
        <w:overflowPunct/>
        <w:topLinePunct w:val="0"/>
        <w:autoSpaceDE/>
        <w:autoSpaceDN/>
        <w:bidi w:val="0"/>
        <w:adjustRightInd w:val="0"/>
        <w:snapToGrid w:val="0"/>
        <w:spacing w:before="0" w:beforeLines="0" w:after="0" w:afterLines="0" w:line="580" w:lineRule="exact"/>
        <w:ind w:leftChars="0" w:firstLine="640" w:firstLineChars="200"/>
        <w:textAlignment w:val="auto"/>
        <w:rPr>
          <w:rFonts w:hint="default" w:ascii="Times New Roman" w:hAnsi="Times New Roman" w:cs="Times New Roman"/>
          <w:b w:val="0"/>
          <w:bCs/>
          <w:sz w:val="32"/>
          <w:szCs w:val="32"/>
          <w:highlight w:val="none"/>
          <w:lang w:val="en-US" w:eastAsia="zh-CN"/>
        </w:rPr>
      </w:pPr>
      <w:r>
        <w:rPr>
          <w:rFonts w:hint="default" w:ascii="Times New Roman" w:hAnsi="Times New Roman" w:cs="Times New Roman"/>
          <w:b w:val="0"/>
          <w:bCs/>
          <w:sz w:val="32"/>
          <w:szCs w:val="32"/>
          <w:highlight w:val="none"/>
          <w:lang w:val="en-US" w:eastAsia="zh-CN"/>
        </w:rPr>
        <w:t>三、评分标准</w:t>
      </w:r>
    </w:p>
    <w:tbl>
      <w:tblPr>
        <w:tblStyle w:val="7"/>
        <w:tblW w:w="4996" w:type="pct"/>
        <w:tblInd w:w="0" w:type="dxa"/>
        <w:tblLayout w:type="fixed"/>
        <w:tblCellMar>
          <w:top w:w="0" w:type="dxa"/>
          <w:left w:w="108" w:type="dxa"/>
          <w:bottom w:w="0" w:type="dxa"/>
          <w:right w:w="108" w:type="dxa"/>
        </w:tblCellMar>
      </w:tblPr>
      <w:tblGrid>
        <w:gridCol w:w="797"/>
        <w:gridCol w:w="1235"/>
        <w:gridCol w:w="6125"/>
        <w:gridCol w:w="896"/>
      </w:tblGrid>
      <w:tr>
        <w:tblPrEx>
          <w:tblCellMar>
            <w:top w:w="0" w:type="dxa"/>
            <w:left w:w="108" w:type="dxa"/>
            <w:bottom w:w="0" w:type="dxa"/>
            <w:right w:w="108" w:type="dxa"/>
          </w:tblCellMar>
        </w:tblPrEx>
        <w:trPr>
          <w:trHeight w:val="552" w:hRule="atLeast"/>
          <w:tblHeader/>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center"/>
              <w:textAlignment w:val="auto"/>
              <w:rPr>
                <w:rFonts w:hint="default" w:ascii="Times New Roman" w:hAnsi="Times New Roman" w:eastAsia="仿宋_GB2312" w:cs="Times New Roman"/>
                <w:b/>
                <w:bCs/>
                <w:sz w:val="24"/>
                <w:szCs w:val="24"/>
                <w:highlight w:val="none"/>
                <w:lang w:bidi="ar"/>
              </w:rPr>
            </w:pPr>
            <w:r>
              <w:rPr>
                <w:rFonts w:hint="default" w:ascii="Times New Roman" w:hAnsi="Times New Roman" w:eastAsia="仿宋_GB2312" w:cs="Times New Roman"/>
                <w:b/>
                <w:bCs/>
                <w:sz w:val="24"/>
                <w:szCs w:val="24"/>
                <w:highlight w:val="none"/>
              </w:rPr>
              <w:t>序号</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sz w:val="24"/>
                <w:szCs w:val="24"/>
                <w:highlight w:val="none"/>
                <w:lang w:bidi="ar"/>
              </w:rPr>
            </w:pPr>
            <w:r>
              <w:rPr>
                <w:rFonts w:hint="default" w:ascii="Times New Roman" w:hAnsi="Times New Roman" w:eastAsia="仿宋_GB2312" w:cs="Times New Roman"/>
                <w:b/>
                <w:bCs/>
                <w:sz w:val="24"/>
                <w:szCs w:val="24"/>
                <w:highlight w:val="none"/>
              </w:rPr>
              <w:t>类别</w:t>
            </w:r>
          </w:p>
        </w:tc>
        <w:tc>
          <w:tcPr>
            <w:tcW w:w="6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center"/>
              <w:textAlignment w:val="auto"/>
              <w:rPr>
                <w:rFonts w:hint="default" w:ascii="Times New Roman" w:hAnsi="Times New Roman" w:eastAsia="仿宋_GB2312" w:cs="Times New Roman"/>
                <w:b/>
                <w:bCs/>
                <w:sz w:val="24"/>
                <w:szCs w:val="24"/>
                <w:highlight w:val="none"/>
                <w:lang w:bidi="ar"/>
              </w:rPr>
            </w:pPr>
            <w:r>
              <w:rPr>
                <w:rFonts w:hint="default" w:ascii="Times New Roman" w:hAnsi="Times New Roman" w:eastAsia="仿宋_GB2312" w:cs="Times New Roman"/>
                <w:b/>
                <w:bCs/>
                <w:sz w:val="24"/>
                <w:szCs w:val="24"/>
                <w:highlight w:val="none"/>
              </w:rPr>
              <w:t>评分标准</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center"/>
              <w:textAlignment w:val="auto"/>
              <w:rPr>
                <w:rFonts w:hint="default" w:ascii="Times New Roman" w:hAnsi="Times New Roman" w:eastAsia="仿宋_GB2312" w:cs="Times New Roman"/>
                <w:b/>
                <w:bCs/>
                <w:sz w:val="24"/>
                <w:szCs w:val="24"/>
                <w:highlight w:val="none"/>
                <w:lang w:bidi="ar"/>
              </w:rPr>
            </w:pPr>
            <w:r>
              <w:rPr>
                <w:rFonts w:hint="default" w:ascii="Times New Roman" w:hAnsi="Times New Roman" w:eastAsia="仿宋_GB2312" w:cs="Times New Roman"/>
                <w:b/>
                <w:bCs/>
                <w:sz w:val="24"/>
                <w:szCs w:val="24"/>
                <w:highlight w:val="none"/>
              </w:rPr>
              <w:t>分值</w:t>
            </w:r>
          </w:p>
        </w:tc>
      </w:tr>
      <w:tr>
        <w:tblPrEx>
          <w:tblCellMar>
            <w:top w:w="0" w:type="dxa"/>
            <w:left w:w="108" w:type="dxa"/>
            <w:bottom w:w="0" w:type="dxa"/>
            <w:right w:w="108" w:type="dxa"/>
          </w:tblCellMar>
        </w:tblPrEx>
        <w:trPr>
          <w:trHeight w:val="611"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Times New Roman" w:hAnsi="Times New Roman" w:eastAsia="仿宋_GB2312" w:cs="Times New Roman"/>
                <w:b/>
                <w:bCs/>
                <w:sz w:val="24"/>
                <w:szCs w:val="24"/>
                <w:highlight w:val="none"/>
                <w:lang w:bidi="ar"/>
              </w:rPr>
            </w:pPr>
            <w:r>
              <w:rPr>
                <w:rFonts w:hint="default" w:ascii="Times New Roman" w:hAnsi="Times New Roman" w:eastAsia="仿宋_GB2312" w:cs="Times New Roman"/>
                <w:b/>
                <w:bCs/>
                <w:sz w:val="24"/>
                <w:szCs w:val="24"/>
                <w:highlight w:val="none"/>
                <w:lang w:bidi="ar"/>
              </w:rPr>
              <w:t>1</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价格部分</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b/>
                <w:bCs/>
                <w:sz w:val="24"/>
                <w:szCs w:val="24"/>
                <w:highlight w:val="none"/>
                <w:lang w:bidi="ar"/>
              </w:rPr>
            </w:pPr>
            <w:r>
              <w:rPr>
                <w:rFonts w:hint="default" w:ascii="Times New Roman" w:hAnsi="Times New Roman" w:eastAsia="仿宋_GB2312" w:cs="Times New Roman"/>
                <w:b/>
                <w:bCs/>
                <w:sz w:val="24"/>
                <w:szCs w:val="24"/>
                <w:highlight w:val="none"/>
              </w:rPr>
              <w:t>（满分</w:t>
            </w:r>
            <w:r>
              <w:rPr>
                <w:rFonts w:hint="default" w:ascii="Times New Roman" w:hAnsi="Times New Roman" w:cs="Times New Roman"/>
                <w:b/>
                <w:bCs/>
                <w:sz w:val="24"/>
                <w:szCs w:val="24"/>
                <w:highlight w:val="none"/>
                <w:lang w:val="en-US" w:eastAsia="zh-CN"/>
              </w:rPr>
              <w:t>3</w:t>
            </w:r>
            <w:r>
              <w:rPr>
                <w:rFonts w:hint="default" w:ascii="Times New Roman" w:hAnsi="Times New Roman" w:eastAsia="仿宋_GB2312" w:cs="Times New Roman"/>
                <w:b/>
                <w:bCs/>
                <w:sz w:val="24"/>
                <w:szCs w:val="24"/>
                <w:highlight w:val="none"/>
              </w:rPr>
              <w:t>0分）</w:t>
            </w:r>
          </w:p>
        </w:tc>
        <w:tc>
          <w:tcPr>
            <w:tcW w:w="620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default" w:ascii="Times New Roman" w:hAnsi="Times New Roman" w:eastAsia="仿宋_GB2312" w:cs="Times New Roman"/>
                <w:sz w:val="24"/>
                <w:szCs w:val="24"/>
                <w:highlight w:val="none"/>
                <w:lang w:bidi="ar"/>
              </w:rPr>
            </w:pPr>
            <w:r>
              <w:rPr>
                <w:rFonts w:hint="default" w:ascii="Times New Roman" w:hAnsi="Times New Roman" w:eastAsia="仿宋_GB2312" w:cs="Times New Roman"/>
                <w:sz w:val="24"/>
                <w:szCs w:val="24"/>
                <w:highlight w:val="none"/>
                <w:lang w:bidi="ar"/>
              </w:rPr>
              <w:t>（1）评标价为投标人的投标报价进行政策性扣除后的价格，评标价只是作为评标时使用。最终中标供应商的中标金额＝投标报价。</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default" w:ascii="Times New Roman" w:hAnsi="Times New Roman" w:eastAsia="仿宋_GB2312" w:cs="Times New Roman"/>
                <w:sz w:val="24"/>
                <w:szCs w:val="24"/>
                <w:highlight w:val="none"/>
                <w:lang w:bidi="ar"/>
              </w:rPr>
            </w:pPr>
            <w:r>
              <w:rPr>
                <w:rFonts w:hint="default" w:ascii="Times New Roman" w:hAnsi="Times New Roman" w:eastAsia="仿宋_GB2312" w:cs="Times New Roman"/>
                <w:sz w:val="24"/>
                <w:szCs w:val="24"/>
                <w:highlight w:val="none"/>
                <w:lang w:bidi="ar"/>
              </w:rPr>
              <w:t>（2）按照《政府采购促进中小企业发展管理办法》（财库〔2020〕46号）、《广西壮族自治区财政厅关于贯彻落实政府采购支持中小企业发展政策的通知》（桂财采〔2022〕31号）的规定，投标人在其投标文件中提供《中小企业声明函》，且其所投标产品全部为小型或者微型企业产品的，对其最后报价给予20%的扣除。</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default" w:ascii="Times New Roman" w:hAnsi="Times New Roman" w:eastAsia="仿宋_GB2312" w:cs="Times New Roman"/>
                <w:sz w:val="24"/>
                <w:szCs w:val="24"/>
                <w:highlight w:val="none"/>
                <w:lang w:bidi="ar"/>
              </w:rPr>
            </w:pPr>
            <w:r>
              <w:rPr>
                <w:rFonts w:hint="default" w:ascii="Times New Roman" w:hAnsi="Times New Roman" w:eastAsia="仿宋_GB2312" w:cs="Times New Roman"/>
                <w:sz w:val="24"/>
                <w:szCs w:val="24"/>
                <w:highlight w:val="none"/>
                <w:lang w:bidi="ar"/>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default" w:ascii="Times New Roman" w:hAnsi="Times New Roman" w:eastAsia="仿宋_GB2312" w:cs="Times New Roman"/>
                <w:sz w:val="24"/>
                <w:szCs w:val="24"/>
                <w:highlight w:val="none"/>
                <w:lang w:bidi="ar"/>
              </w:rPr>
            </w:pPr>
            <w:r>
              <w:rPr>
                <w:rFonts w:hint="default" w:ascii="Times New Roman" w:hAnsi="Times New Roman" w:eastAsia="仿宋_GB2312" w:cs="Times New Roman"/>
                <w:sz w:val="24"/>
                <w:szCs w:val="24"/>
                <w:highlight w:val="none"/>
                <w:lang w:bidi="ar"/>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default" w:ascii="Times New Roman" w:hAnsi="Times New Roman" w:eastAsia="仿宋_GB2312" w:cs="Times New Roman"/>
                <w:sz w:val="24"/>
                <w:szCs w:val="24"/>
                <w:highlight w:val="none"/>
                <w:lang w:bidi="ar"/>
              </w:rPr>
            </w:pPr>
            <w:r>
              <w:rPr>
                <w:rFonts w:hint="default" w:ascii="Times New Roman" w:hAnsi="Times New Roman" w:eastAsia="仿宋_GB2312" w:cs="Times New Roman"/>
                <w:sz w:val="24"/>
                <w:szCs w:val="24"/>
                <w:highlight w:val="none"/>
                <w:lang w:bidi="ar"/>
              </w:rPr>
              <w:t>（5）政策性扣除计算方法。</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default" w:ascii="Times New Roman" w:hAnsi="Times New Roman" w:eastAsia="仿宋_GB2312" w:cs="Times New Roman"/>
                <w:sz w:val="24"/>
                <w:szCs w:val="24"/>
                <w:highlight w:val="none"/>
                <w:lang w:bidi="ar"/>
              </w:rPr>
            </w:pPr>
            <w:r>
              <w:rPr>
                <w:rFonts w:hint="default" w:ascii="Times New Roman" w:hAnsi="Times New Roman" w:eastAsia="仿宋_GB2312" w:cs="Times New Roman"/>
                <w:sz w:val="24"/>
                <w:szCs w:val="24"/>
                <w:highlight w:val="none"/>
                <w:lang w:bidi="ar"/>
              </w:rPr>
              <w:t>在货物采购项目中，供应商所投标全部货物由小型或者微型企业制造；在工程采购项目中，工程由小微企业承建；在服务采购项目中，服务由小微企业承接。对符合上述要求的投标人的投标报价给予</w:t>
            </w:r>
            <w:r>
              <w:rPr>
                <w:rFonts w:hint="default" w:ascii="Times New Roman" w:hAnsi="Times New Roman" w:eastAsia="仿宋_GB2312" w:cs="Times New Roman"/>
                <w:sz w:val="24"/>
                <w:szCs w:val="24"/>
                <w:highlight w:val="none"/>
                <w:lang w:val="en-US" w:eastAsia="zh-CN" w:bidi="ar"/>
              </w:rPr>
              <w:t>2</w:t>
            </w:r>
            <w:r>
              <w:rPr>
                <w:rFonts w:hint="default" w:ascii="Times New Roman" w:hAnsi="Times New Roman" w:eastAsia="仿宋_GB2312" w:cs="Times New Roman"/>
                <w:sz w:val="24"/>
                <w:szCs w:val="24"/>
                <w:highlight w:val="none"/>
                <w:lang w:bidi="ar"/>
              </w:rPr>
              <w:t>0%的扣除，扣除后的价格为评标报价，即评标报价=投标报价×（1-</w:t>
            </w:r>
            <w:r>
              <w:rPr>
                <w:rFonts w:hint="default" w:ascii="Times New Roman" w:hAnsi="Times New Roman" w:eastAsia="仿宋_GB2312" w:cs="Times New Roman"/>
                <w:sz w:val="24"/>
                <w:szCs w:val="24"/>
                <w:highlight w:val="none"/>
                <w:lang w:val="en-US" w:eastAsia="zh-CN" w:bidi="ar"/>
              </w:rPr>
              <w:t>2</w:t>
            </w:r>
            <w:r>
              <w:rPr>
                <w:rFonts w:hint="default" w:ascii="Times New Roman" w:hAnsi="Times New Roman" w:eastAsia="仿宋_GB2312" w:cs="Times New Roman"/>
                <w:sz w:val="24"/>
                <w:szCs w:val="24"/>
                <w:highlight w:val="none"/>
                <w:lang w:bidi="ar"/>
              </w:rPr>
              <w:t>0%）。除上述情况外，评标报价=投标报价。</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default" w:ascii="Times New Roman" w:hAnsi="Times New Roman" w:eastAsia="仿宋_GB2312" w:cs="Times New Roman"/>
                <w:sz w:val="24"/>
                <w:szCs w:val="24"/>
                <w:highlight w:val="none"/>
                <w:lang w:bidi="ar"/>
              </w:rPr>
            </w:pPr>
            <w:r>
              <w:rPr>
                <w:rFonts w:hint="default" w:ascii="Times New Roman" w:hAnsi="Times New Roman" w:eastAsia="仿宋_GB2312" w:cs="Times New Roman"/>
                <w:sz w:val="24"/>
                <w:szCs w:val="24"/>
                <w:highlight w:val="none"/>
                <w:lang w:bidi="ar"/>
              </w:rPr>
              <w:t>（6）以进入综合评分环节的最低的评标报价为基准价，基准价报价得分为</w:t>
            </w:r>
            <w:r>
              <w:rPr>
                <w:rFonts w:hint="default" w:ascii="Times New Roman" w:hAnsi="Times New Roman" w:cs="Times New Roman"/>
                <w:sz w:val="24"/>
                <w:szCs w:val="24"/>
                <w:highlight w:val="none"/>
                <w:lang w:val="en-US" w:eastAsia="zh-CN" w:bidi="ar"/>
              </w:rPr>
              <w:t>30</w:t>
            </w:r>
            <w:r>
              <w:rPr>
                <w:rFonts w:hint="default" w:ascii="Times New Roman" w:hAnsi="Times New Roman" w:eastAsia="仿宋_GB2312" w:cs="Times New Roman"/>
                <w:sz w:val="24"/>
                <w:szCs w:val="24"/>
                <w:highlight w:val="none"/>
                <w:lang w:bidi="ar"/>
              </w:rPr>
              <w:t>分。</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bidi="ar"/>
              </w:rPr>
              <w:t>（7）价格分计算公式：某投标人价格分=基准价/某投标人评标报价金额×</w:t>
            </w:r>
            <w:r>
              <w:rPr>
                <w:rFonts w:hint="default" w:ascii="Times New Roman" w:hAnsi="Times New Roman" w:cs="Times New Roman"/>
                <w:sz w:val="24"/>
                <w:szCs w:val="24"/>
                <w:highlight w:val="none"/>
                <w:lang w:val="en-US" w:eastAsia="zh-CN" w:bidi="ar"/>
              </w:rPr>
              <w:t>3</w:t>
            </w:r>
            <w:r>
              <w:rPr>
                <w:rFonts w:hint="default" w:ascii="Times New Roman" w:hAnsi="Times New Roman" w:eastAsia="仿宋_GB2312" w:cs="Times New Roman"/>
                <w:sz w:val="24"/>
                <w:szCs w:val="24"/>
                <w:highlight w:val="none"/>
                <w:lang w:bidi="ar"/>
              </w:rPr>
              <w:t>0分</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top"/>
              <w:rPr>
                <w:rFonts w:hint="default" w:ascii="Times New Roman" w:hAnsi="Times New Roman" w:eastAsia="仿宋_GB2312" w:cs="Times New Roman"/>
                <w:b/>
                <w:bCs/>
                <w:sz w:val="24"/>
                <w:szCs w:val="24"/>
                <w:highlight w:val="none"/>
                <w:lang w:bidi="ar"/>
              </w:rPr>
            </w:pPr>
            <w:r>
              <w:rPr>
                <w:rFonts w:hint="default" w:ascii="Times New Roman" w:hAnsi="Times New Roman" w:cs="Times New Roman"/>
                <w:b/>
                <w:bCs/>
                <w:sz w:val="24"/>
                <w:szCs w:val="24"/>
                <w:highlight w:val="none"/>
                <w:lang w:val="en-US" w:eastAsia="zh-CN" w:bidi="ar"/>
              </w:rPr>
              <w:t>3</w:t>
            </w:r>
            <w:r>
              <w:rPr>
                <w:rFonts w:hint="default" w:ascii="Times New Roman" w:hAnsi="Times New Roman" w:eastAsia="仿宋_GB2312" w:cs="Times New Roman"/>
                <w:b/>
                <w:bCs/>
                <w:sz w:val="24"/>
                <w:szCs w:val="24"/>
                <w:highlight w:val="none"/>
                <w:lang w:bidi="ar"/>
              </w:rPr>
              <w:t>0</w:t>
            </w:r>
            <w:r>
              <w:rPr>
                <w:rFonts w:hint="default" w:ascii="Times New Roman" w:hAnsi="Times New Roman" w:eastAsia="仿宋_GB2312" w:cs="Times New Roman"/>
                <w:b/>
                <w:bCs/>
                <w:sz w:val="24"/>
                <w:szCs w:val="24"/>
                <w:highlight w:val="none"/>
              </w:rPr>
              <w:t>分</w:t>
            </w:r>
          </w:p>
        </w:tc>
      </w:tr>
      <w:tr>
        <w:tblPrEx>
          <w:tblCellMar>
            <w:top w:w="0" w:type="dxa"/>
            <w:left w:w="108" w:type="dxa"/>
            <w:bottom w:w="0" w:type="dxa"/>
            <w:right w:w="108" w:type="dxa"/>
          </w:tblCellMar>
        </w:tblPrEx>
        <w:trPr>
          <w:trHeight w:val="395" w:hRule="atLeast"/>
        </w:trPr>
        <w:tc>
          <w:tcPr>
            <w:tcW w:w="80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Times New Roman" w:hAnsi="Times New Roman" w:eastAsia="仿宋_GB2312" w:cs="Times New Roman"/>
                <w:b/>
                <w:bCs/>
                <w:sz w:val="24"/>
                <w:szCs w:val="24"/>
                <w:highlight w:val="none"/>
                <w:lang w:bidi="ar"/>
              </w:rPr>
            </w:pPr>
            <w:r>
              <w:rPr>
                <w:rFonts w:hint="default" w:ascii="Times New Roman" w:hAnsi="Times New Roman" w:eastAsia="仿宋_GB2312" w:cs="Times New Roman"/>
                <w:b/>
                <w:bCs/>
                <w:sz w:val="24"/>
                <w:szCs w:val="24"/>
                <w:highlight w:val="none"/>
                <w:lang w:bidi="ar"/>
              </w:rPr>
              <w:t>2</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lang w:bidi="ar"/>
              </w:rPr>
              <w:t>技术部分</w:t>
            </w:r>
          </w:p>
        </w:tc>
        <w:tc>
          <w:tcPr>
            <w:tcW w:w="71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top"/>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评分标准</w:t>
            </w:r>
          </w:p>
        </w:tc>
      </w:tr>
      <w:tr>
        <w:tblPrEx>
          <w:tblCellMar>
            <w:top w:w="0" w:type="dxa"/>
            <w:left w:w="108" w:type="dxa"/>
            <w:bottom w:w="0" w:type="dxa"/>
            <w:right w:w="108" w:type="dxa"/>
          </w:tblCellMar>
        </w:tblPrEx>
        <w:trPr>
          <w:trHeight w:val="430" w:hRule="atLeast"/>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Times New Roman" w:hAnsi="Times New Roman" w:eastAsia="仿宋_GB2312" w:cs="Times New Roman"/>
                <w:b/>
                <w:bCs/>
                <w:sz w:val="24"/>
                <w:szCs w:val="24"/>
                <w:highlight w:val="none"/>
                <w:lang w:bidi="ar"/>
              </w:rPr>
            </w:pPr>
            <w:r>
              <w:rPr>
                <w:rFonts w:hint="default" w:ascii="Times New Roman" w:hAnsi="Times New Roman" w:eastAsia="仿宋_GB2312" w:cs="Times New Roman"/>
                <w:b/>
                <w:bCs/>
                <w:sz w:val="24"/>
                <w:szCs w:val="24"/>
                <w:highlight w:val="none"/>
                <w:lang w:bidi="ar"/>
              </w:rPr>
              <w:t>2.1</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技术参数分（满分</w:t>
            </w:r>
            <w:r>
              <w:rPr>
                <w:rFonts w:hint="default" w:ascii="Times New Roman" w:hAnsi="Times New Roman" w:cs="Times New Roman"/>
                <w:b/>
                <w:bCs/>
                <w:sz w:val="24"/>
                <w:szCs w:val="24"/>
                <w:highlight w:val="none"/>
                <w:lang w:val="en-US" w:eastAsia="zh-CN"/>
              </w:rPr>
              <w:t>10</w:t>
            </w:r>
            <w:r>
              <w:rPr>
                <w:rFonts w:hint="default" w:ascii="Times New Roman" w:hAnsi="Times New Roman" w:eastAsia="仿宋_GB2312" w:cs="Times New Roman"/>
                <w:b/>
                <w:bCs/>
                <w:sz w:val="24"/>
                <w:szCs w:val="24"/>
                <w:highlight w:val="none"/>
              </w:rPr>
              <w:t>分）</w:t>
            </w:r>
          </w:p>
        </w:tc>
        <w:tc>
          <w:tcPr>
            <w:tcW w:w="6202" w:type="dxa"/>
            <w:tcBorders>
              <w:top w:val="single" w:color="auto" w:sz="4" w:space="0"/>
              <w:left w:val="single" w:color="auto" w:sz="4" w:space="0"/>
              <w:bottom w:val="single" w:color="auto" w:sz="4" w:space="0"/>
              <w:right w:val="single" w:color="auto" w:sz="4" w:space="0"/>
            </w:tcBorders>
            <w:noWrap w:val="0"/>
            <w:vAlign w:val="center"/>
          </w:tcPr>
          <w:p>
            <w:pPr>
              <w:pStyle w:val="5"/>
              <w:keepNext/>
              <w:keepLines/>
              <w:pageBreakBefore w:val="0"/>
              <w:widowControl/>
              <w:numPr>
                <w:ilvl w:val="2"/>
                <w:numId w:val="0"/>
              </w:numPr>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b w:val="0"/>
                <w:sz w:val="24"/>
                <w:szCs w:val="24"/>
                <w:highlight w:val="none"/>
                <w:lang w:val="en-US" w:eastAsia="zh-CN" w:bidi="ar"/>
              </w:rPr>
              <w:t>全部满足《三、服务内容》全部内容的得满分10分；</w:t>
            </w:r>
            <w:r>
              <w:rPr>
                <w:rFonts w:hint="default" w:ascii="Times New Roman" w:hAnsi="Times New Roman" w:cs="Times New Roman"/>
                <w:b w:val="0"/>
                <w:sz w:val="24"/>
                <w:szCs w:val="24"/>
                <w:highlight w:val="none"/>
                <w:lang w:val="en-US" w:eastAsia="zh-CN" w:bidi="ar"/>
              </w:rPr>
              <w:t>针对</w:t>
            </w:r>
            <w:r>
              <w:rPr>
                <w:rFonts w:hint="default" w:ascii="Times New Roman" w:hAnsi="Times New Roman" w:eastAsia="仿宋_GB2312" w:cs="Times New Roman"/>
                <w:b w:val="0"/>
                <w:sz w:val="24"/>
                <w:szCs w:val="24"/>
                <w:highlight w:val="none"/>
                <w:lang w:val="en-US" w:eastAsia="zh-CN" w:bidi="ar"/>
              </w:rPr>
              <w:t>关键条款(标★条款)投标人应对需求背景、需求建设内容等进行详细描述。非标★条款若响应人响应结果为“不满足”或“部分满足”的均为负偏离,若非标★条款负偏离超过</w:t>
            </w:r>
            <w:r>
              <w:rPr>
                <w:rFonts w:hint="default" w:ascii="Times New Roman" w:hAnsi="Times New Roman" w:cs="Times New Roman"/>
                <w:b w:val="0"/>
                <w:sz w:val="24"/>
                <w:szCs w:val="24"/>
                <w:highlight w:val="none"/>
                <w:lang w:val="en-US" w:eastAsia="zh-CN" w:bidi="ar"/>
              </w:rPr>
              <w:t>3</w:t>
            </w:r>
            <w:r>
              <w:rPr>
                <w:rFonts w:hint="default" w:ascii="Times New Roman" w:hAnsi="Times New Roman" w:eastAsia="仿宋_GB2312" w:cs="Times New Roman"/>
                <w:b w:val="0"/>
                <w:sz w:val="24"/>
                <w:szCs w:val="24"/>
                <w:highlight w:val="none"/>
                <w:lang w:val="en-US" w:eastAsia="zh-CN" w:bidi="ar"/>
              </w:rPr>
              <w:t>条及以上，响应无效。</w:t>
            </w:r>
          </w:p>
        </w:tc>
        <w:tc>
          <w:tcPr>
            <w:tcW w:w="907" w:type="dxa"/>
            <w:tcBorders>
              <w:top w:val="single" w:color="000000"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Times New Roman" w:hAnsi="Times New Roman" w:eastAsia="仿宋_GB2312" w:cs="Times New Roman"/>
                <w:b/>
                <w:bCs/>
                <w:sz w:val="24"/>
                <w:szCs w:val="24"/>
                <w:highlight w:val="none"/>
                <w:lang w:bidi="ar"/>
              </w:rPr>
            </w:pPr>
            <w:r>
              <w:rPr>
                <w:rFonts w:hint="default" w:ascii="Times New Roman" w:hAnsi="Times New Roman" w:cs="Times New Roman"/>
                <w:b/>
                <w:bCs/>
                <w:sz w:val="24"/>
                <w:szCs w:val="24"/>
                <w:highlight w:val="none"/>
                <w:lang w:val="en-US" w:eastAsia="zh-CN" w:bidi="ar"/>
              </w:rPr>
              <w:t>10</w:t>
            </w:r>
            <w:r>
              <w:rPr>
                <w:rFonts w:hint="default" w:ascii="Times New Roman" w:hAnsi="Times New Roman" w:eastAsia="仿宋_GB2312" w:cs="Times New Roman"/>
                <w:b/>
                <w:bCs/>
                <w:sz w:val="24"/>
                <w:szCs w:val="24"/>
                <w:highlight w:val="none"/>
                <w:lang w:bidi="ar"/>
              </w:rPr>
              <w:t>分</w:t>
            </w:r>
          </w:p>
        </w:tc>
      </w:tr>
      <w:tr>
        <w:tblPrEx>
          <w:tblCellMar>
            <w:top w:w="0" w:type="dxa"/>
            <w:left w:w="108" w:type="dxa"/>
            <w:bottom w:w="0" w:type="dxa"/>
            <w:right w:w="108" w:type="dxa"/>
          </w:tblCellMar>
        </w:tblPrEx>
        <w:trPr>
          <w:trHeight w:val="285" w:hRule="atLeast"/>
        </w:trPr>
        <w:tc>
          <w:tcPr>
            <w:tcW w:w="8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Times New Roman" w:hAnsi="Times New Roman" w:eastAsia="仿宋_GB2312" w:cs="Times New Roman"/>
                <w:b/>
                <w:bCs/>
                <w:sz w:val="24"/>
                <w:szCs w:val="24"/>
                <w:highlight w:val="none"/>
                <w:lang w:bidi="ar"/>
              </w:rPr>
            </w:pPr>
            <w:r>
              <w:rPr>
                <w:rFonts w:hint="default" w:ascii="Times New Roman" w:hAnsi="Times New Roman" w:eastAsia="仿宋_GB2312" w:cs="Times New Roman"/>
                <w:b/>
                <w:bCs/>
                <w:sz w:val="24"/>
                <w:szCs w:val="24"/>
                <w:highlight w:val="none"/>
                <w:lang w:bidi="ar"/>
              </w:rPr>
              <w:t>2.2</w:t>
            </w:r>
          </w:p>
        </w:tc>
        <w:tc>
          <w:tcPr>
            <w:tcW w:w="125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项目实施方案</w:t>
            </w:r>
            <w:r>
              <w:rPr>
                <w:rFonts w:hint="default" w:ascii="Times New Roman" w:hAnsi="Times New Roman" w:eastAsia="仿宋_GB2312" w:cs="Times New Roman"/>
                <w:b/>
                <w:bCs/>
                <w:sz w:val="24"/>
                <w:szCs w:val="24"/>
                <w:highlight w:val="none"/>
                <w:lang w:bidi="ar"/>
              </w:rPr>
              <w:t>（满分</w:t>
            </w:r>
            <w:r>
              <w:rPr>
                <w:rFonts w:hint="default" w:ascii="Times New Roman" w:hAnsi="Times New Roman" w:cs="Times New Roman"/>
                <w:b/>
                <w:bCs/>
                <w:sz w:val="24"/>
                <w:szCs w:val="24"/>
                <w:highlight w:val="none"/>
                <w:lang w:val="en-US" w:eastAsia="zh-CN" w:bidi="ar"/>
              </w:rPr>
              <w:t>13</w:t>
            </w:r>
            <w:r>
              <w:rPr>
                <w:rFonts w:hint="default" w:ascii="Times New Roman" w:hAnsi="Times New Roman" w:eastAsia="仿宋_GB2312" w:cs="Times New Roman"/>
                <w:b/>
                <w:bCs/>
                <w:sz w:val="24"/>
                <w:szCs w:val="24"/>
                <w:highlight w:val="none"/>
                <w:lang w:bidi="ar"/>
              </w:rPr>
              <w:t>分）</w:t>
            </w:r>
          </w:p>
        </w:tc>
        <w:tc>
          <w:tcPr>
            <w:tcW w:w="6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default" w:ascii="Times New Roman" w:hAnsi="Times New Roman" w:eastAsia="仿宋_GB2312" w:cs="Times New Roman"/>
                <w:sz w:val="24"/>
                <w:szCs w:val="24"/>
                <w:highlight w:val="none"/>
                <w:lang w:bidi="ar"/>
              </w:rPr>
            </w:pPr>
            <w:r>
              <w:rPr>
                <w:rFonts w:hint="default" w:ascii="Times New Roman" w:hAnsi="Times New Roman" w:eastAsia="仿宋_GB2312" w:cs="Times New Roman"/>
                <w:b w:val="0"/>
                <w:kern w:val="2"/>
                <w:sz w:val="24"/>
                <w:szCs w:val="24"/>
                <w:highlight w:val="none"/>
                <w:lang w:val="en-US" w:eastAsia="zh-CN" w:bidi="ar"/>
              </w:rPr>
              <w:t>一档（3分）：投标人提供有宣传内容制作和系统接入管理、实施和组织方案，质量保证措施，系统测试，试运行，验收等内容；</w:t>
            </w:r>
          </w:p>
        </w:tc>
        <w:tc>
          <w:tcPr>
            <w:tcW w:w="907" w:type="dxa"/>
            <w:vMerge w:val="restart"/>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Times New Roman" w:hAnsi="Times New Roman" w:eastAsia="仿宋_GB2312" w:cs="Times New Roman"/>
                <w:b/>
                <w:bCs/>
                <w:sz w:val="24"/>
                <w:szCs w:val="24"/>
                <w:highlight w:val="none"/>
              </w:rPr>
            </w:pPr>
            <w:r>
              <w:rPr>
                <w:rFonts w:hint="default" w:ascii="Times New Roman" w:hAnsi="Times New Roman" w:cs="Times New Roman"/>
                <w:b/>
                <w:bCs/>
                <w:sz w:val="24"/>
                <w:szCs w:val="24"/>
                <w:highlight w:val="none"/>
                <w:lang w:val="en-US" w:eastAsia="zh-CN" w:bidi="ar"/>
              </w:rPr>
              <w:t>13</w:t>
            </w:r>
            <w:r>
              <w:rPr>
                <w:rFonts w:hint="default" w:ascii="Times New Roman" w:hAnsi="Times New Roman" w:eastAsia="仿宋_GB2312" w:cs="Times New Roman"/>
                <w:b/>
                <w:bCs/>
                <w:sz w:val="24"/>
                <w:szCs w:val="24"/>
                <w:highlight w:val="none"/>
                <w:lang w:bidi="ar"/>
              </w:rPr>
              <w:t>分</w:t>
            </w:r>
          </w:p>
        </w:tc>
      </w:tr>
      <w:tr>
        <w:tblPrEx>
          <w:tblCellMar>
            <w:top w:w="0" w:type="dxa"/>
            <w:left w:w="108" w:type="dxa"/>
            <w:bottom w:w="0" w:type="dxa"/>
            <w:right w:w="108" w:type="dxa"/>
          </w:tblCellMar>
        </w:tblPrEx>
        <w:trPr>
          <w:trHeight w:val="285"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eastAsia="仿宋_GB2312" w:cs="Times New Roman"/>
                <w:b/>
                <w:bCs/>
                <w:sz w:val="24"/>
                <w:szCs w:val="24"/>
                <w:highlight w:val="none"/>
              </w:rPr>
            </w:pPr>
          </w:p>
        </w:tc>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_GB2312" w:cs="Times New Roman"/>
                <w:b/>
                <w:bCs/>
                <w:sz w:val="24"/>
                <w:szCs w:val="24"/>
                <w:highlight w:val="none"/>
              </w:rPr>
            </w:pPr>
          </w:p>
        </w:tc>
        <w:tc>
          <w:tcPr>
            <w:tcW w:w="6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default" w:ascii="Times New Roman" w:hAnsi="Times New Roman" w:eastAsia="仿宋_GB2312" w:cs="Times New Roman"/>
                <w:sz w:val="24"/>
                <w:szCs w:val="24"/>
                <w:highlight w:val="none"/>
                <w:lang w:bidi="ar"/>
              </w:rPr>
            </w:pPr>
            <w:r>
              <w:rPr>
                <w:rFonts w:hint="default" w:ascii="Times New Roman" w:hAnsi="Times New Roman" w:eastAsia="仿宋_GB2312" w:cs="Times New Roman"/>
                <w:b w:val="0"/>
                <w:kern w:val="2"/>
                <w:sz w:val="24"/>
                <w:szCs w:val="24"/>
                <w:highlight w:val="none"/>
                <w:lang w:val="en-US" w:eastAsia="zh-CN" w:bidi="ar"/>
              </w:rPr>
              <w:t>二档（8分）：投标人提供可行的宣传内容制作和系统接入管理、实施和组织方案，质量保证措施，系统测试，试运行，验收等内容；提供有实施思路，进度安排较为合理全面。</w:t>
            </w:r>
          </w:p>
        </w:tc>
        <w:tc>
          <w:tcPr>
            <w:tcW w:w="907" w:type="dxa"/>
            <w:vMerge w:val="continue"/>
            <w:tcBorders>
              <w:top w:val="single" w:color="auto"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eastAsia="仿宋_GB2312" w:cs="Times New Roman"/>
                <w:b/>
                <w:bCs/>
                <w:sz w:val="24"/>
                <w:szCs w:val="24"/>
                <w:highlight w:val="none"/>
              </w:rPr>
            </w:pPr>
          </w:p>
        </w:tc>
      </w:tr>
      <w:tr>
        <w:tblPrEx>
          <w:tblCellMar>
            <w:top w:w="0" w:type="dxa"/>
            <w:left w:w="108" w:type="dxa"/>
            <w:bottom w:w="0" w:type="dxa"/>
            <w:right w:w="108" w:type="dxa"/>
          </w:tblCellMar>
        </w:tblPrEx>
        <w:trPr>
          <w:trHeight w:val="570"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eastAsia="仿宋_GB2312" w:cs="Times New Roman"/>
                <w:b/>
                <w:bCs/>
                <w:sz w:val="24"/>
                <w:szCs w:val="24"/>
                <w:highlight w:val="none"/>
              </w:rPr>
            </w:pPr>
          </w:p>
        </w:tc>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_GB2312" w:cs="Times New Roman"/>
                <w:b/>
                <w:bCs/>
                <w:sz w:val="24"/>
                <w:szCs w:val="24"/>
                <w:highlight w:val="none"/>
              </w:rPr>
            </w:pPr>
          </w:p>
        </w:tc>
        <w:tc>
          <w:tcPr>
            <w:tcW w:w="6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default" w:ascii="Times New Roman" w:hAnsi="Times New Roman" w:eastAsia="仿宋_GB2312" w:cs="Times New Roman"/>
                <w:b w:val="0"/>
                <w:kern w:val="2"/>
                <w:sz w:val="24"/>
                <w:szCs w:val="24"/>
                <w:highlight w:val="none"/>
                <w:lang w:val="en-US" w:eastAsia="zh-CN" w:bidi="ar"/>
              </w:rPr>
            </w:pPr>
            <w:r>
              <w:rPr>
                <w:rFonts w:hint="default" w:ascii="Times New Roman" w:hAnsi="Times New Roman" w:eastAsia="仿宋_GB2312" w:cs="Times New Roman"/>
                <w:b w:val="0"/>
                <w:kern w:val="2"/>
                <w:sz w:val="24"/>
                <w:szCs w:val="24"/>
                <w:highlight w:val="none"/>
                <w:lang w:val="en-US" w:eastAsia="zh-CN" w:bidi="ar"/>
              </w:rPr>
              <w:t>三档（13分）：投标人提供科学合理的宣传内容制作和系统接入管理、实施和组织方案，质量保证措施，系统测试，试运行，验收等内容；实施思路清晰、进度安排合理全面。</w:t>
            </w:r>
          </w:p>
        </w:tc>
        <w:tc>
          <w:tcPr>
            <w:tcW w:w="907"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eastAsia="仿宋_GB2312" w:cs="Times New Roman"/>
                <w:b/>
                <w:bCs/>
                <w:sz w:val="24"/>
                <w:szCs w:val="24"/>
                <w:highlight w:val="none"/>
              </w:rPr>
            </w:pPr>
          </w:p>
        </w:tc>
      </w:tr>
      <w:tr>
        <w:tblPrEx>
          <w:tblCellMar>
            <w:top w:w="0" w:type="dxa"/>
            <w:left w:w="108" w:type="dxa"/>
            <w:bottom w:w="0" w:type="dxa"/>
            <w:right w:w="108" w:type="dxa"/>
          </w:tblCellMar>
        </w:tblPrEx>
        <w:trPr>
          <w:trHeight w:val="570" w:hRule="atLeast"/>
        </w:trPr>
        <w:tc>
          <w:tcPr>
            <w:tcW w:w="8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2.3</w:t>
            </w:r>
          </w:p>
        </w:tc>
        <w:tc>
          <w:tcPr>
            <w:tcW w:w="125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lang w:bidi="ar"/>
              </w:rPr>
              <w:t>现场保障服务方案（满分</w:t>
            </w:r>
            <w:r>
              <w:rPr>
                <w:rFonts w:hint="default" w:ascii="Times New Roman" w:hAnsi="Times New Roman" w:cs="Times New Roman"/>
                <w:b/>
                <w:bCs/>
                <w:sz w:val="24"/>
                <w:szCs w:val="24"/>
                <w:highlight w:val="none"/>
                <w:lang w:val="en-US" w:eastAsia="zh-CN" w:bidi="ar"/>
              </w:rPr>
              <w:t>13</w:t>
            </w:r>
            <w:r>
              <w:rPr>
                <w:rFonts w:hint="default" w:ascii="Times New Roman" w:hAnsi="Times New Roman" w:eastAsia="仿宋_GB2312" w:cs="Times New Roman"/>
                <w:b/>
                <w:bCs/>
                <w:sz w:val="24"/>
                <w:szCs w:val="24"/>
                <w:highlight w:val="none"/>
                <w:lang w:bidi="ar"/>
              </w:rPr>
              <w:t>分）</w:t>
            </w:r>
          </w:p>
        </w:tc>
        <w:tc>
          <w:tcPr>
            <w:tcW w:w="6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default" w:ascii="Times New Roman" w:hAnsi="Times New Roman" w:eastAsia="仿宋_GB2312" w:cs="Times New Roman"/>
                <w:b w:val="0"/>
                <w:kern w:val="2"/>
                <w:sz w:val="24"/>
                <w:szCs w:val="24"/>
                <w:highlight w:val="none"/>
                <w:lang w:val="en-US" w:eastAsia="zh-CN" w:bidi="ar"/>
              </w:rPr>
            </w:pPr>
            <w:r>
              <w:rPr>
                <w:rFonts w:hint="default" w:ascii="Times New Roman" w:hAnsi="Times New Roman" w:eastAsia="仿宋_GB2312" w:cs="Times New Roman"/>
                <w:b w:val="0"/>
                <w:kern w:val="2"/>
                <w:sz w:val="24"/>
                <w:szCs w:val="24"/>
                <w:highlight w:val="none"/>
                <w:lang w:val="en-US" w:eastAsia="zh-CN" w:bidi="ar"/>
              </w:rPr>
              <w:t>一档（3分）：保障服务方案简单，方案重点内容不突出，对项目需求分析不全面，针对本项目提供服务技术支持、服务保障方案、故障处理流程及应急预案，但可行性不高，不能充分满足项目要求；</w:t>
            </w:r>
          </w:p>
        </w:tc>
        <w:tc>
          <w:tcPr>
            <w:tcW w:w="90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eastAsia="仿宋_GB2312" w:cs="Times New Roman"/>
                <w:b/>
                <w:bCs/>
                <w:sz w:val="24"/>
                <w:szCs w:val="24"/>
                <w:highlight w:val="none"/>
              </w:rPr>
            </w:pPr>
            <w:r>
              <w:rPr>
                <w:rFonts w:hint="default" w:ascii="Times New Roman" w:hAnsi="Times New Roman" w:cs="Times New Roman"/>
                <w:b/>
                <w:bCs/>
                <w:sz w:val="24"/>
                <w:szCs w:val="24"/>
                <w:highlight w:val="none"/>
                <w:lang w:val="en-US" w:eastAsia="zh-CN" w:bidi="ar"/>
              </w:rPr>
              <w:t>13</w:t>
            </w:r>
            <w:r>
              <w:rPr>
                <w:rFonts w:hint="default" w:ascii="Times New Roman" w:hAnsi="Times New Roman" w:eastAsia="仿宋_GB2312" w:cs="Times New Roman"/>
                <w:b/>
                <w:bCs/>
                <w:sz w:val="24"/>
                <w:szCs w:val="24"/>
                <w:highlight w:val="none"/>
                <w:lang w:bidi="ar"/>
              </w:rPr>
              <w:t>分</w:t>
            </w:r>
          </w:p>
        </w:tc>
      </w:tr>
      <w:tr>
        <w:tblPrEx>
          <w:tblCellMar>
            <w:top w:w="0" w:type="dxa"/>
            <w:left w:w="108" w:type="dxa"/>
            <w:bottom w:w="0" w:type="dxa"/>
            <w:right w:w="108" w:type="dxa"/>
          </w:tblCellMar>
        </w:tblPrEx>
        <w:trPr>
          <w:trHeight w:val="570"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eastAsia="仿宋_GB2312" w:cs="Times New Roman"/>
                <w:b/>
                <w:bCs/>
                <w:sz w:val="24"/>
                <w:szCs w:val="24"/>
                <w:highlight w:val="none"/>
              </w:rPr>
            </w:pPr>
          </w:p>
        </w:tc>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_GB2312" w:cs="Times New Roman"/>
                <w:b/>
                <w:bCs/>
                <w:sz w:val="24"/>
                <w:szCs w:val="24"/>
                <w:highlight w:val="none"/>
              </w:rPr>
            </w:pPr>
          </w:p>
        </w:tc>
        <w:tc>
          <w:tcPr>
            <w:tcW w:w="6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default" w:ascii="Times New Roman" w:hAnsi="Times New Roman" w:eastAsia="仿宋_GB2312" w:cs="Times New Roman"/>
                <w:b w:val="0"/>
                <w:kern w:val="2"/>
                <w:sz w:val="24"/>
                <w:szCs w:val="24"/>
                <w:highlight w:val="none"/>
                <w:lang w:val="en-US" w:eastAsia="zh-CN" w:bidi="ar"/>
              </w:rPr>
            </w:pPr>
            <w:r>
              <w:rPr>
                <w:rFonts w:hint="default" w:ascii="Times New Roman" w:hAnsi="Times New Roman" w:eastAsia="仿宋_GB2312" w:cs="Times New Roman"/>
                <w:b w:val="0"/>
                <w:kern w:val="2"/>
                <w:sz w:val="24"/>
                <w:szCs w:val="24"/>
                <w:highlight w:val="none"/>
                <w:lang w:val="en-US" w:eastAsia="zh-CN" w:bidi="ar"/>
              </w:rPr>
              <w:t>二档（8分）：保障服务方案较完整，方案重点内容、措施列举较清晰，对项目需求有一定分析，服务策划合理；针对本项目提供良好的服务技术支持、服务保障方案、故障处理流程及应急预案的，有一定可行性，能达到采购方的目的。</w:t>
            </w:r>
          </w:p>
        </w:tc>
        <w:tc>
          <w:tcPr>
            <w:tcW w:w="9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eastAsia="仿宋_GB2312" w:cs="Times New Roman"/>
                <w:b/>
                <w:bCs/>
                <w:sz w:val="24"/>
                <w:szCs w:val="24"/>
                <w:highlight w:val="none"/>
              </w:rPr>
            </w:pPr>
          </w:p>
        </w:tc>
      </w:tr>
      <w:tr>
        <w:tblPrEx>
          <w:tblCellMar>
            <w:top w:w="0" w:type="dxa"/>
            <w:left w:w="108" w:type="dxa"/>
            <w:bottom w:w="0" w:type="dxa"/>
            <w:right w:w="108" w:type="dxa"/>
          </w:tblCellMar>
        </w:tblPrEx>
        <w:trPr>
          <w:trHeight w:val="570"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eastAsia="仿宋_GB2312" w:cs="Times New Roman"/>
                <w:b/>
                <w:bCs/>
                <w:sz w:val="24"/>
                <w:szCs w:val="24"/>
                <w:highlight w:val="none"/>
              </w:rPr>
            </w:pPr>
          </w:p>
        </w:tc>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_GB2312" w:cs="Times New Roman"/>
                <w:b/>
                <w:bCs/>
                <w:sz w:val="24"/>
                <w:szCs w:val="24"/>
                <w:highlight w:val="none"/>
              </w:rPr>
            </w:pPr>
          </w:p>
        </w:tc>
        <w:tc>
          <w:tcPr>
            <w:tcW w:w="6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rPr>
                <w:rFonts w:hint="default" w:ascii="Times New Roman" w:hAnsi="Times New Roman" w:eastAsia="仿宋_GB2312" w:cs="Times New Roman"/>
                <w:sz w:val="24"/>
                <w:szCs w:val="24"/>
                <w:highlight w:val="none"/>
                <w:lang w:bidi="ar"/>
              </w:rPr>
            </w:pPr>
            <w:r>
              <w:rPr>
                <w:rFonts w:hint="default" w:ascii="Times New Roman" w:hAnsi="Times New Roman" w:eastAsia="仿宋_GB2312" w:cs="Times New Roman"/>
                <w:sz w:val="24"/>
                <w:szCs w:val="24"/>
                <w:highlight w:val="none"/>
                <w:lang w:bidi="ar"/>
              </w:rPr>
              <w:t>三档（</w:t>
            </w:r>
            <w:r>
              <w:rPr>
                <w:rFonts w:hint="default" w:ascii="Times New Roman" w:hAnsi="Times New Roman" w:cs="Times New Roman"/>
                <w:sz w:val="24"/>
                <w:szCs w:val="24"/>
                <w:highlight w:val="none"/>
                <w:lang w:val="en-US" w:eastAsia="zh-CN" w:bidi="ar"/>
              </w:rPr>
              <w:t>13</w:t>
            </w:r>
            <w:r>
              <w:rPr>
                <w:rFonts w:hint="default" w:ascii="Times New Roman" w:hAnsi="Times New Roman" w:eastAsia="仿宋_GB2312" w:cs="Times New Roman"/>
                <w:sz w:val="24"/>
                <w:szCs w:val="24"/>
                <w:highlight w:val="none"/>
                <w:lang w:bidi="ar"/>
              </w:rPr>
              <w:t>分）：保障服务方案清晰完整，方案重点内容突出，措施具体，对项目需求分析理解深刻、有延展性，服务规划描述详细、规划合理。针对本项目提供优</w:t>
            </w:r>
            <w:r>
              <w:rPr>
                <w:rFonts w:hint="default" w:ascii="Times New Roman" w:hAnsi="Times New Roman" w:eastAsia="仿宋_GB2312" w:cs="Times New Roman"/>
                <w:sz w:val="24"/>
                <w:szCs w:val="24"/>
                <w:highlight w:val="none"/>
                <w:lang w:eastAsia="zh-CN" w:bidi="ar"/>
              </w:rPr>
              <w:t>质</w:t>
            </w:r>
            <w:r>
              <w:rPr>
                <w:rFonts w:hint="default" w:ascii="Times New Roman" w:hAnsi="Times New Roman" w:eastAsia="仿宋_GB2312" w:cs="Times New Roman"/>
                <w:sz w:val="24"/>
                <w:szCs w:val="24"/>
                <w:highlight w:val="none"/>
                <w:lang w:bidi="ar"/>
              </w:rPr>
              <w:t>的服务技术支持、服务保障方案、故障处理流程及应急预案的。方案可行性强，充分满足采购方的采购目的，能很好的实现采购方的预期效果。</w:t>
            </w:r>
          </w:p>
        </w:tc>
        <w:tc>
          <w:tcPr>
            <w:tcW w:w="90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eastAsia="仿宋_GB2312" w:cs="Times New Roman"/>
                <w:b/>
                <w:bCs/>
                <w:sz w:val="24"/>
                <w:szCs w:val="24"/>
                <w:highlight w:val="none"/>
              </w:rPr>
            </w:pPr>
          </w:p>
        </w:tc>
      </w:tr>
      <w:tr>
        <w:tblPrEx>
          <w:tblCellMar>
            <w:top w:w="0" w:type="dxa"/>
            <w:left w:w="108" w:type="dxa"/>
            <w:bottom w:w="0" w:type="dxa"/>
            <w:right w:w="108" w:type="dxa"/>
          </w:tblCellMar>
        </w:tblPrEx>
        <w:trPr>
          <w:trHeight w:val="285" w:hRule="atLeast"/>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Times New Roman" w:hAnsi="Times New Roman" w:eastAsia="仿宋_GB2312" w:cs="Times New Roman"/>
                <w:b/>
                <w:bCs/>
                <w:sz w:val="24"/>
                <w:szCs w:val="24"/>
                <w:highlight w:val="none"/>
                <w:lang w:bidi="ar"/>
              </w:rPr>
            </w:pPr>
            <w:r>
              <w:rPr>
                <w:rFonts w:hint="default" w:ascii="Times New Roman" w:hAnsi="Times New Roman" w:eastAsia="仿宋_GB2312" w:cs="Times New Roman"/>
                <w:b/>
                <w:bCs/>
                <w:sz w:val="24"/>
                <w:szCs w:val="24"/>
                <w:highlight w:val="none"/>
                <w:lang w:bidi="ar"/>
              </w:rPr>
              <w:t>2.4</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lang w:bidi="ar"/>
              </w:rPr>
              <w:t>项目团队人员分（满分</w:t>
            </w:r>
            <w:r>
              <w:rPr>
                <w:rFonts w:hint="default" w:ascii="Times New Roman" w:hAnsi="Times New Roman" w:cs="Times New Roman"/>
                <w:b/>
                <w:bCs/>
                <w:sz w:val="24"/>
                <w:szCs w:val="24"/>
                <w:highlight w:val="none"/>
                <w:lang w:val="en-US" w:eastAsia="zh-CN" w:bidi="ar"/>
              </w:rPr>
              <w:t>20</w:t>
            </w:r>
            <w:r>
              <w:rPr>
                <w:rFonts w:hint="default" w:ascii="Times New Roman" w:hAnsi="Times New Roman" w:eastAsia="仿宋_GB2312" w:cs="Times New Roman"/>
                <w:b/>
                <w:bCs/>
                <w:sz w:val="24"/>
                <w:szCs w:val="24"/>
                <w:highlight w:val="none"/>
                <w:lang w:bidi="ar"/>
              </w:rPr>
              <w:t>分）</w:t>
            </w:r>
          </w:p>
        </w:tc>
        <w:tc>
          <w:tcPr>
            <w:tcW w:w="6202"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rPr>
                <w:rFonts w:hint="default" w:ascii="Times New Roman" w:hAnsi="Times New Roman" w:eastAsia="仿宋_GB2312" w:cs="Times New Roman"/>
                <w:sz w:val="24"/>
                <w:szCs w:val="24"/>
                <w:highlight w:val="none"/>
                <w:lang w:val="en-US" w:eastAsia="zh-CN" w:bidi="ar"/>
              </w:rPr>
            </w:pPr>
            <w:r>
              <w:rPr>
                <w:rFonts w:hint="default" w:ascii="Times New Roman" w:hAnsi="Times New Roman" w:eastAsia="仿宋_GB2312" w:cs="Times New Roman"/>
                <w:sz w:val="24"/>
                <w:szCs w:val="24"/>
                <w:highlight w:val="none"/>
                <w:lang w:val="en-US" w:eastAsia="zh-CN" w:bidi="ar"/>
              </w:rPr>
              <w:t>针对本项目拟投入的项目团队人员进行评分：</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rPr>
                <w:rFonts w:hint="default" w:ascii="Times New Roman" w:hAnsi="Times New Roman" w:eastAsia="仿宋_GB2312" w:cs="Times New Roman"/>
                <w:sz w:val="24"/>
                <w:szCs w:val="24"/>
                <w:highlight w:val="none"/>
                <w:lang w:val="en-US" w:eastAsia="zh-CN" w:bidi="ar"/>
              </w:rPr>
            </w:pPr>
            <w:r>
              <w:rPr>
                <w:rFonts w:hint="default" w:ascii="Times New Roman" w:hAnsi="Times New Roman" w:eastAsia="仿宋_GB2312" w:cs="Times New Roman"/>
                <w:sz w:val="24"/>
                <w:szCs w:val="24"/>
                <w:highlight w:val="none"/>
                <w:lang w:val="en-US" w:eastAsia="zh-CN" w:bidi="ar"/>
              </w:rPr>
              <w:t>1.人员数量要求：</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rPr>
                <w:rFonts w:hint="default" w:ascii="Times New Roman" w:hAnsi="Times New Roman" w:eastAsia="仿宋_GB2312" w:cs="Times New Roman"/>
                <w:sz w:val="24"/>
                <w:szCs w:val="24"/>
                <w:highlight w:val="none"/>
                <w:lang w:val="en-US" w:eastAsia="zh-CN" w:bidi="ar"/>
              </w:rPr>
            </w:pPr>
            <w:r>
              <w:rPr>
                <w:rFonts w:hint="default" w:ascii="Times New Roman" w:hAnsi="Times New Roman" w:eastAsia="仿宋_GB2312" w:cs="Times New Roman"/>
                <w:sz w:val="24"/>
                <w:szCs w:val="24"/>
                <w:highlight w:val="none"/>
                <w:lang w:val="en-US" w:eastAsia="zh-CN" w:bidi="ar"/>
              </w:rPr>
              <w:t>拟投入项目团队人员少于 8 人，不得分；</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rPr>
                <w:rFonts w:hint="default" w:ascii="Times New Roman" w:hAnsi="Times New Roman" w:eastAsia="仿宋_GB2312" w:cs="Times New Roman"/>
                <w:sz w:val="24"/>
                <w:szCs w:val="24"/>
                <w:highlight w:val="none"/>
                <w:lang w:val="en-US" w:eastAsia="zh-CN" w:bidi="ar"/>
              </w:rPr>
            </w:pPr>
            <w:r>
              <w:rPr>
                <w:rFonts w:hint="default" w:ascii="Times New Roman" w:hAnsi="Times New Roman" w:eastAsia="仿宋_GB2312" w:cs="Times New Roman"/>
                <w:sz w:val="24"/>
                <w:szCs w:val="24"/>
                <w:highlight w:val="none"/>
                <w:lang w:val="en-US" w:eastAsia="zh-CN" w:bidi="ar"/>
              </w:rPr>
              <w:t>拟投入项目团队人员 8 人得 2分；</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rPr>
                <w:rFonts w:hint="default" w:ascii="Times New Roman" w:hAnsi="Times New Roman" w:eastAsia="仿宋_GB2312" w:cs="Times New Roman"/>
                <w:sz w:val="24"/>
                <w:szCs w:val="24"/>
                <w:highlight w:val="none"/>
                <w:lang w:val="en-US" w:eastAsia="zh-CN" w:bidi="ar"/>
              </w:rPr>
            </w:pPr>
            <w:r>
              <w:rPr>
                <w:rFonts w:hint="default" w:ascii="Times New Roman" w:hAnsi="Times New Roman" w:eastAsia="仿宋_GB2312" w:cs="Times New Roman"/>
                <w:sz w:val="24"/>
                <w:szCs w:val="24"/>
                <w:highlight w:val="none"/>
                <w:lang w:val="en-US" w:eastAsia="zh-CN" w:bidi="ar"/>
              </w:rPr>
              <w:t>拟投入项目团队人员 8人以上至10 人得4分；</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rPr>
                <w:rFonts w:hint="default" w:ascii="Times New Roman" w:hAnsi="Times New Roman" w:eastAsia="仿宋_GB2312" w:cs="Times New Roman"/>
                <w:sz w:val="24"/>
                <w:szCs w:val="24"/>
                <w:highlight w:val="none"/>
                <w:lang w:val="en-US" w:eastAsia="zh-CN" w:bidi="ar"/>
              </w:rPr>
            </w:pPr>
            <w:r>
              <w:rPr>
                <w:rFonts w:hint="default" w:ascii="Times New Roman" w:hAnsi="Times New Roman" w:eastAsia="仿宋_GB2312" w:cs="Times New Roman"/>
                <w:sz w:val="24"/>
                <w:szCs w:val="24"/>
                <w:highlight w:val="none"/>
                <w:lang w:val="en-US" w:eastAsia="zh-CN" w:bidi="ar"/>
              </w:rPr>
              <w:t>拟投入项目团队人员 15人及以上得8分。</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rPr>
                <w:rFonts w:hint="default" w:ascii="Times New Roman" w:hAnsi="Times New Roman" w:eastAsia="仿宋_GB2312" w:cs="Times New Roman"/>
                <w:sz w:val="24"/>
                <w:szCs w:val="24"/>
                <w:highlight w:val="none"/>
                <w:lang w:val="en-US" w:eastAsia="zh-CN" w:bidi="ar"/>
              </w:rPr>
            </w:pPr>
            <w:r>
              <w:rPr>
                <w:rFonts w:hint="default" w:ascii="Times New Roman" w:hAnsi="Times New Roman" w:eastAsia="仿宋_GB2312" w:cs="Times New Roman"/>
                <w:sz w:val="24"/>
                <w:szCs w:val="24"/>
                <w:highlight w:val="none"/>
                <w:lang w:val="en-US" w:eastAsia="zh-CN" w:bidi="ar"/>
              </w:rPr>
              <w:t>2.人员证书要求：</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rPr>
                <w:rFonts w:hint="default" w:ascii="Times New Roman" w:hAnsi="Times New Roman" w:eastAsia="仿宋_GB2312" w:cs="Times New Roman"/>
                <w:sz w:val="24"/>
                <w:szCs w:val="24"/>
                <w:highlight w:val="none"/>
                <w:lang w:val="en-US" w:eastAsia="zh-CN" w:bidi="ar"/>
              </w:rPr>
            </w:pPr>
            <w:r>
              <w:rPr>
                <w:rFonts w:hint="default" w:ascii="Times New Roman" w:hAnsi="Times New Roman" w:eastAsia="仿宋_GB2312" w:cs="Times New Roman"/>
                <w:sz w:val="24"/>
                <w:szCs w:val="24"/>
                <w:highlight w:val="none"/>
                <w:lang w:val="en-US" w:eastAsia="zh-CN" w:bidi="ar"/>
              </w:rPr>
              <w:t>（1）项目负责人1人：项目负责人具有高级信息系统项目管理师资质、高级系统架构设计师资质及高级工程师职称证书，满分2分，</w:t>
            </w:r>
            <w:r>
              <w:rPr>
                <w:rFonts w:hint="default" w:ascii="Times New Roman" w:hAnsi="Times New Roman" w:eastAsia="仿宋_GB2312" w:cs="Times New Roman"/>
                <w:sz w:val="24"/>
                <w:szCs w:val="24"/>
                <w:highlight w:val="none"/>
                <w:lang w:eastAsia="zh-CN" w:bidi="ar"/>
              </w:rPr>
              <w:t>缺一项资质不得分</w:t>
            </w:r>
            <w:r>
              <w:rPr>
                <w:rFonts w:hint="default" w:ascii="Times New Roman" w:hAnsi="Times New Roman" w:eastAsia="仿宋_GB2312" w:cs="Times New Roman"/>
                <w:sz w:val="24"/>
                <w:szCs w:val="24"/>
                <w:highlight w:val="none"/>
                <w:lang w:bidi="ar"/>
              </w:rPr>
              <w:t>。</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rPr>
                <w:rFonts w:hint="default" w:ascii="Times New Roman" w:hAnsi="Times New Roman" w:eastAsia="仿宋_GB2312" w:cs="Times New Roman"/>
                <w:sz w:val="24"/>
                <w:szCs w:val="24"/>
                <w:highlight w:val="none"/>
                <w:lang w:bidi="ar"/>
              </w:rPr>
            </w:pPr>
            <w:r>
              <w:rPr>
                <w:rFonts w:hint="default" w:ascii="Times New Roman" w:hAnsi="Times New Roman" w:eastAsia="仿宋_GB2312" w:cs="Times New Roman"/>
                <w:sz w:val="24"/>
                <w:szCs w:val="24"/>
                <w:highlight w:val="none"/>
                <w:lang w:eastAsia="zh-CN" w:bidi="ar"/>
              </w:rPr>
              <w:t>（</w:t>
            </w:r>
            <w:r>
              <w:rPr>
                <w:rFonts w:hint="default" w:ascii="Times New Roman" w:hAnsi="Times New Roman" w:eastAsia="仿宋_GB2312" w:cs="Times New Roman"/>
                <w:sz w:val="24"/>
                <w:szCs w:val="24"/>
                <w:highlight w:val="none"/>
                <w:lang w:val="en-US" w:eastAsia="zh-CN" w:bidi="ar"/>
              </w:rPr>
              <w:t>2</w:t>
            </w:r>
            <w:r>
              <w:rPr>
                <w:rFonts w:hint="default" w:ascii="Times New Roman" w:hAnsi="Times New Roman" w:eastAsia="仿宋_GB2312" w:cs="Times New Roman"/>
                <w:sz w:val="24"/>
                <w:szCs w:val="24"/>
                <w:highlight w:val="none"/>
                <w:lang w:eastAsia="zh-CN" w:bidi="ar"/>
              </w:rPr>
              <w:t>）</w:t>
            </w:r>
            <w:r>
              <w:rPr>
                <w:rFonts w:hint="default" w:ascii="Times New Roman" w:hAnsi="Times New Roman" w:eastAsia="仿宋_GB2312" w:cs="Times New Roman"/>
                <w:sz w:val="24"/>
                <w:szCs w:val="24"/>
                <w:highlight w:val="none"/>
                <w:lang w:bidi="ar"/>
              </w:rPr>
              <w:t>技术负责人</w:t>
            </w:r>
            <w:r>
              <w:rPr>
                <w:rFonts w:hint="default" w:ascii="Times New Roman" w:hAnsi="Times New Roman" w:eastAsia="仿宋_GB2312" w:cs="Times New Roman"/>
                <w:sz w:val="24"/>
                <w:szCs w:val="24"/>
                <w:highlight w:val="none"/>
                <w:lang w:val="en-US" w:eastAsia="zh-CN" w:bidi="ar"/>
              </w:rPr>
              <w:t>1人：</w:t>
            </w:r>
            <w:r>
              <w:rPr>
                <w:rFonts w:hint="default" w:ascii="Times New Roman" w:hAnsi="Times New Roman" w:eastAsia="仿宋_GB2312" w:cs="Times New Roman"/>
                <w:sz w:val="24"/>
                <w:szCs w:val="24"/>
                <w:highlight w:val="none"/>
                <w:lang w:bidi="ar"/>
              </w:rPr>
              <w:t>具有相关高级信息系统项目管理师资质</w:t>
            </w:r>
            <w:r>
              <w:rPr>
                <w:rFonts w:hint="default" w:ascii="Times New Roman" w:hAnsi="Times New Roman" w:eastAsia="仿宋_GB2312" w:cs="Times New Roman"/>
                <w:sz w:val="24"/>
                <w:szCs w:val="24"/>
                <w:highlight w:val="none"/>
                <w:lang w:val="en-US" w:eastAsia="zh-CN" w:bidi="ar"/>
              </w:rPr>
              <w:t>及</w:t>
            </w:r>
            <w:r>
              <w:rPr>
                <w:rFonts w:hint="default" w:ascii="Times New Roman" w:hAnsi="Times New Roman" w:eastAsia="仿宋_GB2312" w:cs="Times New Roman"/>
                <w:sz w:val="24"/>
                <w:szCs w:val="24"/>
                <w:highlight w:val="none"/>
                <w:lang w:bidi="ar"/>
              </w:rPr>
              <w:t>高级工程师证书</w:t>
            </w:r>
            <w:r>
              <w:rPr>
                <w:rFonts w:hint="default" w:ascii="Times New Roman" w:hAnsi="Times New Roman" w:eastAsia="仿宋_GB2312" w:cs="Times New Roman"/>
                <w:sz w:val="24"/>
                <w:szCs w:val="24"/>
                <w:highlight w:val="none"/>
                <w:lang w:eastAsia="zh-CN" w:bidi="ar"/>
              </w:rPr>
              <w:t>，</w:t>
            </w:r>
            <w:r>
              <w:rPr>
                <w:rFonts w:hint="default" w:ascii="Times New Roman" w:hAnsi="Times New Roman" w:eastAsia="仿宋_GB2312" w:cs="Times New Roman"/>
                <w:sz w:val="24"/>
                <w:szCs w:val="24"/>
                <w:highlight w:val="none"/>
                <w:lang w:bidi="ar"/>
              </w:rPr>
              <w:t>满分2分</w:t>
            </w:r>
            <w:r>
              <w:rPr>
                <w:rFonts w:hint="default" w:ascii="Times New Roman" w:hAnsi="Times New Roman" w:eastAsia="仿宋_GB2312" w:cs="Times New Roman"/>
                <w:sz w:val="24"/>
                <w:szCs w:val="24"/>
                <w:highlight w:val="none"/>
                <w:lang w:eastAsia="zh-CN" w:bidi="ar"/>
              </w:rPr>
              <w:t>，缺一项资质不得分</w:t>
            </w:r>
            <w:r>
              <w:rPr>
                <w:rFonts w:hint="default" w:ascii="Times New Roman" w:hAnsi="Times New Roman" w:eastAsia="仿宋_GB2312" w:cs="Times New Roman"/>
                <w:sz w:val="24"/>
                <w:szCs w:val="24"/>
                <w:highlight w:val="none"/>
                <w:lang w:bidi="ar"/>
              </w:rPr>
              <w:t>。</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rPr>
                <w:rFonts w:hint="default" w:ascii="Times New Roman" w:hAnsi="Times New Roman" w:eastAsia="仿宋_GB2312" w:cs="Times New Roman"/>
                <w:sz w:val="24"/>
                <w:szCs w:val="24"/>
                <w:highlight w:val="none"/>
                <w:lang w:val="en-US" w:eastAsia="zh-CN" w:bidi="ar"/>
              </w:rPr>
            </w:pPr>
            <w:r>
              <w:rPr>
                <w:rFonts w:hint="default" w:ascii="Times New Roman" w:hAnsi="Times New Roman" w:eastAsia="仿宋_GB2312" w:cs="Times New Roman"/>
                <w:sz w:val="24"/>
                <w:szCs w:val="24"/>
                <w:highlight w:val="none"/>
                <w:lang w:eastAsia="zh-CN" w:bidi="ar"/>
              </w:rPr>
              <w:t>（</w:t>
            </w:r>
            <w:r>
              <w:rPr>
                <w:rFonts w:hint="default" w:ascii="Times New Roman" w:hAnsi="Times New Roman" w:eastAsia="仿宋_GB2312" w:cs="Times New Roman"/>
                <w:sz w:val="24"/>
                <w:szCs w:val="24"/>
                <w:highlight w:val="none"/>
                <w:lang w:val="en-US" w:eastAsia="zh-CN" w:bidi="ar"/>
              </w:rPr>
              <w:t>3</w:t>
            </w:r>
            <w:r>
              <w:rPr>
                <w:rFonts w:hint="default" w:ascii="Times New Roman" w:hAnsi="Times New Roman" w:eastAsia="仿宋_GB2312" w:cs="Times New Roman"/>
                <w:sz w:val="24"/>
                <w:szCs w:val="24"/>
                <w:highlight w:val="none"/>
                <w:lang w:eastAsia="zh-CN" w:bidi="ar"/>
              </w:rPr>
              <w:t>）</w:t>
            </w:r>
            <w:r>
              <w:rPr>
                <w:rFonts w:hint="default" w:ascii="Times New Roman" w:hAnsi="Times New Roman" w:eastAsia="仿宋_GB2312" w:cs="Times New Roman"/>
                <w:sz w:val="24"/>
                <w:szCs w:val="24"/>
                <w:highlight w:val="none"/>
                <w:lang w:bidi="ar"/>
              </w:rPr>
              <w:t>项目团队成员中具有以下证书的，每有一个证书得</w:t>
            </w:r>
            <w:r>
              <w:rPr>
                <w:rFonts w:hint="default" w:ascii="Times New Roman" w:hAnsi="Times New Roman" w:eastAsia="仿宋_GB2312" w:cs="Times New Roman"/>
                <w:sz w:val="24"/>
                <w:szCs w:val="24"/>
                <w:highlight w:val="none"/>
                <w:lang w:val="en-US" w:eastAsia="zh-CN" w:bidi="ar"/>
              </w:rPr>
              <w:t>2</w:t>
            </w:r>
            <w:r>
              <w:rPr>
                <w:rFonts w:hint="default" w:ascii="Times New Roman" w:hAnsi="Times New Roman" w:eastAsia="仿宋_GB2312" w:cs="Times New Roman"/>
                <w:sz w:val="24"/>
                <w:szCs w:val="24"/>
                <w:highlight w:val="none"/>
                <w:lang w:bidi="ar"/>
              </w:rPr>
              <w:t>分</w:t>
            </w:r>
            <w:r>
              <w:rPr>
                <w:rFonts w:hint="default" w:ascii="Times New Roman" w:hAnsi="Times New Roman" w:eastAsia="仿宋_GB2312" w:cs="Times New Roman"/>
                <w:sz w:val="24"/>
                <w:szCs w:val="24"/>
                <w:highlight w:val="none"/>
                <w:lang w:eastAsia="zh-CN" w:bidi="ar"/>
              </w:rPr>
              <w:t>，</w:t>
            </w:r>
            <w:r>
              <w:rPr>
                <w:rFonts w:hint="default" w:ascii="Times New Roman" w:hAnsi="Times New Roman" w:eastAsia="仿宋_GB2312" w:cs="Times New Roman"/>
                <w:sz w:val="24"/>
                <w:szCs w:val="24"/>
                <w:highlight w:val="none"/>
                <w:lang w:val="en-US" w:eastAsia="zh-CN" w:bidi="ar"/>
              </w:rPr>
              <w:t>满分8分。</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rPr>
                <w:rFonts w:hint="default" w:ascii="Times New Roman" w:hAnsi="Times New Roman" w:eastAsia="仿宋_GB2312" w:cs="Times New Roman"/>
                <w:sz w:val="24"/>
                <w:szCs w:val="24"/>
                <w:highlight w:val="none"/>
                <w:lang w:bidi="ar"/>
              </w:rPr>
            </w:pPr>
            <w:r>
              <w:rPr>
                <w:rFonts w:hint="default" w:ascii="Times New Roman" w:hAnsi="Times New Roman" w:eastAsia="仿宋_GB2312" w:cs="Times New Roman"/>
                <w:sz w:val="24"/>
                <w:szCs w:val="24"/>
                <w:highlight w:val="none"/>
                <w:lang w:bidi="ar"/>
              </w:rPr>
              <w:t>数据库系统工程师</w:t>
            </w:r>
            <w:r>
              <w:rPr>
                <w:rFonts w:hint="default" w:ascii="Times New Roman" w:hAnsi="Times New Roman" w:eastAsia="仿宋_GB2312" w:cs="Times New Roman"/>
                <w:sz w:val="24"/>
                <w:szCs w:val="24"/>
                <w:highlight w:val="none"/>
                <w:lang w:eastAsia="zh-CN" w:bidi="ar"/>
              </w:rPr>
              <w:t>证书</w:t>
            </w:r>
            <w:r>
              <w:rPr>
                <w:rFonts w:hint="default" w:ascii="Times New Roman" w:hAnsi="Times New Roman" w:eastAsia="仿宋_GB2312" w:cs="Times New Roman"/>
                <w:sz w:val="24"/>
                <w:szCs w:val="24"/>
                <w:highlight w:val="none"/>
                <w:lang w:bidi="ar"/>
              </w:rPr>
              <w:t>（满分</w:t>
            </w:r>
            <w:r>
              <w:rPr>
                <w:rFonts w:hint="default" w:ascii="Times New Roman" w:hAnsi="Times New Roman" w:eastAsia="仿宋_GB2312" w:cs="Times New Roman"/>
                <w:sz w:val="24"/>
                <w:szCs w:val="24"/>
                <w:highlight w:val="none"/>
                <w:lang w:val="en-US" w:eastAsia="zh-CN" w:bidi="ar"/>
              </w:rPr>
              <w:t>2</w:t>
            </w:r>
            <w:r>
              <w:rPr>
                <w:rFonts w:hint="default" w:ascii="Times New Roman" w:hAnsi="Times New Roman" w:eastAsia="仿宋_GB2312" w:cs="Times New Roman"/>
                <w:sz w:val="24"/>
                <w:szCs w:val="24"/>
                <w:highlight w:val="none"/>
                <w:lang w:bidi="ar"/>
              </w:rPr>
              <w:t>分）；</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rPr>
                <w:rFonts w:hint="default" w:ascii="Times New Roman" w:hAnsi="Times New Roman" w:eastAsia="仿宋_GB2312" w:cs="Times New Roman"/>
                <w:sz w:val="24"/>
                <w:szCs w:val="24"/>
                <w:highlight w:val="none"/>
                <w:lang w:eastAsia="zh-CN" w:bidi="ar"/>
              </w:rPr>
            </w:pPr>
            <w:r>
              <w:rPr>
                <w:rFonts w:hint="default" w:ascii="Times New Roman" w:hAnsi="Times New Roman" w:eastAsia="仿宋_GB2312" w:cs="Times New Roman"/>
                <w:sz w:val="24"/>
                <w:szCs w:val="24"/>
                <w:highlight w:val="none"/>
                <w:lang w:bidi="ar"/>
              </w:rPr>
              <w:t>高级信息系统项目管理师</w:t>
            </w:r>
            <w:r>
              <w:rPr>
                <w:rFonts w:hint="default" w:ascii="Times New Roman" w:hAnsi="Times New Roman" w:eastAsia="仿宋_GB2312" w:cs="Times New Roman"/>
                <w:sz w:val="24"/>
                <w:szCs w:val="24"/>
                <w:highlight w:val="none"/>
                <w:lang w:eastAsia="zh-CN" w:bidi="ar"/>
              </w:rPr>
              <w:t>证书（</w:t>
            </w:r>
            <w:r>
              <w:rPr>
                <w:rFonts w:hint="default" w:ascii="Times New Roman" w:hAnsi="Times New Roman" w:eastAsia="仿宋_GB2312" w:cs="Times New Roman"/>
                <w:sz w:val="24"/>
                <w:szCs w:val="24"/>
                <w:highlight w:val="none"/>
                <w:lang w:val="en-US" w:eastAsia="zh-CN" w:bidi="ar"/>
              </w:rPr>
              <w:t>满分2分</w:t>
            </w:r>
            <w:r>
              <w:rPr>
                <w:rFonts w:hint="default" w:ascii="Times New Roman" w:hAnsi="Times New Roman" w:eastAsia="仿宋_GB2312" w:cs="Times New Roman"/>
                <w:sz w:val="24"/>
                <w:szCs w:val="24"/>
                <w:highlight w:val="none"/>
                <w:lang w:eastAsia="zh-CN" w:bidi="ar"/>
              </w:rPr>
              <w:t>）；</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rPr>
                <w:rFonts w:hint="default" w:ascii="Times New Roman" w:hAnsi="Times New Roman" w:eastAsia="仿宋_GB2312" w:cs="Times New Roman"/>
                <w:sz w:val="24"/>
                <w:szCs w:val="24"/>
                <w:highlight w:val="none"/>
                <w:lang w:val="en-US" w:eastAsia="zh-CN" w:bidi="ar"/>
              </w:rPr>
            </w:pPr>
            <w:r>
              <w:rPr>
                <w:rFonts w:hint="default" w:ascii="Times New Roman" w:hAnsi="Times New Roman" w:eastAsia="仿宋_GB2312" w:cs="Times New Roman"/>
                <w:sz w:val="24"/>
                <w:szCs w:val="24"/>
                <w:highlight w:val="none"/>
                <w:lang w:val="en-US" w:eastAsia="zh-CN" w:bidi="ar"/>
              </w:rPr>
              <w:t>系统集成项目管理工程师证书（满分2分）</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rPr>
                <w:rFonts w:hint="default" w:ascii="Times New Roman" w:hAnsi="Times New Roman" w:eastAsia="仿宋_GB2312" w:cs="Times New Roman"/>
                <w:sz w:val="24"/>
                <w:szCs w:val="24"/>
                <w:highlight w:val="none"/>
                <w:lang w:val="en-US" w:eastAsia="zh-CN" w:bidi="ar"/>
              </w:rPr>
            </w:pPr>
            <w:r>
              <w:rPr>
                <w:rFonts w:hint="default" w:ascii="Times New Roman" w:hAnsi="Times New Roman" w:eastAsia="仿宋_GB2312" w:cs="Times New Roman"/>
                <w:sz w:val="24"/>
                <w:szCs w:val="24"/>
                <w:highlight w:val="none"/>
                <w:lang w:val="en-US" w:eastAsia="zh-CN" w:bidi="ar"/>
              </w:rPr>
              <w:t>系统规划与管理师证书（满分2分）</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bidi="ar"/>
              </w:rPr>
              <w:t>注：投标时在响应文件中提供有效机构证明材料、技术队伍人员相关证书复印件以及投标截止时间前半年内任意连续3个月供应商为其依法缴纳的有效社保证明扫描件并加盖投标人公章。无缴费记录的，应提供由社保部门出具的《依法缴纳或依法免缴社保费证明》复印件。</w:t>
            </w:r>
          </w:p>
        </w:tc>
        <w:tc>
          <w:tcPr>
            <w:tcW w:w="90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Times New Roman" w:hAnsi="Times New Roman" w:eastAsia="仿宋_GB2312" w:cs="Times New Roman"/>
                <w:b/>
                <w:bCs/>
                <w:sz w:val="24"/>
                <w:szCs w:val="24"/>
                <w:highlight w:val="none"/>
              </w:rPr>
            </w:pPr>
            <w:r>
              <w:rPr>
                <w:rFonts w:hint="default" w:ascii="Times New Roman" w:hAnsi="Times New Roman" w:cs="Times New Roman"/>
                <w:b/>
                <w:bCs/>
                <w:sz w:val="24"/>
                <w:szCs w:val="24"/>
                <w:highlight w:val="none"/>
                <w:lang w:val="en-US" w:eastAsia="zh-CN"/>
              </w:rPr>
              <w:t>20</w:t>
            </w:r>
            <w:r>
              <w:rPr>
                <w:rFonts w:hint="default" w:ascii="Times New Roman" w:hAnsi="Times New Roman" w:eastAsia="仿宋_GB2312" w:cs="Times New Roman"/>
                <w:b/>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07"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baseline"/>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3</w:t>
            </w:r>
          </w:p>
        </w:tc>
        <w:tc>
          <w:tcPr>
            <w:tcW w:w="1251"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商务部分</w:t>
            </w:r>
          </w:p>
        </w:tc>
        <w:tc>
          <w:tcPr>
            <w:tcW w:w="710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7"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3.1</w:t>
            </w:r>
          </w:p>
        </w:tc>
        <w:tc>
          <w:tcPr>
            <w:tcW w:w="125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商务分（满分14分）</w:t>
            </w:r>
          </w:p>
        </w:tc>
        <w:tc>
          <w:tcPr>
            <w:tcW w:w="6202" w:type="dxa"/>
            <w:noWrap w:val="0"/>
            <w:vAlign w:val="top"/>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一、业绩要求：</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rPr>
                <w:rFonts w:hint="default" w:ascii="Times New Roman" w:hAnsi="Times New Roman" w:eastAsia="仿宋_GB2312" w:cs="Times New Roman"/>
                <w:sz w:val="24"/>
                <w:szCs w:val="24"/>
                <w:highlight w:val="none"/>
                <w:lang w:bidi="ar"/>
              </w:rPr>
            </w:pPr>
            <w:r>
              <w:rPr>
                <w:rFonts w:hint="default" w:ascii="Times New Roman" w:hAnsi="Times New Roman" w:eastAsia="仿宋_GB2312" w:cs="Times New Roman"/>
                <w:sz w:val="24"/>
                <w:szCs w:val="24"/>
                <w:highlight w:val="none"/>
              </w:rPr>
              <w:t>1</w:t>
            </w:r>
            <w:r>
              <w:rPr>
                <w:rFonts w:hint="default" w:ascii="Times New Roman" w:hAnsi="Times New Roman" w:eastAsia="仿宋_GB2312" w:cs="Times New Roman"/>
                <w:sz w:val="24"/>
                <w:szCs w:val="24"/>
                <w:highlight w:val="none"/>
                <w:lang w:bidi="ar"/>
              </w:rPr>
              <w:t>.自202</w:t>
            </w:r>
            <w:r>
              <w:rPr>
                <w:rFonts w:hint="default" w:ascii="Times New Roman" w:hAnsi="Times New Roman" w:eastAsia="仿宋_GB2312" w:cs="Times New Roman"/>
                <w:sz w:val="24"/>
                <w:szCs w:val="24"/>
                <w:highlight w:val="none"/>
                <w:lang w:val="en-US" w:eastAsia="zh-CN" w:bidi="ar"/>
              </w:rPr>
              <w:t>2</w:t>
            </w:r>
            <w:r>
              <w:rPr>
                <w:rFonts w:hint="default" w:ascii="Times New Roman" w:hAnsi="Times New Roman" w:eastAsia="仿宋_GB2312" w:cs="Times New Roman"/>
                <w:sz w:val="24"/>
                <w:szCs w:val="24"/>
                <w:highlight w:val="none"/>
                <w:lang w:bidi="ar"/>
              </w:rPr>
              <w:t>年1月1日以来，投标人承办</w:t>
            </w:r>
            <w:r>
              <w:rPr>
                <w:rFonts w:hint="default" w:ascii="Times New Roman" w:hAnsi="Times New Roman" w:eastAsia="仿宋_GB2312" w:cs="Times New Roman"/>
                <w:sz w:val="24"/>
                <w:szCs w:val="24"/>
                <w:highlight w:val="none"/>
                <w:lang w:val="en-US" w:eastAsia="zh-CN" w:bidi="ar"/>
              </w:rPr>
              <w:t>全国同类型同级别活动相关经验的,每提供一项得2分，满</w:t>
            </w:r>
            <w:r>
              <w:rPr>
                <w:rFonts w:hint="default" w:ascii="Times New Roman" w:hAnsi="Times New Roman" w:eastAsia="仿宋_GB2312" w:cs="Times New Roman"/>
                <w:sz w:val="24"/>
                <w:szCs w:val="24"/>
                <w:highlight w:val="none"/>
                <w:lang w:bidi="ar"/>
              </w:rPr>
              <w:t>分6分（提供合同或委托书</w:t>
            </w:r>
            <w:r>
              <w:rPr>
                <w:rFonts w:hint="default" w:ascii="Times New Roman" w:hAnsi="Times New Roman" w:eastAsia="仿宋_GB2312" w:cs="Times New Roman"/>
                <w:sz w:val="24"/>
                <w:szCs w:val="24"/>
                <w:highlight w:val="none"/>
                <w:lang w:eastAsia="zh-CN" w:bidi="ar"/>
              </w:rPr>
              <w:t>复印件</w:t>
            </w:r>
            <w:r>
              <w:rPr>
                <w:rFonts w:hint="default" w:ascii="Times New Roman" w:hAnsi="Times New Roman" w:eastAsia="仿宋_GB2312" w:cs="Times New Roman"/>
                <w:sz w:val="24"/>
                <w:szCs w:val="24"/>
                <w:highlight w:val="none"/>
                <w:lang w:bidi="ar"/>
              </w:rPr>
              <w:t>、相关图片照片证明材料，否则不得分)。</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二、信誉要求：</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rPr>
                <w:rFonts w:hint="default" w:ascii="Times New Roman" w:hAnsi="Times New Roman" w:eastAsia="仿宋_GB2312" w:cs="Times New Roman"/>
                <w:sz w:val="24"/>
                <w:szCs w:val="24"/>
                <w:highlight w:val="none"/>
                <w:lang w:eastAsia="zh-CN" w:bidi="ar"/>
              </w:rPr>
            </w:pPr>
            <w:r>
              <w:rPr>
                <w:rFonts w:hint="default" w:ascii="Times New Roman" w:hAnsi="Times New Roman" w:eastAsia="仿宋_GB2312" w:cs="Times New Roman"/>
                <w:sz w:val="24"/>
                <w:szCs w:val="24"/>
                <w:highlight w:val="none"/>
                <w:lang w:val="en-US" w:eastAsia="zh-CN" w:bidi="ar"/>
              </w:rPr>
              <w:t>1.</w:t>
            </w:r>
            <w:r>
              <w:rPr>
                <w:rFonts w:hint="default" w:ascii="Times New Roman" w:hAnsi="Times New Roman" w:eastAsia="仿宋_GB2312" w:cs="Times New Roman"/>
                <w:sz w:val="24"/>
                <w:szCs w:val="24"/>
                <w:highlight w:val="none"/>
                <w:lang w:bidi="ar"/>
              </w:rPr>
              <w:t>投标人具备ISO27001（信息安全体系）、ISO20000（信息技术服务管理体系）</w:t>
            </w:r>
            <w:r>
              <w:rPr>
                <w:rFonts w:hint="default" w:ascii="Times New Roman" w:hAnsi="Times New Roman" w:eastAsia="仿宋_GB2312" w:cs="Times New Roman"/>
                <w:sz w:val="24"/>
                <w:szCs w:val="24"/>
                <w:highlight w:val="none"/>
                <w:lang w:eastAsia="zh-CN" w:bidi="ar"/>
              </w:rPr>
              <w:t>，</w:t>
            </w:r>
            <w:r>
              <w:rPr>
                <w:rFonts w:hint="default" w:ascii="Times New Roman" w:hAnsi="Times New Roman" w:eastAsia="仿宋_GB2312" w:cs="Times New Roman"/>
                <w:sz w:val="24"/>
                <w:szCs w:val="24"/>
                <w:highlight w:val="none"/>
                <w:lang w:bidi="ar"/>
              </w:rPr>
              <w:t>且投标时在响应文件中提供有效证书原件扫描件并加盖投标人公章的，每有一个证书</w:t>
            </w:r>
            <w:r>
              <w:rPr>
                <w:rFonts w:hint="default" w:ascii="Times New Roman" w:hAnsi="Times New Roman" w:eastAsia="仿宋_GB2312" w:cs="Times New Roman"/>
                <w:sz w:val="24"/>
                <w:szCs w:val="24"/>
                <w:highlight w:val="none"/>
                <w:lang w:val="en-US" w:eastAsia="zh-CN" w:bidi="ar"/>
              </w:rPr>
              <w:t>得1</w:t>
            </w:r>
            <w:r>
              <w:rPr>
                <w:rFonts w:hint="default" w:ascii="Times New Roman" w:hAnsi="Times New Roman" w:eastAsia="仿宋_GB2312" w:cs="Times New Roman"/>
                <w:sz w:val="24"/>
                <w:szCs w:val="24"/>
                <w:highlight w:val="none"/>
                <w:lang w:bidi="ar"/>
              </w:rPr>
              <w:t>分，否则不得分</w:t>
            </w:r>
            <w:r>
              <w:rPr>
                <w:rFonts w:hint="default" w:ascii="Times New Roman" w:hAnsi="Times New Roman" w:eastAsia="仿宋_GB2312" w:cs="Times New Roman"/>
                <w:sz w:val="24"/>
                <w:szCs w:val="24"/>
                <w:highlight w:val="none"/>
                <w:lang w:eastAsia="zh-CN" w:bidi="ar"/>
              </w:rPr>
              <w:t>。</w:t>
            </w:r>
            <w:r>
              <w:rPr>
                <w:rFonts w:hint="default" w:ascii="Times New Roman" w:hAnsi="Times New Roman" w:eastAsia="仿宋_GB2312" w:cs="Times New Roman"/>
                <w:sz w:val="24"/>
                <w:szCs w:val="24"/>
                <w:highlight w:val="none"/>
                <w:lang w:bidi="ar"/>
              </w:rPr>
              <w:t>（满分2分）</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rPr>
                <w:rFonts w:hint="default" w:ascii="Times New Roman" w:hAnsi="Times New Roman" w:eastAsia="仿宋_GB2312" w:cs="Times New Roman"/>
                <w:sz w:val="24"/>
                <w:szCs w:val="24"/>
                <w:highlight w:val="none"/>
                <w:lang w:bidi="ar"/>
              </w:rPr>
            </w:pPr>
            <w:r>
              <w:rPr>
                <w:rFonts w:hint="default" w:ascii="Times New Roman" w:hAnsi="Times New Roman" w:eastAsia="仿宋_GB2312" w:cs="Times New Roman"/>
                <w:sz w:val="24"/>
                <w:szCs w:val="24"/>
                <w:highlight w:val="none"/>
                <w:lang w:val="en-US" w:eastAsia="zh-CN" w:bidi="ar"/>
              </w:rPr>
              <w:t>2.</w:t>
            </w:r>
            <w:r>
              <w:rPr>
                <w:rFonts w:hint="default" w:ascii="Times New Roman" w:hAnsi="Times New Roman" w:eastAsia="仿宋_GB2312" w:cs="Times New Roman"/>
                <w:sz w:val="24"/>
                <w:szCs w:val="24"/>
                <w:highlight w:val="none"/>
                <w:lang w:bidi="ar"/>
              </w:rPr>
              <w:t>投标人具备信息系统安全集成服务资质三级及以上等级的</w:t>
            </w:r>
            <w:r>
              <w:rPr>
                <w:rFonts w:hint="default" w:ascii="Times New Roman" w:hAnsi="Times New Roman" w:eastAsia="仿宋_GB2312" w:cs="Times New Roman"/>
                <w:sz w:val="24"/>
                <w:szCs w:val="24"/>
                <w:highlight w:val="none"/>
                <w:lang w:eastAsia="zh-CN" w:bidi="ar"/>
              </w:rPr>
              <w:t>，或</w:t>
            </w:r>
            <w:r>
              <w:rPr>
                <w:rFonts w:hint="default" w:ascii="Times New Roman" w:hAnsi="Times New Roman" w:eastAsia="仿宋_GB2312" w:cs="Times New Roman"/>
                <w:sz w:val="24"/>
                <w:szCs w:val="24"/>
                <w:highlight w:val="none"/>
                <w:lang w:bidi="ar"/>
              </w:rPr>
              <w:t>软件安全开发服务资质三级及以上等级的</w:t>
            </w:r>
            <w:r>
              <w:rPr>
                <w:rFonts w:hint="default" w:ascii="Times New Roman" w:hAnsi="Times New Roman" w:eastAsia="仿宋_GB2312" w:cs="Times New Roman"/>
                <w:sz w:val="24"/>
                <w:szCs w:val="24"/>
                <w:highlight w:val="none"/>
                <w:lang w:eastAsia="zh-CN" w:bidi="ar"/>
              </w:rPr>
              <w:t>，或</w:t>
            </w:r>
            <w:r>
              <w:rPr>
                <w:rFonts w:hint="default" w:ascii="Times New Roman" w:hAnsi="Times New Roman" w:eastAsia="仿宋_GB2312" w:cs="Times New Roman"/>
                <w:sz w:val="24"/>
                <w:szCs w:val="24"/>
                <w:highlight w:val="none"/>
                <w:lang w:bidi="ar"/>
              </w:rPr>
              <w:t>信息安全风险评估服务资质三级及以上等级的，得2分，须提供有效的证书证明材料并加盖投标人公章，否则不得分。（满分2分）</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bidi="ar"/>
              </w:rPr>
              <w:t>3.</w:t>
            </w:r>
            <w:r>
              <w:rPr>
                <w:rFonts w:hint="default" w:ascii="Times New Roman" w:hAnsi="Times New Roman" w:eastAsia="仿宋_GB2312" w:cs="Times New Roman"/>
                <w:sz w:val="24"/>
                <w:szCs w:val="24"/>
                <w:highlight w:val="none"/>
                <w:lang w:bidi="ar"/>
              </w:rPr>
              <w:t>为了考核投标人运维和管理能力，如投标人具有互联网+、大数据、人工智能等同类软件著作权登记证书，每提供1个证书得1分，</w:t>
            </w:r>
            <w:r>
              <w:rPr>
                <w:rFonts w:hint="default" w:ascii="Times New Roman" w:hAnsi="Times New Roman" w:eastAsia="仿宋_GB2312" w:cs="Times New Roman"/>
                <w:sz w:val="24"/>
                <w:szCs w:val="24"/>
                <w:highlight w:val="none"/>
                <w:lang w:eastAsia="zh-CN" w:bidi="ar"/>
              </w:rPr>
              <w:t>需</w:t>
            </w:r>
            <w:r>
              <w:rPr>
                <w:rFonts w:hint="default" w:ascii="Times New Roman" w:hAnsi="Times New Roman" w:eastAsia="仿宋_GB2312" w:cs="Times New Roman"/>
                <w:sz w:val="24"/>
                <w:szCs w:val="24"/>
                <w:highlight w:val="none"/>
                <w:lang w:bidi="ar"/>
              </w:rPr>
              <w:t>提供有效证书扫描件并加盖投标人公章</w:t>
            </w:r>
            <w:r>
              <w:rPr>
                <w:rFonts w:hint="default" w:ascii="Times New Roman" w:hAnsi="Times New Roman" w:eastAsia="仿宋_GB2312" w:cs="Times New Roman"/>
                <w:sz w:val="24"/>
                <w:szCs w:val="24"/>
                <w:highlight w:val="none"/>
                <w:lang w:eastAsia="zh-CN" w:bidi="ar"/>
              </w:rPr>
              <w:t>，</w:t>
            </w:r>
            <w:r>
              <w:rPr>
                <w:rFonts w:hint="default" w:ascii="Times New Roman" w:hAnsi="Times New Roman" w:eastAsia="仿宋_GB2312" w:cs="Times New Roman"/>
                <w:sz w:val="24"/>
                <w:szCs w:val="24"/>
                <w:highlight w:val="none"/>
                <w:lang w:bidi="ar"/>
              </w:rPr>
              <w:t>此项满分</w:t>
            </w:r>
            <w:r>
              <w:rPr>
                <w:rFonts w:hint="default" w:ascii="Times New Roman" w:hAnsi="Times New Roman" w:eastAsia="仿宋_GB2312" w:cs="Times New Roman"/>
                <w:sz w:val="24"/>
                <w:szCs w:val="24"/>
                <w:highlight w:val="none"/>
                <w:lang w:val="en-US" w:eastAsia="zh-CN" w:bidi="ar"/>
              </w:rPr>
              <w:t>4</w:t>
            </w:r>
            <w:r>
              <w:rPr>
                <w:rFonts w:hint="default" w:ascii="Times New Roman" w:hAnsi="Times New Roman" w:eastAsia="仿宋_GB2312" w:cs="Times New Roman"/>
                <w:sz w:val="24"/>
                <w:szCs w:val="24"/>
                <w:highlight w:val="none"/>
                <w:lang w:bidi="ar"/>
              </w:rPr>
              <w:t>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14分</w:t>
            </w:r>
          </w:p>
        </w:tc>
      </w:tr>
    </w:tbl>
    <w:p>
      <w:pPr>
        <w:numPr>
          <w:ilvl w:val="0"/>
          <w:numId w:val="0"/>
        </w:numPr>
        <w:ind w:left="-210" w:leftChars="-100" w:firstLine="0" w:firstLineChars="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rPr>
        <w:t>说明：若所提供以上材料不实，将取消中标资格并追究相应责任。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10" w:leftChars="-100" w:firstLine="640" w:firstLineChars="200"/>
        <w:textAlignment w:val="auto"/>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b w:val="0"/>
          <w:bCs w:val="0"/>
          <w:kern w:val="0"/>
          <w:sz w:val="32"/>
          <w:szCs w:val="32"/>
          <w:highlight w:val="none"/>
          <w:lang w:val="en-US" w:eastAsia="zh-CN"/>
        </w:rPr>
        <w:t>四、</w:t>
      </w:r>
      <w:r>
        <w:rPr>
          <w:rFonts w:hint="default" w:ascii="Times New Roman" w:hAnsi="Times New Roman" w:eastAsia="黑体" w:cs="Times New Roman"/>
          <w:kern w:val="0"/>
          <w:sz w:val="32"/>
          <w:szCs w:val="32"/>
          <w:highlight w:val="none"/>
          <w:lang w:val="en-US" w:eastAsia="zh-CN"/>
        </w:rPr>
        <w:t>成交候选人推荐原则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100"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bidi="ar-SA"/>
        </w:rPr>
        <w:t>（一）评审小组将根据得分由高到低排列次序（总得分相同时，依次按最终报价低优先、技术分高优先、商务分高优先的顺序排列）推荐综合排名第一名的供应商为成交候选供应商。排名第一的成交候选人放弃成交、因不可抗力提出不能履行合同，采购单位可以确定排名第二的成交候选人为成交人，以此类推。采购人也可以重新组织采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100"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w:t>
      </w:r>
      <w:r>
        <w:rPr>
          <w:rFonts w:hint="default" w:ascii="Times New Roman" w:hAnsi="Times New Roman" w:eastAsia="仿宋_GB2312" w:cs="Times New Roman"/>
          <w:kern w:val="0"/>
          <w:sz w:val="32"/>
          <w:szCs w:val="32"/>
          <w:highlight w:val="none"/>
          <w:lang w:val="en-US" w:eastAsia="zh-CN" w:bidi="ar-SA"/>
        </w:rPr>
        <w:t>评审小组</w:t>
      </w:r>
      <w:r>
        <w:rPr>
          <w:rFonts w:hint="default" w:ascii="Times New Roman" w:hAnsi="Times New Roman" w:eastAsia="仿宋_GB2312" w:cs="Times New Roman"/>
          <w:kern w:val="0"/>
          <w:sz w:val="32"/>
          <w:szCs w:val="32"/>
          <w:highlight w:val="none"/>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highlight w:val="none"/>
        </w:rPr>
      </w:pPr>
    </w:p>
    <w:p>
      <w:pPr>
        <w:bidi w:val="0"/>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sectPr>
      <w:footerReference r:id="rId3" w:type="default"/>
      <w:pgSz w:w="11906" w:h="16838"/>
      <w:pgMar w:top="1984" w:right="1531" w:bottom="1417"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1052B7"/>
    <w:multiLevelType w:val="multilevel"/>
    <w:tmpl w:val="EB1052B7"/>
    <w:lvl w:ilvl="0" w:tentative="0">
      <w:start w:val="1"/>
      <w:numFmt w:val="chineseCounting"/>
      <w:pStyle w:val="4"/>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683AD567"/>
    <w:multiLevelType w:val="multilevel"/>
    <w:tmpl w:val="683AD567"/>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TE4MWM4M2E0N2RmYWI3YTI0MjFhZjBkYmRlOTkifQ=="/>
  </w:docVars>
  <w:rsids>
    <w:rsidRoot w:val="00000000"/>
    <w:rsid w:val="092A6A60"/>
    <w:rsid w:val="16E60DA6"/>
    <w:rsid w:val="39DE2A86"/>
    <w:rsid w:val="77502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tabs>
        <w:tab w:val="left" w:pos="0"/>
        <w:tab w:val="left" w:pos="283"/>
      </w:tabs>
      <w:ind w:firstLine="640"/>
      <w:outlineLvl w:val="0"/>
    </w:pPr>
    <w:rPr>
      <w:rFonts w:eastAsia="方正小标宋简体" w:cs="黑体"/>
      <w:kern w:val="44"/>
      <w:sz w:val="48"/>
    </w:rPr>
  </w:style>
  <w:style w:type="paragraph" w:styleId="4">
    <w:name w:val="heading 2"/>
    <w:basedOn w:val="1"/>
    <w:next w:val="1"/>
    <w:autoRedefine/>
    <w:qFormat/>
    <w:uiPriority w:val="0"/>
    <w:pPr>
      <w:keepNext/>
      <w:keepLines/>
      <w:numPr>
        <w:ilvl w:val="0"/>
        <w:numId w:val="2"/>
      </w:numPr>
      <w:tabs>
        <w:tab w:val="left" w:pos="210"/>
        <w:tab w:val="left" w:pos="283"/>
        <w:tab w:val="left" w:pos="425"/>
      </w:tabs>
      <w:spacing w:before="50" w:beforeLines="50" w:after="50" w:afterLines="50"/>
      <w:ind w:firstLine="0" w:firstLineChars="0"/>
      <w:outlineLvl w:val="1"/>
    </w:pPr>
    <w:rPr>
      <w:rFonts w:eastAsia="黑体" w:cs="楷体"/>
      <w:b/>
    </w:rPr>
  </w:style>
  <w:style w:type="paragraph" w:styleId="5">
    <w:name w:val="heading 3"/>
    <w:basedOn w:val="1"/>
    <w:next w:val="1"/>
    <w:autoRedefine/>
    <w:qFormat/>
    <w:uiPriority w:val="0"/>
    <w:pPr>
      <w:keepNext/>
      <w:keepLines/>
      <w:numPr>
        <w:ilvl w:val="2"/>
        <w:numId w:val="1"/>
      </w:numPr>
      <w:tabs>
        <w:tab w:val="left" w:pos="283"/>
      </w:tabs>
      <w:ind w:firstLine="640"/>
      <w:outlineLvl w:val="2"/>
    </w:pPr>
    <w:rPr>
      <w:b/>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pacing w:line="240" w:lineRule="auto"/>
      <w:ind w:firstLine="0" w:firstLineChars="0"/>
      <w:jc w:val="left"/>
    </w:pPr>
    <w:rPr>
      <w:sz w:val="21"/>
    </w:rPr>
  </w:style>
  <w:style w:type="paragraph" w:styleId="6">
    <w:name w:val="annotation text"/>
    <w:basedOn w:val="1"/>
    <w:autoRedefine/>
    <w:qFormat/>
    <w:uiPriority w:val="0"/>
    <w:pPr>
      <w:widowControl w:val="0"/>
      <w:adjustRightInd/>
      <w:snapToGrid/>
      <w:spacing w:line="240" w:lineRule="auto"/>
      <w:ind w:firstLine="0" w:firstLineChars="0"/>
      <w:jc w:val="left"/>
    </w:pPr>
    <w:rPr>
      <w:rFonts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2025-04-11T08:51:00Z</dcterms:created>
  <dc:creator>lenovo</dc:creator>
  <cp:lastModifiedBy>丶小青春</cp:lastModifiedBy>
  <dcterms:modified xsi:type="dcterms:W3CDTF">2025-04-15T03:43:06Z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B1908835732D4D10A66247D3D87C581C_12</vt:lpwstr>
  </property>
</Properties>
</file>