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440" w:hanging="440" w:hangingChars="100"/>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老挝国家大模型项目可行性研究报告</w:t>
      </w:r>
    </w:p>
    <w:p>
      <w:pPr>
        <w:spacing w:line="560" w:lineRule="exact"/>
        <w:ind w:left="440" w:hanging="440" w:hangingChars="100"/>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编制服务采购需求</w:t>
      </w:r>
    </w:p>
    <w:p>
      <w:pPr>
        <w:spacing w:line="560" w:lineRule="exact"/>
        <w:jc w:val="center"/>
        <w:rPr>
          <w:rFonts w:ascii="Times New Roman" w:hAnsi="Times New Roman" w:eastAsia="Arial Unicode MS" w:cs="Times New Roman"/>
          <w:sz w:val="44"/>
          <w:szCs w:val="52"/>
        </w:rPr>
      </w:pP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一、项目名称</w:t>
      </w:r>
    </w:p>
    <w:p>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老挝国家大模型项目可行性研究报告编制服务</w:t>
      </w:r>
    </w:p>
    <w:p>
      <w:pPr>
        <w:spacing w:line="540" w:lineRule="exact"/>
        <w:ind w:firstLine="640" w:firstLineChars="200"/>
        <w:jc w:val="both"/>
        <w:rPr>
          <w:rFonts w:eastAsia="黑体" w:cs="黑体"/>
          <w:sz w:val="32"/>
          <w:szCs w:val="32"/>
        </w:rPr>
      </w:pPr>
      <w:r>
        <w:rPr>
          <w:rFonts w:hint="eastAsia" w:eastAsia="黑体" w:cs="黑体"/>
          <w:sz w:val="32"/>
          <w:szCs w:val="32"/>
        </w:rPr>
        <w:t>二、采购单位</w:t>
      </w:r>
    </w:p>
    <w:p>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广西壮族自治区大数据发展局</w:t>
      </w:r>
    </w:p>
    <w:p>
      <w:pPr>
        <w:spacing w:line="540" w:lineRule="exact"/>
        <w:ind w:firstLine="640" w:firstLineChars="200"/>
        <w:jc w:val="both"/>
        <w:rPr>
          <w:rFonts w:eastAsia="黑体" w:cs="黑体"/>
          <w:sz w:val="32"/>
          <w:szCs w:val="32"/>
        </w:rPr>
      </w:pPr>
      <w:r>
        <w:rPr>
          <w:rFonts w:hint="eastAsia" w:eastAsia="黑体" w:cs="黑体"/>
          <w:sz w:val="32"/>
          <w:szCs w:val="32"/>
          <w:lang w:eastAsia="zh-CN"/>
        </w:rPr>
        <w:t>三</w:t>
      </w:r>
      <w:r>
        <w:rPr>
          <w:rFonts w:hint="eastAsia" w:eastAsia="黑体" w:cs="黑体"/>
          <w:sz w:val="32"/>
          <w:szCs w:val="32"/>
        </w:rPr>
        <w:t>、服务时间</w:t>
      </w:r>
    </w:p>
    <w:p>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2025年6-11月</w:t>
      </w: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lang w:eastAsia="zh-CN"/>
        </w:rPr>
        <w:t>四</w:t>
      </w:r>
      <w:r>
        <w:rPr>
          <w:rFonts w:hint="eastAsia" w:ascii="黑体" w:hAnsi="黑体" w:eastAsia="黑体" w:cs="黑体"/>
          <w:sz w:val="32"/>
          <w:szCs w:val="40"/>
        </w:rPr>
        <w:t>、项目背景</w:t>
      </w:r>
    </w:p>
    <w:p>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老挝大模型项目是落实《人工智能能力建设普惠计划》战略，弥合全球南方数字和智能鸿沟，也是落实广西积极与东盟国家开展人工智能、数字经济等领域合作，助力东盟国家人工智能同步发展的部署。老挝大模型是以老挝本土语言和人民需求为核心，服务于老挝国家战略目标的人工智能大模型。根据自治区政府与老挝科技部签署的《中国—老挝人工智能创新合作中心谅解备忘录》，拟启动老挝大模型项目建设，发挥广西面向东盟的区位优势，一是助力共建中国—东盟人工智能创新合作中心，集聚国内人工智能领域的技术、企业和人才，吸引国内人工智能头部企业和东盟国家人工智能企业到南宁设立研发中心开展前沿技术研发与创新，打造中国人工智能企业走向东盟的“桥头堡”和中国—东盟人工智能合作的“第一站”；二是打造跨境AI人才高地，发挥地缘、非通用语种、职业教育等优势，面向老挝官员、企业员工、留学生等群体开展人工智能合作，推动组织文化交流、开展科研合作。三是落实国家大模型普惠战略，通过研究大模型参数微调技术、小语种语料库建设及翻译技术、人类反馈强化学习、检索增强、模型安全及幻觉抑制等关键技术，构建千亿参数级别老挝国家大模型，构建老挝国家级智能基础设施，赋能老挝国家治理、公共服务和产业升级，减少对外技术依赖，同时维护老挝数字主权与文化独特性。</w:t>
      </w:r>
    </w:p>
    <w:p>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根据《广西壮族自治区人民政府办公厅关于印发广西政务信息化项目建设管理办法的通知》（桂政办发〔2024〕59 号），需要按照程</w:t>
      </w:r>
      <w:r>
        <w:rPr>
          <w:rFonts w:ascii="Times New Roman" w:hAnsi="Times New Roman" w:eastAsia="仿宋" w:cs="Times New Roman"/>
          <w:sz w:val="32"/>
          <w:szCs w:val="40"/>
        </w:rPr>
        <w:t>序</w:t>
      </w:r>
      <w:r>
        <w:rPr>
          <w:rFonts w:hint="eastAsia" w:ascii="Times New Roman" w:hAnsi="Times New Roman" w:eastAsia="仿宋" w:cs="Times New Roman"/>
          <w:sz w:val="32"/>
          <w:szCs w:val="40"/>
        </w:rPr>
        <w:t>开展</w:t>
      </w:r>
      <w:r>
        <w:rPr>
          <w:rFonts w:ascii="Times New Roman" w:hAnsi="Times New Roman" w:eastAsia="仿宋" w:cs="Times New Roman"/>
          <w:sz w:val="32"/>
          <w:szCs w:val="40"/>
        </w:rPr>
        <w:t>项目前期工作</w:t>
      </w:r>
      <w:r>
        <w:rPr>
          <w:rFonts w:hint="eastAsia" w:ascii="Times New Roman" w:hAnsi="Times New Roman" w:eastAsia="仿宋" w:cs="Times New Roman"/>
          <w:sz w:val="32"/>
          <w:szCs w:val="40"/>
        </w:rPr>
        <w:t>，为下一步项目立项、招投标、建设实施等工作提供支持</w:t>
      </w:r>
      <w:r>
        <w:rPr>
          <w:rFonts w:ascii="Times New Roman" w:hAnsi="Times New Roman" w:eastAsia="仿宋" w:cs="Times New Roman"/>
          <w:sz w:val="32"/>
          <w:szCs w:val="40"/>
        </w:rPr>
        <w:t>。</w:t>
      </w: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lang w:eastAsia="zh-CN"/>
        </w:rPr>
        <w:t>五</w:t>
      </w:r>
      <w:r>
        <w:rPr>
          <w:rFonts w:hint="eastAsia" w:ascii="黑体" w:hAnsi="黑体" w:eastAsia="黑体" w:cs="黑体"/>
          <w:sz w:val="32"/>
          <w:szCs w:val="40"/>
        </w:rPr>
        <w:t>、项目目标</w:t>
      </w:r>
    </w:p>
    <w:p>
      <w:pPr>
        <w:spacing w:line="560" w:lineRule="exact"/>
        <w:ind w:firstLine="640" w:firstLineChars="200"/>
        <w:rPr>
          <w:rFonts w:ascii="Times New Roman" w:hAnsi="Times New Roman" w:eastAsia="仿宋" w:cs="Times New Roman"/>
          <w:sz w:val="32"/>
          <w:szCs w:val="40"/>
          <w:highlight w:val="none"/>
        </w:rPr>
      </w:pPr>
      <w:r>
        <w:rPr>
          <w:rFonts w:ascii="Times New Roman" w:hAnsi="Times New Roman" w:eastAsia="仿宋" w:cs="Times New Roman"/>
          <w:sz w:val="32"/>
          <w:szCs w:val="40"/>
          <w:highlight w:val="none"/>
        </w:rPr>
        <w:t>可行性研究是投资项目决策阶段的基础性工作，是投资决策的重要依据。要实现投资高质量发展，就必须强化投资项目可行性研究的基础作用，深入把握项目可行性研究的重点，注重防控项目决策、建设、运营风险，着重提高投资综合效益，推动投资项目转化为有效投资。</w:t>
      </w:r>
    </w:p>
    <w:p>
      <w:pPr>
        <w:spacing w:line="560" w:lineRule="exact"/>
        <w:ind w:firstLine="640" w:firstLineChars="200"/>
        <w:rPr>
          <w:rFonts w:ascii="Times New Roman" w:hAnsi="Times New Roman" w:eastAsia="仿宋" w:cs="Times New Roman"/>
          <w:sz w:val="32"/>
          <w:szCs w:val="40"/>
          <w:highlight w:val="none"/>
        </w:rPr>
      </w:pPr>
      <w:r>
        <w:rPr>
          <w:rFonts w:ascii="Times New Roman" w:hAnsi="Times New Roman" w:eastAsia="仿宋" w:cs="Times New Roman"/>
          <w:sz w:val="32"/>
          <w:szCs w:val="40"/>
          <w:highlight w:val="none"/>
        </w:rPr>
        <w:t>本次</w:t>
      </w:r>
      <w:r>
        <w:rPr>
          <w:rFonts w:hint="eastAsia" w:ascii="Times New Roman" w:hAnsi="Times New Roman" w:eastAsia="仿宋" w:cs="Times New Roman"/>
          <w:sz w:val="32"/>
          <w:szCs w:val="40"/>
          <w:highlight w:val="none"/>
        </w:rPr>
        <w:t>采购老挝国家大模型项目可行性研究报告（以下简称报告），</w:t>
      </w:r>
      <w:r>
        <w:rPr>
          <w:rFonts w:ascii="Times New Roman" w:hAnsi="Times New Roman" w:eastAsia="仿宋" w:cs="Times New Roman"/>
          <w:sz w:val="32"/>
          <w:szCs w:val="40"/>
          <w:highlight w:val="none"/>
        </w:rPr>
        <w:t>旨在通过专业、系统、合规的</w:t>
      </w:r>
      <w:r>
        <w:rPr>
          <w:rFonts w:hint="eastAsia" w:ascii="Times New Roman" w:hAnsi="Times New Roman" w:eastAsia="仿宋" w:cs="Times New Roman"/>
          <w:sz w:val="32"/>
          <w:szCs w:val="40"/>
          <w:highlight w:val="none"/>
        </w:rPr>
        <w:t>调</w:t>
      </w:r>
      <w:r>
        <w:rPr>
          <w:rFonts w:ascii="Times New Roman" w:hAnsi="Times New Roman" w:eastAsia="仿宋" w:cs="Times New Roman"/>
          <w:sz w:val="32"/>
          <w:szCs w:val="40"/>
          <w:highlight w:val="none"/>
        </w:rPr>
        <w:t>研</w:t>
      </w:r>
      <w:r>
        <w:rPr>
          <w:rFonts w:hint="eastAsia" w:ascii="Times New Roman" w:hAnsi="Times New Roman" w:eastAsia="仿宋" w:cs="Times New Roman"/>
          <w:sz w:val="32"/>
          <w:szCs w:val="40"/>
          <w:highlight w:val="none"/>
        </w:rPr>
        <w:t>及中老相关需求方交流沟通</w:t>
      </w:r>
      <w:r>
        <w:rPr>
          <w:rFonts w:ascii="Times New Roman" w:hAnsi="Times New Roman" w:eastAsia="仿宋" w:cs="Times New Roman"/>
          <w:sz w:val="32"/>
          <w:szCs w:val="40"/>
          <w:highlight w:val="none"/>
        </w:rPr>
        <w:t>，编制具备决策支撑价值的可行性研究报告</w:t>
      </w:r>
      <w:r>
        <w:rPr>
          <w:rFonts w:hint="eastAsia" w:ascii="Times New Roman" w:hAnsi="Times New Roman" w:eastAsia="仿宋" w:cs="Times New Roman"/>
          <w:sz w:val="32"/>
          <w:szCs w:val="40"/>
          <w:highlight w:val="none"/>
        </w:rPr>
        <w:t>。</w:t>
      </w:r>
    </w:p>
    <w:p>
      <w:pPr>
        <w:spacing w:line="560" w:lineRule="exact"/>
        <w:ind w:firstLine="640" w:firstLineChars="200"/>
        <w:rPr>
          <w:rFonts w:ascii="Times New Roman" w:hAnsi="Times New Roman" w:eastAsia="仿宋" w:cs="Times New Roman"/>
          <w:sz w:val="32"/>
          <w:szCs w:val="40"/>
          <w:highlight w:val="none"/>
        </w:rPr>
      </w:pPr>
      <w:r>
        <w:rPr>
          <w:rFonts w:hint="eastAsia" w:ascii="Times New Roman" w:hAnsi="Times New Roman" w:eastAsia="仿宋" w:cs="Times New Roman"/>
          <w:sz w:val="32"/>
          <w:szCs w:val="40"/>
          <w:highlight w:val="none"/>
        </w:rPr>
        <w:t>报告需要全面论证老挝大模型项目建设的</w:t>
      </w:r>
      <w:r>
        <w:rPr>
          <w:rFonts w:hint="eastAsia" w:ascii="仿宋" w:hAnsi="仿宋" w:eastAsia="仿宋" w:cs="仿宋"/>
          <w:sz w:val="32"/>
          <w:szCs w:val="40"/>
          <w:highlight w:val="none"/>
        </w:rPr>
        <w:t>必要性、技术可行性、经济可行性、合理性及风险可控性</w:t>
      </w:r>
      <w:r>
        <w:rPr>
          <w:rFonts w:hint="eastAsia" w:ascii="Times New Roman" w:hAnsi="Times New Roman" w:eastAsia="仿宋" w:cs="Times New Roman"/>
          <w:sz w:val="32"/>
          <w:szCs w:val="40"/>
          <w:highlight w:val="none"/>
        </w:rPr>
        <w:t>，</w:t>
      </w:r>
      <w:r>
        <w:rPr>
          <w:rFonts w:hint="eastAsia" w:ascii="仿宋" w:hAnsi="仿宋" w:eastAsia="仿宋" w:cs="仿宋"/>
          <w:sz w:val="32"/>
          <w:szCs w:val="40"/>
          <w:highlight w:val="none"/>
        </w:rPr>
        <w:t>识别</w:t>
      </w:r>
      <w:r>
        <w:rPr>
          <w:rFonts w:ascii="仿宋" w:hAnsi="仿宋" w:eastAsia="仿宋" w:cs="仿宋"/>
          <w:sz w:val="32"/>
          <w:szCs w:val="40"/>
          <w:highlight w:val="none"/>
        </w:rPr>
        <w:t>项目</w:t>
      </w:r>
      <w:r>
        <w:rPr>
          <w:rFonts w:hint="eastAsia" w:ascii="仿宋" w:hAnsi="仿宋" w:eastAsia="仿宋" w:cs="仿宋"/>
          <w:sz w:val="32"/>
          <w:szCs w:val="40"/>
          <w:highlight w:val="none"/>
        </w:rPr>
        <w:t>中</w:t>
      </w:r>
      <w:r>
        <w:rPr>
          <w:rFonts w:ascii="仿宋" w:hAnsi="仿宋" w:eastAsia="仿宋" w:cs="仿宋"/>
          <w:sz w:val="32"/>
          <w:szCs w:val="40"/>
          <w:highlight w:val="none"/>
        </w:rPr>
        <w:t>的核心风险，</w:t>
      </w:r>
      <w:r>
        <w:rPr>
          <w:rFonts w:hint="eastAsia" w:ascii="仿宋" w:hAnsi="仿宋" w:eastAsia="仿宋" w:cs="仿宋"/>
          <w:sz w:val="32"/>
          <w:szCs w:val="40"/>
          <w:highlight w:val="none"/>
        </w:rPr>
        <w:t>并</w:t>
      </w:r>
      <w:r>
        <w:rPr>
          <w:rFonts w:ascii="仿宋" w:hAnsi="仿宋" w:eastAsia="仿宋" w:cs="仿宋"/>
          <w:sz w:val="32"/>
          <w:szCs w:val="40"/>
          <w:highlight w:val="none"/>
        </w:rPr>
        <w:t>提出可操作的应对策略</w:t>
      </w:r>
      <w:r>
        <w:rPr>
          <w:rFonts w:hint="eastAsia" w:ascii="仿宋" w:hAnsi="仿宋" w:eastAsia="仿宋" w:cs="仿宋"/>
          <w:sz w:val="32"/>
          <w:szCs w:val="40"/>
          <w:highlight w:val="none"/>
        </w:rPr>
        <w:t>。</w:t>
      </w:r>
      <w:r>
        <w:rPr>
          <w:rFonts w:hint="eastAsia" w:ascii="Times New Roman" w:hAnsi="Times New Roman" w:eastAsia="仿宋" w:cs="Times New Roman"/>
          <w:sz w:val="32"/>
          <w:szCs w:val="40"/>
          <w:highlight w:val="none"/>
        </w:rPr>
        <w:t>报告结论被自治区政府采纳后，将作为项目立项和预算审批的直接依据。为后续招投标和建设提供</w:t>
      </w:r>
      <w:r>
        <w:rPr>
          <w:rFonts w:hint="eastAsia" w:ascii="仿宋" w:hAnsi="仿宋" w:eastAsia="仿宋" w:cs="仿宋"/>
          <w:sz w:val="32"/>
          <w:szCs w:val="40"/>
          <w:highlight w:val="none"/>
        </w:rPr>
        <w:t>可直接落地的技术参数与实施框架。</w:t>
      </w:r>
    </w:p>
    <w:p>
      <w:pPr>
        <w:spacing w:line="560" w:lineRule="exact"/>
        <w:ind w:firstLine="640" w:firstLineChars="200"/>
        <w:rPr>
          <w:rFonts w:ascii="Times New Roman" w:hAnsi="Times New Roman" w:eastAsia="黑体" w:cs="Times New Roman"/>
          <w:sz w:val="32"/>
          <w:szCs w:val="40"/>
        </w:rPr>
      </w:pPr>
      <w:r>
        <w:rPr>
          <w:rFonts w:hint="eastAsia" w:ascii="黑体" w:hAnsi="黑体" w:eastAsia="黑体" w:cs="黑体"/>
          <w:sz w:val="32"/>
          <w:szCs w:val="40"/>
          <w:lang w:eastAsia="zh-CN"/>
        </w:rPr>
        <w:t>六</w:t>
      </w:r>
      <w:r>
        <w:rPr>
          <w:rFonts w:hint="eastAsia" w:ascii="黑体" w:hAnsi="黑体" w:eastAsia="黑体" w:cs="黑体"/>
          <w:sz w:val="32"/>
          <w:szCs w:val="40"/>
        </w:rPr>
        <w:t>、服务内容</w:t>
      </w:r>
    </w:p>
    <w:p>
      <w:pPr>
        <w:spacing w:line="560" w:lineRule="exact"/>
        <w:ind w:firstLine="643" w:firstLineChars="200"/>
        <w:rPr>
          <w:rFonts w:ascii="Times New Roman" w:hAnsi="Times New Roman" w:eastAsia="仿宋" w:cs="Times New Roman"/>
          <w:b/>
          <w:bCs/>
          <w:sz w:val="32"/>
          <w:szCs w:val="40"/>
        </w:rPr>
      </w:pPr>
      <w:r>
        <w:rPr>
          <w:rFonts w:hint="eastAsia" w:ascii="Times New Roman" w:hAnsi="Times New Roman" w:eastAsia="仿宋" w:cs="Times New Roman"/>
          <w:b/>
          <w:bCs/>
          <w:sz w:val="32"/>
          <w:szCs w:val="40"/>
        </w:rPr>
        <w:t>（一）采购内容</w:t>
      </w:r>
    </w:p>
    <w:p>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老挝国家大模型项目可行性研究报告</w:t>
      </w:r>
    </w:p>
    <w:p>
      <w:pPr>
        <w:spacing w:line="560" w:lineRule="exact"/>
        <w:ind w:firstLine="643" w:firstLineChars="200"/>
        <w:rPr>
          <w:rFonts w:ascii="Times New Roman" w:hAnsi="Times New Roman" w:eastAsia="仿宋" w:cs="Times New Roman"/>
          <w:b/>
          <w:bCs/>
          <w:sz w:val="32"/>
          <w:szCs w:val="40"/>
        </w:rPr>
      </w:pPr>
      <w:r>
        <w:rPr>
          <w:rFonts w:hint="eastAsia" w:ascii="Times New Roman" w:hAnsi="Times New Roman" w:eastAsia="仿宋" w:cs="Times New Roman"/>
          <w:b/>
          <w:bCs/>
          <w:sz w:val="32"/>
          <w:szCs w:val="40"/>
        </w:rPr>
        <w:t>（二）服务要求</w:t>
      </w:r>
    </w:p>
    <w:p>
      <w:pPr>
        <w:spacing w:line="560" w:lineRule="exact"/>
        <w:ind w:firstLine="640" w:firstLineChars="200"/>
        <w:rPr>
          <w:rFonts w:hint="eastAsia" w:ascii="Times New Roman" w:hAnsi="Times New Roman" w:eastAsia="仿宋" w:cs="Times New Roman"/>
          <w:sz w:val="32"/>
          <w:szCs w:val="40"/>
          <w:highlight w:val="none"/>
        </w:rPr>
      </w:pPr>
      <w:r>
        <w:rPr>
          <w:rFonts w:hint="eastAsia" w:ascii="Times New Roman" w:hAnsi="Times New Roman" w:eastAsia="仿宋" w:cs="Times New Roman"/>
          <w:sz w:val="32"/>
          <w:szCs w:val="40"/>
        </w:rPr>
        <w:t>1.满足《广西政务信息化项目建设管理办法》的通知（桂政办发〔2024〕5</w:t>
      </w:r>
      <w:r>
        <w:rPr>
          <w:rFonts w:hint="eastAsia" w:ascii="Times New Roman" w:hAnsi="Times New Roman" w:eastAsia="仿宋" w:cs="Times New Roman"/>
          <w:sz w:val="32"/>
          <w:szCs w:val="40"/>
          <w:highlight w:val="none"/>
        </w:rPr>
        <w:t>9号）、《</w:t>
      </w:r>
      <w:r>
        <w:rPr>
          <w:rFonts w:ascii="Times New Roman" w:hAnsi="Times New Roman" w:eastAsia="仿宋" w:cs="Times New Roman"/>
          <w:sz w:val="32"/>
          <w:szCs w:val="40"/>
          <w:highlight w:val="none"/>
        </w:rPr>
        <w:t>政府投资项目可行性研究报告编写通用大纲 （2023 年版）</w:t>
      </w:r>
      <w:r>
        <w:rPr>
          <w:rFonts w:hint="eastAsia" w:ascii="Times New Roman" w:hAnsi="Times New Roman" w:eastAsia="仿宋" w:cs="Times New Roman"/>
          <w:sz w:val="32"/>
          <w:szCs w:val="40"/>
          <w:highlight w:val="none"/>
        </w:rPr>
        <w:t>》以及国家、自治区关于可行性研究报告编制工作的内容、深度要求，并通过专家评审。</w:t>
      </w:r>
    </w:p>
    <w:p>
      <w:pPr>
        <w:spacing w:line="560" w:lineRule="exact"/>
        <w:ind w:firstLine="640" w:firstLineChars="200"/>
        <w:rPr>
          <w:rFonts w:ascii="Times New Roman" w:hAnsi="Times New Roman" w:eastAsia="仿宋" w:cs="Times New Roman"/>
          <w:sz w:val="32"/>
          <w:szCs w:val="40"/>
          <w:highlight w:val="none"/>
        </w:rPr>
      </w:pPr>
      <w:r>
        <w:rPr>
          <w:rFonts w:hint="eastAsia" w:ascii="Times New Roman" w:hAnsi="Times New Roman" w:eastAsia="仿宋" w:cs="Times New Roman"/>
          <w:sz w:val="32"/>
          <w:szCs w:val="40"/>
          <w:highlight w:val="none"/>
        </w:rPr>
        <w:t>2. 应组建专业调研团队，开展线上线下相结合的行业调研。涵盖人工智能、国际合作、经济分析等领域专家，赴老挝开展实地调研，与老挝相关需求机构等进行深度访谈，了解老挝在人工智能领域的发展现状、政策环境、技术需求、市场痛点及合作期望。与涉及项目的相关部门、企业、高校进行充分沟通，全面收集梳理项目相关的政策文件、技术资料、人才储备、合作基础等信息，为老挝国家大模型项目提供行业参照。</w:t>
      </w:r>
    </w:p>
    <w:p>
      <w:pPr>
        <w:spacing w:line="560" w:lineRule="exact"/>
        <w:ind w:firstLine="640" w:firstLineChars="200"/>
        <w:rPr>
          <w:rFonts w:ascii="Times New Roman" w:hAnsi="Times New Roman" w:eastAsia="仿宋" w:cs="Times New Roman"/>
          <w:sz w:val="32"/>
          <w:szCs w:val="40"/>
          <w:highlight w:val="none"/>
        </w:rPr>
      </w:pPr>
      <w:r>
        <w:rPr>
          <w:rFonts w:hint="eastAsia" w:ascii="Times New Roman" w:hAnsi="Times New Roman" w:eastAsia="仿宋" w:cs="Times New Roman"/>
          <w:sz w:val="32"/>
          <w:szCs w:val="40"/>
          <w:highlight w:val="none"/>
        </w:rPr>
        <w:t>3.</w:t>
      </w:r>
      <w:r>
        <w:rPr>
          <w:rFonts w:ascii="Times New Roman" w:hAnsi="Times New Roman" w:eastAsia="仿宋" w:cs="Times New Roman"/>
          <w:sz w:val="32"/>
          <w:szCs w:val="40"/>
          <w:highlight w:val="none"/>
        </w:rPr>
        <w:t xml:space="preserve"> </w:t>
      </w:r>
      <w:r>
        <w:rPr>
          <w:rFonts w:hint="eastAsia" w:ascii="Times New Roman" w:hAnsi="Times New Roman" w:eastAsia="仿宋" w:cs="Times New Roman"/>
          <w:sz w:val="32"/>
          <w:szCs w:val="40"/>
          <w:highlight w:val="none"/>
        </w:rPr>
        <w:t>按照《广西政务信息化项目建设管理办法》的通知（桂政办发〔2024〕59号）规定的规定的文档格式、内容以及编制深度等要求，通过分析项目现状，深入与需求部门开展需求调研，研究和明确项目的建设思路。报告应包括以下相关内容：项目概况、编制依据、主要结论、建设背景、建设依据、建设必要性、建设原则、建设目标、建设规模、需求分析、建设内容、技术方案、运营方案、投资估算、风险管控方案等，按照可行性研究报告的深度编制项目可行性研究报告，并根据采购人的合理要求，不断完善相关内容。</w:t>
      </w:r>
    </w:p>
    <w:p>
      <w:pPr>
        <w:spacing w:line="560" w:lineRule="exact"/>
        <w:ind w:firstLine="640" w:firstLineChars="200"/>
        <w:rPr>
          <w:rFonts w:ascii="Times New Roman" w:hAnsi="Times New Roman" w:eastAsia="仿宋" w:cs="Times New Roman"/>
          <w:sz w:val="32"/>
          <w:szCs w:val="40"/>
          <w:highlight w:val="none"/>
        </w:rPr>
      </w:pPr>
      <w:r>
        <w:rPr>
          <w:rFonts w:hint="eastAsia" w:ascii="Times New Roman" w:hAnsi="Times New Roman" w:eastAsia="仿宋" w:cs="Times New Roman"/>
          <w:sz w:val="32"/>
          <w:szCs w:val="40"/>
          <w:highlight w:val="none"/>
        </w:rPr>
        <w:t>4. 报告应全面识别项目在政策、技术、经济、社会、合作等方面存在的风险，如老挝政策法规变动风险、技术研发失败风险、资金筹措困难风险、两国文化差异导致的合作障碍风险等。</w:t>
      </w:r>
      <w:r>
        <w:rPr>
          <w:rFonts w:hint="eastAsia" w:ascii="MS Gothic" w:hAnsi="MS Gothic" w:eastAsia="MS Gothic" w:cs="MS Gothic"/>
          <w:sz w:val="32"/>
          <w:szCs w:val="40"/>
          <w:highlight w:val="none"/>
        </w:rPr>
        <w:t>​</w:t>
      </w:r>
      <w:r>
        <w:rPr>
          <w:rFonts w:hint="eastAsia" w:ascii="Times New Roman" w:hAnsi="Times New Roman" w:eastAsia="仿宋" w:cs="Times New Roman"/>
          <w:sz w:val="32"/>
          <w:szCs w:val="40"/>
          <w:highlight w:val="none"/>
        </w:rPr>
        <w:t>对各类风险进行定性与定量分析，评估风险发生的概率与影响程度，制定针对性的风险应对策略，包括风险规避、风险减轻、风险转移、风险接受等措施，确保项目整体风险可控。</w:t>
      </w:r>
    </w:p>
    <w:p>
      <w:pPr>
        <w:spacing w:line="560" w:lineRule="exact"/>
        <w:ind w:firstLine="640" w:firstLineChars="200"/>
        <w:rPr>
          <w:rFonts w:hint="eastAsia" w:ascii="Times New Roman" w:hAnsi="Times New Roman" w:eastAsia="仿宋" w:cs="Times New Roman"/>
          <w:sz w:val="32"/>
          <w:szCs w:val="40"/>
        </w:rPr>
      </w:pPr>
      <w:r>
        <w:rPr>
          <w:rFonts w:hint="eastAsia" w:ascii="Times New Roman" w:hAnsi="Times New Roman" w:eastAsia="仿宋" w:cs="Times New Roman"/>
          <w:sz w:val="32"/>
          <w:szCs w:val="40"/>
          <w:highlight w:val="none"/>
        </w:rPr>
        <w:t>5.</w:t>
      </w:r>
      <w:r>
        <w:rPr>
          <w:rFonts w:hint="eastAsia"/>
          <w:highlight w:val="none"/>
        </w:rPr>
        <w:t xml:space="preserve"> </w:t>
      </w:r>
      <w:r>
        <w:rPr>
          <w:rFonts w:hint="eastAsia" w:ascii="Times New Roman" w:hAnsi="Times New Roman" w:eastAsia="仿宋" w:cs="Times New Roman"/>
          <w:sz w:val="32"/>
          <w:szCs w:val="40"/>
          <w:highlight w:val="none"/>
        </w:rPr>
        <w:t>报告编制完成后应按照相关规定组织报告预审，邀请行业专家、需求方代表等对报告进行评审，收集评审意见与建议。</w:t>
      </w:r>
      <w:r>
        <w:rPr>
          <w:rFonts w:hint="eastAsia" w:ascii="MS Gothic" w:hAnsi="MS Gothic" w:eastAsia="MS Gothic" w:cs="MS Gothic"/>
          <w:sz w:val="32"/>
          <w:szCs w:val="40"/>
          <w:highlight w:val="none"/>
        </w:rPr>
        <w:t>​</w:t>
      </w:r>
      <w:r>
        <w:rPr>
          <w:rFonts w:hint="eastAsia" w:ascii="Times New Roman" w:hAnsi="Times New Roman" w:eastAsia="仿宋" w:cs="Times New Roman"/>
          <w:sz w:val="32"/>
          <w:szCs w:val="40"/>
          <w:highlight w:val="none"/>
        </w:rPr>
        <w:t>根据评审意见对报告进行修改完善，确保报告内容全面、论证充分、逻辑严谨、结论可靠，满足自治区政府项目立项、预算审批以及后续招投标和建设的要求。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TE4MWM4M2E0N2RmYWI3YTI0MjFhZjBkYmRlOTkifQ=="/>
  </w:docVars>
  <w:rsids>
    <w:rsidRoot w:val="412347CF"/>
    <w:rsid w:val="000A1BAB"/>
    <w:rsid w:val="000B1FDD"/>
    <w:rsid w:val="000D48CD"/>
    <w:rsid w:val="001A00E3"/>
    <w:rsid w:val="001F34A6"/>
    <w:rsid w:val="002F6EB6"/>
    <w:rsid w:val="003F3F4C"/>
    <w:rsid w:val="00564DE4"/>
    <w:rsid w:val="005A377A"/>
    <w:rsid w:val="0077023A"/>
    <w:rsid w:val="007F2034"/>
    <w:rsid w:val="00844EE8"/>
    <w:rsid w:val="009E54DC"/>
    <w:rsid w:val="00A91F02"/>
    <w:rsid w:val="00A96DC9"/>
    <w:rsid w:val="00AD24D0"/>
    <w:rsid w:val="00BF59D0"/>
    <w:rsid w:val="00D06AEA"/>
    <w:rsid w:val="00D8354A"/>
    <w:rsid w:val="00E06107"/>
    <w:rsid w:val="00E51484"/>
    <w:rsid w:val="00ED1E4B"/>
    <w:rsid w:val="015358E8"/>
    <w:rsid w:val="08FC1973"/>
    <w:rsid w:val="27EEF977"/>
    <w:rsid w:val="37FDF471"/>
    <w:rsid w:val="37FF77AC"/>
    <w:rsid w:val="3DFF1B8E"/>
    <w:rsid w:val="3FC5DC87"/>
    <w:rsid w:val="412347CF"/>
    <w:rsid w:val="4C841783"/>
    <w:rsid w:val="4CFD77EB"/>
    <w:rsid w:val="4FFF6161"/>
    <w:rsid w:val="57AEEB05"/>
    <w:rsid w:val="57F7027C"/>
    <w:rsid w:val="5F7F3DBC"/>
    <w:rsid w:val="67FD8322"/>
    <w:rsid w:val="6D7FCA65"/>
    <w:rsid w:val="6E773F3E"/>
    <w:rsid w:val="6FA90D1D"/>
    <w:rsid w:val="7BCE7889"/>
    <w:rsid w:val="7CB7A055"/>
    <w:rsid w:val="7EF84A5C"/>
    <w:rsid w:val="7F66192B"/>
    <w:rsid w:val="7FF63C6A"/>
    <w:rsid w:val="7FF9F8BA"/>
    <w:rsid w:val="B76F8698"/>
    <w:rsid w:val="BFFFBE8B"/>
    <w:rsid w:val="D3F5DCFE"/>
    <w:rsid w:val="D67FCF8F"/>
    <w:rsid w:val="EA79E3E2"/>
    <w:rsid w:val="EFEE06E8"/>
    <w:rsid w:val="F77FA2D2"/>
    <w:rsid w:val="F7F56D8A"/>
    <w:rsid w:val="F7FF578E"/>
    <w:rsid w:val="FBB7807A"/>
    <w:rsid w:val="FDFB61E8"/>
    <w:rsid w:val="FFF7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link w:val="7"/>
    <w:autoRedefine/>
    <w:qFormat/>
    <w:uiPriority w:val="0"/>
    <w:pPr>
      <w:tabs>
        <w:tab w:val="center" w:pos="4153"/>
        <w:tab w:val="right" w:pos="8306"/>
      </w:tabs>
      <w:snapToGrid w:val="0"/>
      <w:jc w:val="center"/>
    </w:pPr>
    <w:rPr>
      <w:sz w:val="18"/>
      <w:szCs w:val="18"/>
    </w:rPr>
  </w:style>
  <w:style w:type="paragraph" w:customStyle="1" w:styleId="6">
    <w:name w:val="表格内容"/>
    <w:autoRedefine/>
    <w:qFormat/>
    <w:uiPriority w:val="0"/>
    <w:pPr>
      <w:jc w:val="both"/>
    </w:pPr>
    <w:rPr>
      <w:rFonts w:ascii="宋体" w:hAnsi="Times New Roman" w:eastAsia="宋体" w:cs="Times New Roman"/>
      <w:color w:val="000000"/>
      <w:kern w:val="2"/>
      <w:sz w:val="24"/>
      <w:szCs w:val="24"/>
      <w:lang w:val="en-US" w:eastAsia="zh-CN" w:bidi="ar-SA"/>
    </w:rPr>
  </w:style>
  <w:style w:type="character" w:customStyle="1" w:styleId="7">
    <w:name w:val="页眉 字符"/>
    <w:basedOn w:val="5"/>
    <w:link w:val="3"/>
    <w:autoRedefine/>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中国通信服务股份有限公司</Company>
  <Pages>4</Pages>
  <Words>864</Words>
  <Characters>4926</Characters>
  <Lines>41</Lines>
  <Paragraphs>11</Paragraphs>
  <TotalTime>0</TotalTime>
  <ScaleCrop>false</ScaleCrop>
  <LinksUpToDate>false</LinksUpToDate>
  <CharactersWithSpaces>5779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2025-06-12T03:28:00Z</dcterms:created>
  <dc:creator>WangQ</dc:creator>
  <cp:lastModifiedBy>Rt</cp:lastModifiedBy>
  <dcterms:modified xsi:type="dcterms:W3CDTF">2025-06-18T09:20:55Z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C5E33053C53D4413A48C64C0E921D616</vt:lpwstr>
  </property>
  <property fmtid="{D5CDD505-2E9C-101B-9397-08002B2CF9AE}" pid="4" name="KSOTemplateDocerSaveRecord">
    <vt:lpwstr>eyJoZGlkIjoiZGE5MjgxMzIwZTU4MTdjNjRmMTlkZjE5ZGY1MmIzMTIiLCJ1c2VySWQiOiIxNDg4NjE3NTQifQ==</vt:lpwstr>
  </property>
</Properties>
</file>