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174B" w14:textId="77777777" w:rsidR="00492662" w:rsidRDefault="00492662">
      <w:pPr>
        <w:spacing w:line="599" w:lineRule="exact"/>
        <w:outlineLvl w:val="0"/>
        <w:rPr>
          <w:rFonts w:ascii="Times New Roman" w:eastAsia="方正小标宋简体" w:hAnsi="Times New Roman" w:cs="Times New Roman"/>
          <w:sz w:val="44"/>
          <w:szCs w:val="44"/>
        </w:rPr>
      </w:pPr>
    </w:p>
    <w:p w14:paraId="3303632D" w14:textId="77777777" w:rsidR="00492662" w:rsidRDefault="00ED41B6">
      <w:pPr>
        <w:spacing w:line="599"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自治区数据共享交换平台政务数据目录治理服务项目采购方案</w:t>
      </w:r>
    </w:p>
    <w:p w14:paraId="24008167" w14:textId="77777777" w:rsidR="00492662" w:rsidRDefault="00492662">
      <w:pPr>
        <w:pStyle w:val="a4"/>
        <w:rPr>
          <w:rFonts w:ascii="Times New Roman" w:hAnsi="Times New Roman" w:cs="Times New Roman"/>
        </w:rPr>
      </w:pPr>
    </w:p>
    <w:p w14:paraId="42710DE8" w14:textId="77777777" w:rsidR="00492662" w:rsidRDefault="00ED41B6">
      <w:pPr>
        <w:spacing w:line="600" w:lineRule="exact"/>
        <w:ind w:firstLineChars="200" w:firstLine="596"/>
        <w:rPr>
          <w:rFonts w:ascii="Times New Roman" w:eastAsia="仿宋_GB2312" w:hAnsi="Times New Roman" w:cs="Times New Roman"/>
          <w:color w:val="000000"/>
          <w:spacing w:val="-11"/>
          <w:sz w:val="32"/>
          <w:szCs w:val="32"/>
        </w:rPr>
      </w:pPr>
      <w:r>
        <w:rPr>
          <w:rFonts w:ascii="Times New Roman" w:eastAsia="黑体" w:hAnsi="Times New Roman" w:cs="Times New Roman"/>
          <w:spacing w:val="-11"/>
          <w:sz w:val="32"/>
          <w:szCs w:val="32"/>
        </w:rPr>
        <w:t>一、项目名称：</w:t>
      </w:r>
      <w:r>
        <w:rPr>
          <w:rFonts w:ascii="Times New Roman" w:eastAsia="仿宋_GB2312" w:hAnsi="Times New Roman" w:cs="Times New Roman"/>
          <w:sz w:val="32"/>
          <w:szCs w:val="32"/>
        </w:rPr>
        <w:t>自治区数据共享交换平台政务数据目录治理服务项目</w:t>
      </w:r>
    </w:p>
    <w:p w14:paraId="062F4DAF" w14:textId="77777777" w:rsidR="00492662" w:rsidRDefault="00ED41B6">
      <w:pPr>
        <w:spacing w:line="600" w:lineRule="exact"/>
        <w:ind w:firstLineChars="200" w:firstLine="596"/>
        <w:rPr>
          <w:rFonts w:ascii="Times New Roman" w:eastAsia="仿宋_GB2312" w:hAnsi="Times New Roman" w:cs="Times New Roman"/>
          <w:color w:val="000000"/>
          <w:spacing w:val="-11"/>
          <w:sz w:val="32"/>
          <w:szCs w:val="32"/>
        </w:rPr>
      </w:pPr>
      <w:r>
        <w:rPr>
          <w:rFonts w:ascii="Times New Roman" w:eastAsia="黑体" w:hAnsi="Times New Roman" w:cs="Times New Roman"/>
          <w:spacing w:val="-11"/>
          <w:sz w:val="32"/>
          <w:szCs w:val="32"/>
        </w:rPr>
        <w:t>二、项目预算：</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万元</w:t>
      </w:r>
    </w:p>
    <w:p w14:paraId="5FC3E23A" w14:textId="77777777" w:rsidR="00492662" w:rsidRDefault="00ED41B6">
      <w:pPr>
        <w:spacing w:line="600" w:lineRule="exact"/>
        <w:ind w:firstLineChars="200" w:firstLine="596"/>
        <w:rPr>
          <w:rFonts w:ascii="Times New Roman" w:eastAsia="仿宋_GB2312" w:hAnsi="Times New Roman" w:cs="Times New Roman"/>
          <w:color w:val="000000"/>
          <w:spacing w:val="-11"/>
          <w:sz w:val="32"/>
          <w:szCs w:val="32"/>
        </w:rPr>
      </w:pPr>
      <w:r>
        <w:rPr>
          <w:rFonts w:ascii="Times New Roman" w:eastAsia="黑体" w:hAnsi="Times New Roman" w:cs="Times New Roman"/>
          <w:spacing w:val="-11"/>
          <w:sz w:val="32"/>
          <w:szCs w:val="32"/>
        </w:rPr>
        <w:t>三、服务时间：</w:t>
      </w:r>
      <w:r>
        <w:rPr>
          <w:rFonts w:ascii="Times New Roman" w:eastAsia="仿宋_GB2312" w:hAnsi="Times New Roman" w:cs="Times New Roman"/>
          <w:sz w:val="32"/>
          <w:szCs w:val="32"/>
        </w:rPr>
        <w:t>合同签订之日起至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日</w:t>
      </w:r>
    </w:p>
    <w:p w14:paraId="78CAB8FD" w14:textId="77777777" w:rsidR="00492662" w:rsidRDefault="00ED41B6">
      <w:pPr>
        <w:spacing w:line="600" w:lineRule="exact"/>
        <w:ind w:firstLineChars="200" w:firstLine="596"/>
        <w:rPr>
          <w:rFonts w:ascii="Times New Roman" w:eastAsia="仿宋_GB2312" w:hAnsi="Times New Roman" w:cs="Times New Roman"/>
          <w:sz w:val="32"/>
          <w:szCs w:val="32"/>
        </w:rPr>
      </w:pPr>
      <w:r>
        <w:rPr>
          <w:rFonts w:ascii="Times New Roman" w:eastAsia="黑体" w:hAnsi="Times New Roman" w:cs="Times New Roman"/>
          <w:spacing w:val="-11"/>
          <w:sz w:val="32"/>
          <w:szCs w:val="32"/>
        </w:rPr>
        <w:t>四、采购方式：</w:t>
      </w:r>
      <w:r>
        <w:rPr>
          <w:rFonts w:ascii="Times New Roman" w:eastAsia="仿宋_GB2312" w:hAnsi="Times New Roman" w:cs="Times New Roman"/>
          <w:sz w:val="32"/>
          <w:szCs w:val="32"/>
        </w:rPr>
        <w:t>局内控竞争性磋商</w:t>
      </w:r>
    </w:p>
    <w:p w14:paraId="1427ADA9" w14:textId="77777777" w:rsidR="00492662" w:rsidRDefault="00ED41B6">
      <w:pPr>
        <w:spacing w:line="600" w:lineRule="exact"/>
        <w:ind w:firstLineChars="200" w:firstLine="596"/>
        <w:rPr>
          <w:rFonts w:ascii="Times New Roman" w:eastAsia="仿宋_GB2312" w:hAnsi="Times New Roman" w:cs="Times New Roman"/>
          <w:sz w:val="32"/>
          <w:szCs w:val="32"/>
        </w:rPr>
      </w:pPr>
      <w:r>
        <w:rPr>
          <w:rFonts w:ascii="Times New Roman" w:eastAsia="黑体" w:hAnsi="Times New Roman" w:cs="Times New Roman"/>
          <w:spacing w:val="-11"/>
          <w:sz w:val="32"/>
          <w:szCs w:val="32"/>
        </w:rPr>
        <w:t>五、评审方法：</w:t>
      </w:r>
      <w:r>
        <w:rPr>
          <w:rFonts w:ascii="Times New Roman" w:eastAsia="仿宋_GB2312" w:hAnsi="Times New Roman" w:cs="Times New Roman"/>
          <w:sz w:val="32"/>
          <w:szCs w:val="32"/>
        </w:rPr>
        <w:t>综合评分法</w:t>
      </w:r>
    </w:p>
    <w:p w14:paraId="513DE7A9" w14:textId="77777777" w:rsidR="00492662" w:rsidRDefault="00ED41B6">
      <w:pPr>
        <w:spacing w:line="600" w:lineRule="exact"/>
        <w:ind w:firstLineChars="200" w:firstLine="596"/>
        <w:rPr>
          <w:rFonts w:ascii="Times New Roman" w:eastAsia="黑体" w:hAnsi="Times New Roman" w:cs="Times New Roman"/>
          <w:sz w:val="32"/>
          <w:szCs w:val="32"/>
        </w:rPr>
      </w:pPr>
      <w:r>
        <w:rPr>
          <w:rFonts w:ascii="Times New Roman" w:eastAsia="黑体" w:hAnsi="Times New Roman" w:cs="Times New Roman" w:hint="eastAsia"/>
          <w:spacing w:val="-11"/>
          <w:sz w:val="32"/>
          <w:szCs w:val="32"/>
        </w:rPr>
        <w:t>六</w:t>
      </w:r>
      <w:r>
        <w:rPr>
          <w:rFonts w:ascii="Times New Roman" w:eastAsia="黑体" w:hAnsi="Times New Roman" w:cs="Times New Roman"/>
          <w:spacing w:val="-11"/>
          <w:sz w:val="32"/>
          <w:szCs w:val="32"/>
        </w:rPr>
        <w:t>、采购需求</w:t>
      </w:r>
    </w:p>
    <w:p w14:paraId="4EED323C" w14:textId="77777777" w:rsidR="00492662" w:rsidRDefault="00ED41B6">
      <w:pPr>
        <w:spacing w:line="58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（一）总体要求。</w:t>
      </w:r>
    </w:p>
    <w:p w14:paraId="7CACFA97" w14:textId="77777777" w:rsidR="00492662" w:rsidRDefault="00ED41B6">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推进广西一体化智能化公共数据平台运营推广，需将自治区数据共享交换平台数据资源向广西一体化智能化公共数据平台进行迁移治理，因自治区数据共享交换平台数据资源存在</w:t>
      </w:r>
      <w:r>
        <w:rPr>
          <w:rFonts w:ascii="Times New Roman" w:eastAsia="仿宋_GB2312" w:hAnsi="Times New Roman" w:cs="Times New Roman"/>
          <w:sz w:val="32"/>
          <w:szCs w:val="32"/>
        </w:rPr>
        <w:t>数据目录不完整、不规范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数据来源不一等问题</w:t>
      </w:r>
      <w:r>
        <w:rPr>
          <w:rFonts w:ascii="Times New Roman" w:eastAsia="仿宋_GB2312" w:hAnsi="Times New Roman" w:cs="Times New Roman" w:hint="eastAsia"/>
          <w:sz w:val="32"/>
          <w:szCs w:val="32"/>
        </w:rPr>
        <w:t>，无法直接向广西一体化智能化公共数据平台进行迁移，需按照《广西壮族自治区公共数据目录编制规范》对自治区数据共享交换平台进行整改治理，并协助开展数据目录迁移工作</w:t>
      </w:r>
      <w:r>
        <w:rPr>
          <w:rFonts w:ascii="Times New Roman" w:eastAsia="仿宋_GB2312" w:hAnsi="Times New Roman" w:cs="Times New Roman"/>
          <w:sz w:val="32"/>
          <w:szCs w:val="32"/>
        </w:rPr>
        <w:t>。</w:t>
      </w:r>
    </w:p>
    <w:p w14:paraId="1316680C" w14:textId="77777777" w:rsidR="00492662" w:rsidRDefault="00ED41B6">
      <w:pPr>
        <w:tabs>
          <w:tab w:val="center" w:pos="4153"/>
          <w:tab w:val="right" w:pos="8306"/>
        </w:tabs>
        <w:spacing w:line="580" w:lineRule="exact"/>
        <w:ind w:firstLine="640"/>
        <w:jc w:val="left"/>
        <w:rPr>
          <w:rFonts w:ascii="Times New Roman" w:eastAsia="楷体_GB2312" w:hAnsi="Times New Roman" w:cs="Times New Roman"/>
          <w:bCs/>
          <w:sz w:val="32"/>
          <w:szCs w:val="32"/>
        </w:rPr>
      </w:pP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自治区数据共享交换平台数据目录</w:t>
      </w:r>
      <w:r>
        <w:rPr>
          <w:rFonts w:ascii="Times New Roman" w:eastAsia="楷体_GB2312" w:hAnsi="Times New Roman" w:cs="Times New Roman" w:hint="eastAsia"/>
          <w:bCs/>
          <w:sz w:val="32"/>
          <w:szCs w:val="32"/>
        </w:rPr>
        <w:t>梳理服务</w:t>
      </w:r>
      <w:r>
        <w:rPr>
          <w:rFonts w:ascii="Times New Roman" w:eastAsia="楷体_GB2312" w:hAnsi="Times New Roman" w:cs="Times New Roman"/>
          <w:bCs/>
          <w:sz w:val="32"/>
          <w:szCs w:val="32"/>
        </w:rPr>
        <w:t>。</w:t>
      </w:r>
    </w:p>
    <w:p w14:paraId="5DA24B21" w14:textId="77777777" w:rsidR="00492662" w:rsidRDefault="00ED41B6">
      <w:pPr>
        <w:spacing w:line="58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按照一体化智能化公共数据平台目录编制要求</w:t>
      </w:r>
      <w:r>
        <w:rPr>
          <w:rFonts w:ascii="Times New Roman" w:eastAsia="仿宋_GB2312" w:hAnsi="Times New Roman" w:cs="Times New Roman" w:hint="eastAsia"/>
          <w:sz w:val="32"/>
          <w:szCs w:val="32"/>
        </w:rPr>
        <w:t>梳理出需从</w:t>
      </w:r>
      <w:r>
        <w:rPr>
          <w:rFonts w:ascii="Times New Roman" w:eastAsia="仿宋_GB2312" w:hAnsi="Times New Roman" w:cs="Times New Roman"/>
          <w:sz w:val="32"/>
          <w:szCs w:val="32"/>
        </w:rPr>
        <w:t>自治区数据共享交换平台</w:t>
      </w:r>
      <w:r>
        <w:rPr>
          <w:rFonts w:ascii="Times New Roman" w:eastAsia="仿宋_GB2312" w:hAnsi="Times New Roman" w:cs="Times New Roman" w:hint="eastAsia"/>
          <w:sz w:val="32"/>
          <w:szCs w:val="32"/>
        </w:rPr>
        <w:t>迁移的目录清单，并制定自治区高频数</w:t>
      </w:r>
      <w:r>
        <w:rPr>
          <w:rFonts w:ascii="Times New Roman" w:eastAsia="仿宋_GB2312" w:hAnsi="Times New Roman" w:cs="Times New Roman" w:hint="eastAsia"/>
          <w:sz w:val="32"/>
          <w:szCs w:val="32"/>
        </w:rPr>
        <w:lastRenderedPageBreak/>
        <w:t>据目录清单</w:t>
      </w:r>
      <w:r>
        <w:rPr>
          <w:rFonts w:ascii="Times New Roman" w:eastAsia="仿宋_GB2312" w:hAnsi="Times New Roman" w:cs="Times New Roman"/>
          <w:sz w:val="32"/>
          <w:szCs w:val="32"/>
        </w:rPr>
        <w:t>。</w:t>
      </w:r>
    </w:p>
    <w:p w14:paraId="362928BA" w14:textId="77777777" w:rsidR="00492662" w:rsidRDefault="00ED41B6">
      <w:pPr>
        <w:spacing w:line="580" w:lineRule="exact"/>
        <w:ind w:firstLine="640"/>
        <w:rPr>
          <w:rFonts w:ascii="Times New Roman" w:eastAsia="楷体_GB2312" w:hAnsi="Times New Roman"/>
          <w:bCs/>
          <w:sz w:val="32"/>
          <w:szCs w:val="32"/>
        </w:rPr>
      </w:pPr>
      <w:r>
        <w:rPr>
          <w:rFonts w:ascii="Times New Roman" w:eastAsia="楷体_GB2312" w:hAnsi="Times New Roman" w:cs="Times New Roman" w:hint="eastAsia"/>
          <w:bCs/>
          <w:sz w:val="32"/>
          <w:szCs w:val="32"/>
        </w:rPr>
        <w:t>（三）</w:t>
      </w:r>
      <w:r>
        <w:rPr>
          <w:rFonts w:ascii="Times New Roman" w:eastAsia="楷体_GB2312" w:hAnsi="Times New Roman"/>
          <w:bCs/>
          <w:sz w:val="32"/>
          <w:szCs w:val="32"/>
        </w:rPr>
        <w:t>自治区数据共享交换平台数据目录迁移</w:t>
      </w:r>
    </w:p>
    <w:p w14:paraId="640C2516" w14:textId="77777777" w:rsidR="00492662" w:rsidRDefault="00ED41B6">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梳理</w:t>
      </w:r>
      <w:r>
        <w:rPr>
          <w:rFonts w:ascii="Times New Roman" w:eastAsia="仿宋_GB2312" w:hAnsi="Times New Roman" w:cs="Times New Roman" w:hint="eastAsia"/>
          <w:sz w:val="32"/>
          <w:szCs w:val="32"/>
        </w:rPr>
        <w:t>出需迁移的数据目录清单，</w:t>
      </w:r>
      <w:r>
        <w:rPr>
          <w:rFonts w:ascii="Times New Roman" w:eastAsia="仿宋_GB2312" w:hAnsi="Times New Roman" w:cs="Times New Roman"/>
          <w:sz w:val="32"/>
          <w:szCs w:val="32"/>
        </w:rPr>
        <w:t>同步给自治区</w:t>
      </w:r>
      <w:r>
        <w:rPr>
          <w:rFonts w:ascii="Times New Roman" w:eastAsia="仿宋_GB2312" w:hAnsi="Times New Roman" w:cs="Times New Roman" w:hint="eastAsia"/>
          <w:sz w:val="32"/>
          <w:szCs w:val="32"/>
        </w:rPr>
        <w:t>各相关</w:t>
      </w:r>
      <w:r>
        <w:rPr>
          <w:rFonts w:ascii="Times New Roman" w:eastAsia="仿宋_GB2312" w:hAnsi="Times New Roman" w:cs="Times New Roman"/>
          <w:sz w:val="32"/>
          <w:szCs w:val="32"/>
        </w:rPr>
        <w:t>部门，并协助相关部门</w:t>
      </w:r>
      <w:r>
        <w:rPr>
          <w:rFonts w:ascii="Times New Roman" w:eastAsia="仿宋_GB2312" w:hAnsi="Times New Roman" w:cs="Times New Roman" w:hint="eastAsia"/>
          <w:sz w:val="32"/>
          <w:szCs w:val="32"/>
        </w:rPr>
        <w:t>按照目录清单将数据迁移至</w:t>
      </w:r>
      <w:r>
        <w:rPr>
          <w:rFonts w:ascii="Times New Roman" w:eastAsia="仿宋_GB2312" w:hAnsi="Times New Roman" w:cs="Times New Roman"/>
          <w:sz w:val="32"/>
          <w:szCs w:val="32"/>
        </w:rPr>
        <w:t>一体化智能化公共数据平台。</w:t>
      </w:r>
    </w:p>
    <w:p w14:paraId="40F79BB4" w14:textId="77777777" w:rsidR="00492662" w:rsidRDefault="00ED41B6">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（四）自治区数据共享交换平台维护</w:t>
      </w:r>
    </w:p>
    <w:p w14:paraId="761D12A4" w14:textId="77777777" w:rsidR="00492662" w:rsidRDefault="00ED41B6">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广西一体化智能化公共数据平台上线前，协助关闭自治区数据共享交换平台数据目录编制和资源挂载入口；在自治区数据共享交换平台首页设置相关公告，并嵌入广西一体化智能化公共数据平台跳转连接</w:t>
      </w:r>
      <w:r>
        <w:rPr>
          <w:rFonts w:ascii="Times New Roman" w:eastAsia="仿宋_GB2312" w:hAnsi="Times New Roman" w:cs="Times New Roman"/>
          <w:color w:val="000000"/>
          <w:sz w:val="32"/>
          <w:szCs w:val="32"/>
        </w:rPr>
        <w:t>。</w:t>
      </w:r>
    </w:p>
    <w:p w14:paraId="54611E01" w14:textId="77777777" w:rsidR="00492662" w:rsidRDefault="00ED41B6">
      <w:pPr>
        <w:spacing w:line="520" w:lineRule="exact"/>
        <w:ind w:leftChars="304" w:left="638"/>
        <w:rPr>
          <w:rFonts w:ascii="Times New Roman" w:eastAsia="方正黑体_GBK"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、付款方式</w:t>
      </w:r>
    </w:p>
    <w:p w14:paraId="2CC8F317" w14:textId="77777777" w:rsidR="00492662" w:rsidRDefault="00ED41B6">
      <w:pPr>
        <w:spacing w:line="580" w:lineRule="exact"/>
        <w:ind w:firstLine="640"/>
        <w:rPr>
          <w:rFonts w:ascii="Times New Roman"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）合同签订后十个工作日内由采购人支付成交供应商合同总金额的</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0%</w:t>
      </w:r>
      <w:r>
        <w:rPr>
          <w:rFonts w:ascii="Times New Roman" w:hAnsi="Times New Roman" w:cs="Times New Roman"/>
          <w:sz w:val="32"/>
          <w:szCs w:val="32"/>
        </w:rPr>
        <w:t>。</w:t>
      </w:r>
    </w:p>
    <w:p w14:paraId="34229452" w14:textId="77777777" w:rsidR="00492662" w:rsidRDefault="00ED41B6">
      <w:pPr>
        <w:adjustRightInd w:val="0"/>
        <w:snapToGrid w:val="0"/>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）供应商按要求完成采购需求后，经采购人组织专家验收合格后十个工作日内，由甲方向乙方支付剩余合同金</w:t>
      </w:r>
      <w:r>
        <w:rPr>
          <w:rFonts w:ascii="Times New Roman" w:eastAsia="仿宋_GB2312" w:hAnsi="Times New Roman" w:cs="Times New Roman"/>
          <w:kern w:val="0"/>
          <w:sz w:val="32"/>
          <w:szCs w:val="32"/>
        </w:rPr>
        <w:t>额（即</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color w:val="000000"/>
          <w:sz w:val="32"/>
          <w:szCs w:val="32"/>
        </w:rPr>
        <w:t>。</w:t>
      </w:r>
    </w:p>
    <w:p w14:paraId="2DA0D4E6" w14:textId="77777777" w:rsidR="00492662" w:rsidRDefault="00ED41B6">
      <w:pPr>
        <w:spacing w:line="520" w:lineRule="exact"/>
        <w:ind w:leftChars="304" w:left="638"/>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Pr>
          <w:rFonts w:ascii="Times New Roman" w:eastAsia="黑体" w:hAnsi="Times New Roman" w:cs="Times New Roman"/>
          <w:sz w:val="32"/>
          <w:szCs w:val="32"/>
        </w:rPr>
        <w:t>、报价人资格要求</w:t>
      </w:r>
    </w:p>
    <w:p w14:paraId="0E143D7F" w14:textId="77777777" w:rsidR="00492662" w:rsidRDefault="00ED41B6">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（一）符合《中华人民共和国政府采购法》第二十二条的规定。</w:t>
      </w:r>
    </w:p>
    <w:p w14:paraId="3987DE9E" w14:textId="77777777" w:rsidR="00492662" w:rsidRDefault="00ED41B6">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w:t>
      </w:r>
      <w:r>
        <w:rPr>
          <w:rFonts w:ascii="Times New Roman" w:eastAsia="仿宋_GB2312" w:hAnsi="Times New Roman" w:cs="Times New Roman"/>
          <w:sz w:val="32"/>
          <w:szCs w:val="32"/>
        </w:rPr>
        <w:t>www.creditchina.gov.cn</w:t>
      </w:r>
      <w:r>
        <w:rPr>
          <w:rFonts w:ascii="Times New Roman" w:eastAsia="仿宋_GB2312" w:hAnsi="Times New Roman" w:cs="Times New Roman"/>
          <w:sz w:val="32"/>
          <w:szCs w:val="32"/>
        </w:rPr>
        <w:t>）、中国政府采购网（</w:t>
      </w:r>
      <w:r>
        <w:rPr>
          <w:rFonts w:ascii="Times New Roman" w:eastAsia="仿宋_GB2312" w:hAnsi="Times New Roman" w:cs="Times New Roman"/>
          <w:sz w:val="32"/>
          <w:szCs w:val="32"/>
        </w:rPr>
        <w:t>www.ccgp.gov.cn</w:t>
      </w:r>
      <w:r>
        <w:rPr>
          <w:rFonts w:ascii="Times New Roman" w:eastAsia="仿宋_GB2312" w:hAnsi="Times New Roman" w:cs="Times New Roman"/>
          <w:sz w:val="32"/>
          <w:szCs w:val="32"/>
        </w:rPr>
        <w:t>）等渠道列入失信被执行人、政府采购严重违法失信行为记录名单及其他不符合《中华人民共和国政</w:t>
      </w:r>
      <w:r>
        <w:rPr>
          <w:rFonts w:ascii="Times New Roman" w:eastAsia="仿宋_GB2312" w:hAnsi="Times New Roman" w:cs="Times New Roman"/>
          <w:sz w:val="32"/>
          <w:szCs w:val="32"/>
        </w:rPr>
        <w:lastRenderedPageBreak/>
        <w:t>府采购法》第二十二条规定条件的供应商，将被拒绝参与本次采购活动。</w:t>
      </w:r>
    </w:p>
    <w:p w14:paraId="2C74370E" w14:textId="77777777" w:rsidR="00492662" w:rsidRDefault="00ED41B6">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（三）本项目不接受联合体报价。</w:t>
      </w:r>
    </w:p>
    <w:p w14:paraId="0170DDE5" w14:textId="77777777" w:rsidR="00492662" w:rsidRDefault="00ED41B6">
      <w:pPr>
        <w:widowControl/>
        <w:adjustRightInd w:val="0"/>
        <w:snapToGrid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Pr>
          <w:rFonts w:ascii="Times New Roman" w:eastAsia="黑体" w:hAnsi="Times New Roman" w:cs="Times New Roman"/>
          <w:sz w:val="32"/>
          <w:szCs w:val="32"/>
        </w:rPr>
        <w:t>、评分标准</w:t>
      </w:r>
    </w:p>
    <w:p w14:paraId="61FD4A72" w14:textId="77777777" w:rsidR="00492662" w:rsidRDefault="00ED41B6">
      <w:pPr>
        <w:spacing w:line="520" w:lineRule="exact"/>
        <w:ind w:firstLineChars="200" w:firstLine="640"/>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（一）评审原则。</w:t>
      </w:r>
    </w:p>
    <w:p w14:paraId="4D1DD05B"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评审依据：评审小组将以响应文件为评审依据，对供应商的报价、技术及商务等方面内容按百分制打分。</w:t>
      </w:r>
    </w:p>
    <w:p w14:paraId="0BCF094E" w14:textId="77777777" w:rsidR="00492662" w:rsidRDefault="00ED41B6">
      <w:pPr>
        <w:spacing w:line="520" w:lineRule="exact"/>
        <w:ind w:firstLineChars="200" w:firstLine="640"/>
        <w:rPr>
          <w:rFonts w:ascii="Times New Roman" w:eastAsia="方正楷体_GBK" w:hAnsi="Times New Roman" w:cs="Times New Roman"/>
          <w:bCs/>
          <w:color w:val="000000"/>
          <w:sz w:val="32"/>
          <w:szCs w:val="32"/>
        </w:rPr>
      </w:pPr>
      <w:r>
        <w:rPr>
          <w:rFonts w:ascii="Times New Roman" w:eastAsia="方正楷体_GBK" w:hAnsi="Times New Roman" w:cs="Times New Roman"/>
          <w:bCs/>
          <w:color w:val="000000"/>
          <w:sz w:val="32"/>
          <w:szCs w:val="32"/>
        </w:rPr>
        <w:t>（二）评审方式。</w:t>
      </w:r>
    </w:p>
    <w:p w14:paraId="20A4AB70" w14:textId="4BB87F7B" w:rsidR="00492662" w:rsidRDefault="00ED41B6">
      <w:pPr>
        <w:adjustRightInd w:val="0"/>
        <w:snapToGrid w:val="0"/>
        <w:spacing w:line="520" w:lineRule="exact"/>
        <w:ind w:firstLineChars="200" w:firstLine="420"/>
        <w:rPr>
          <w:rFonts w:ascii="Times New Roman" w:eastAsia="仿宋_GB2312" w:hAnsi="Times New Roman" w:cs="Times New Roman"/>
          <w:color w:val="000000"/>
          <w:sz w:val="32"/>
          <w:szCs w:val="32"/>
        </w:rPr>
      </w:pPr>
      <w:r>
        <w:rPr>
          <w:rFonts w:ascii="Times New Roman" w:hAnsi="Times New Roman" w:cs="Times New Roman"/>
        </w:rPr>
        <w:t xml:space="preserve">   </w:t>
      </w:r>
      <w:r>
        <w:rPr>
          <w:rFonts w:ascii="Times New Roman" w:eastAsia="仿宋_GB2312" w:hAnsi="Times New Roman" w:cs="Times New Roman"/>
          <w:color w:val="000000"/>
          <w:sz w:val="32"/>
          <w:szCs w:val="32"/>
        </w:rPr>
        <w:t xml:space="preserve"> 1.</w:t>
      </w:r>
      <w:r>
        <w:rPr>
          <w:rFonts w:ascii="Times New Roman" w:eastAsia="仿宋_GB2312" w:hAnsi="Times New Roman" w:cs="Times New Roman"/>
          <w:color w:val="000000"/>
          <w:sz w:val="32"/>
          <w:szCs w:val="32"/>
        </w:rPr>
        <w:t>评审小组以采购文件为依据，对响应文件进行评审，对投标人的投标报价、技术文件及商务文件等三部分内容按百分制打分，其中价格分</w:t>
      </w:r>
      <w:r w:rsidR="004418C4">
        <w:rPr>
          <w:rFonts w:ascii="Times New Roman" w:eastAsia="仿宋_GB2312" w:hAnsi="Times New Roman" w:cs="Times New Roman"/>
          <w:color w:val="000000"/>
          <w:sz w:val="32"/>
          <w:szCs w:val="32"/>
        </w:rPr>
        <w:t>3</w:t>
      </w:r>
      <w:r w:rsidR="004418C4">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分，技术分</w:t>
      </w:r>
      <w:r w:rsidR="004418C4">
        <w:rPr>
          <w:rFonts w:ascii="Times New Roman" w:eastAsia="仿宋_GB2312" w:hAnsi="Times New Roman" w:cs="Times New Roman"/>
          <w:color w:val="000000"/>
          <w:sz w:val="32"/>
          <w:szCs w:val="32"/>
        </w:rPr>
        <w:t>4</w:t>
      </w:r>
      <w:r w:rsidR="004418C4">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分，商务分</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分。</w:t>
      </w:r>
    </w:p>
    <w:p w14:paraId="6851A0B5"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评分细则：按四舍五入取至小数点后两位。</w:t>
      </w:r>
    </w:p>
    <w:p w14:paraId="1E8F225D" w14:textId="050362E6" w:rsidR="00492662" w:rsidRDefault="00ED41B6">
      <w:pPr>
        <w:adjustRightInd w:val="0"/>
        <w:snapToGrid w:val="0"/>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价格分</w:t>
      </w:r>
      <w:r>
        <w:rPr>
          <w:rFonts w:ascii="Times New Roman" w:eastAsia="仿宋_GB2312" w:hAnsi="Times New Roman" w:cs="Times New Roman"/>
          <w:b/>
          <w:bCs/>
          <w:color w:val="000000"/>
          <w:sz w:val="32"/>
          <w:szCs w:val="32"/>
        </w:rPr>
        <w:t>……………………………………………</w:t>
      </w:r>
      <w:r w:rsidR="004418C4">
        <w:rPr>
          <w:rFonts w:ascii="Times New Roman" w:eastAsia="仿宋_GB2312" w:hAnsi="Times New Roman" w:cs="Times New Roman"/>
          <w:b/>
          <w:bCs/>
          <w:color w:val="000000"/>
          <w:sz w:val="32"/>
          <w:szCs w:val="32"/>
        </w:rPr>
        <w:t>3</w:t>
      </w:r>
      <w:r w:rsidR="004418C4">
        <w:rPr>
          <w:rFonts w:ascii="Times New Roman" w:eastAsia="仿宋_GB2312" w:hAnsi="Times New Roman" w:cs="Times New Roman" w:hint="eastAsia"/>
          <w:b/>
          <w:bCs/>
          <w:color w:val="000000"/>
          <w:sz w:val="32"/>
          <w:szCs w:val="32"/>
        </w:rPr>
        <w:t>0</w:t>
      </w:r>
      <w:r>
        <w:rPr>
          <w:rFonts w:ascii="Times New Roman" w:eastAsia="仿宋_GB2312" w:hAnsi="Times New Roman" w:cs="Times New Roman"/>
          <w:b/>
          <w:bCs/>
          <w:color w:val="000000"/>
          <w:sz w:val="32"/>
          <w:szCs w:val="32"/>
        </w:rPr>
        <w:t>分</w:t>
      </w:r>
    </w:p>
    <w:p w14:paraId="7425FEC2"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）评标价为投标人的投标报价进行政策性扣除后的价格，评标价只是作为评标时使用。最终中标供应商的中标金额＝投标报价。</w:t>
      </w:r>
    </w:p>
    <w:p w14:paraId="70AB426C"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）按照《政府采购促进中小企业发展管理办法》（财库〔</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46</w:t>
      </w:r>
      <w:r>
        <w:rPr>
          <w:rFonts w:ascii="Times New Roman" w:eastAsia="仿宋_GB2312" w:hAnsi="Times New Roman" w:cs="Times New Roman"/>
          <w:color w:val="000000"/>
          <w:sz w:val="32"/>
          <w:szCs w:val="32"/>
        </w:rPr>
        <w:t>号）《广西壮族自治区财政厅关于贯彻落实政府采购支持中小企业发展政策的通知》（桂财采〔</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号）的规定，投标人在其投标文件中提供《中小企业声明函》，且其所投标产品全部为小型或者微型企业产品的，对其最后报价给予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的扣除。</w:t>
      </w:r>
    </w:p>
    <w:p w14:paraId="75202371"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）按照《财政部、司法部关于政府采购支持监狱企业发展有关问题的通知》（财库〔</w:t>
      </w:r>
      <w:r>
        <w:rPr>
          <w:rFonts w:ascii="Times New Roman" w:eastAsia="仿宋_GB2312" w:hAnsi="Times New Roman" w:cs="Times New Roman"/>
          <w:color w:val="000000"/>
          <w:sz w:val="32"/>
          <w:szCs w:val="32"/>
        </w:rPr>
        <w:t>2014</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68</w:t>
      </w:r>
      <w:r>
        <w:rPr>
          <w:rFonts w:ascii="Times New Roman" w:eastAsia="仿宋_GB2312" w:hAnsi="Times New Roman" w:cs="Times New Roman"/>
          <w:color w:val="000000"/>
          <w:sz w:val="32"/>
          <w:szCs w:val="32"/>
        </w:rPr>
        <w:t>号）的规定，监狱企业视</w:t>
      </w:r>
      <w:r>
        <w:rPr>
          <w:rFonts w:ascii="Times New Roman" w:eastAsia="仿宋_GB2312" w:hAnsi="Times New Roman" w:cs="Times New Roman"/>
          <w:color w:val="000000"/>
          <w:sz w:val="32"/>
          <w:szCs w:val="32"/>
        </w:rPr>
        <w:lastRenderedPageBreak/>
        <w:t>同小型、微型企业，享受预留份额、评审中价格扣除等促进中小企业发展的政府采购政策。监狱企业参加政府采购活动时，应当提供由省级以上监狱管理局、戒毒管理局</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含新疆生产建设兵团</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出具的属于监狱企业的证明文件。</w:t>
      </w:r>
    </w:p>
    <w:p w14:paraId="6CFC89C7"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）按照《关于促进残疾人就业政府采购政策的通知》（财库〔</w:t>
      </w:r>
      <w:r>
        <w:rPr>
          <w:rFonts w:ascii="Times New Roman" w:eastAsia="仿宋_GB2312" w:hAnsi="Times New Roman" w:cs="Times New Roman"/>
          <w:color w:val="000000"/>
          <w:sz w:val="32"/>
          <w:szCs w:val="32"/>
        </w:rPr>
        <w:t>2017</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141</w:t>
      </w:r>
      <w:r>
        <w:rPr>
          <w:rFonts w:ascii="Times New Roman" w:eastAsia="仿宋_GB2312" w:hAnsi="Times New Roman" w:cs="Times New Roman"/>
          <w:color w:val="000000"/>
          <w:sz w:val="32"/>
          <w:szCs w:val="32"/>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F3E8E81"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）政策性扣除计算方法。</w:t>
      </w:r>
    </w:p>
    <w:p w14:paraId="0DEDC468"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在货物采购项目中，供应商所投标全部货物由小型或者微型企业制造；在工程采购项目中，工程由小微企业承建；在服务采购项目中，服务由小微企业承接。对符合上述要求的投标人的投标报价给予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的扣除，扣除后的价格为评标报价，即评标报价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投标报价</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。除上述情况外，评标报价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投标报价。</w:t>
      </w:r>
    </w:p>
    <w:p w14:paraId="75947F94" w14:textId="6DF5C314"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）以进入综合评分环节的最低的评标报价为基准价，基准价报价得分为</w:t>
      </w:r>
      <w:r w:rsidR="004418C4">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分。</w:t>
      </w:r>
    </w:p>
    <w:p w14:paraId="5CEF3AA3" w14:textId="0849D8F2"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）价格分计算公式：某投标人价格分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基准价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某投标人评标报价金额</w:t>
      </w:r>
      <w:r>
        <w:rPr>
          <w:rFonts w:ascii="Times New Roman" w:eastAsia="仿宋_GB2312" w:hAnsi="Times New Roman" w:cs="Times New Roman"/>
          <w:color w:val="000000"/>
          <w:sz w:val="32"/>
          <w:szCs w:val="32"/>
        </w:rPr>
        <w:t>×</w:t>
      </w:r>
      <w:r w:rsidR="004418C4">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分。</w:t>
      </w:r>
    </w:p>
    <w:p w14:paraId="60A97261" w14:textId="14146700" w:rsidR="00492662" w:rsidRDefault="00ED41B6">
      <w:pPr>
        <w:adjustRightInd w:val="0"/>
        <w:snapToGrid w:val="0"/>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技术分</w:t>
      </w:r>
      <w:r>
        <w:rPr>
          <w:rFonts w:ascii="Times New Roman" w:eastAsia="仿宋_GB2312" w:hAnsi="Times New Roman" w:cs="Times New Roman"/>
          <w:b/>
          <w:bCs/>
          <w:color w:val="000000"/>
          <w:sz w:val="32"/>
          <w:szCs w:val="32"/>
        </w:rPr>
        <w:t>……………………………………………</w:t>
      </w:r>
      <w:r w:rsidR="004418C4">
        <w:rPr>
          <w:rFonts w:ascii="Times New Roman" w:eastAsia="仿宋_GB2312" w:hAnsi="Times New Roman" w:cs="Times New Roman"/>
          <w:b/>
          <w:bCs/>
          <w:color w:val="000000"/>
          <w:sz w:val="32"/>
          <w:szCs w:val="32"/>
        </w:rPr>
        <w:t>4</w:t>
      </w:r>
      <w:r w:rsidR="004418C4">
        <w:rPr>
          <w:rFonts w:ascii="Times New Roman" w:eastAsia="仿宋_GB2312" w:hAnsi="Times New Roman" w:cs="Times New Roman" w:hint="eastAsia"/>
          <w:b/>
          <w:bCs/>
          <w:color w:val="000000"/>
          <w:sz w:val="32"/>
          <w:szCs w:val="32"/>
        </w:rPr>
        <w:t>0</w:t>
      </w:r>
      <w:r>
        <w:rPr>
          <w:rFonts w:ascii="Times New Roman" w:eastAsia="仿宋_GB2312" w:hAnsi="Times New Roman" w:cs="Times New Roman"/>
          <w:b/>
          <w:bCs/>
          <w:color w:val="000000"/>
          <w:sz w:val="32"/>
          <w:szCs w:val="32"/>
        </w:rPr>
        <w:t>分</w:t>
      </w:r>
    </w:p>
    <w:p w14:paraId="5F95D40B" w14:textId="6DC02F7B" w:rsidR="00492662" w:rsidRDefault="00ED41B6">
      <w:pPr>
        <w:adjustRightInd w:val="0"/>
        <w:snapToGrid w:val="0"/>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）服务理解分析（满分</w:t>
      </w:r>
      <w:r w:rsidR="004418C4">
        <w:rPr>
          <w:rFonts w:ascii="Times New Roman" w:eastAsia="仿宋_GB2312" w:hAnsi="Times New Roman" w:cs="Times New Roman"/>
          <w:b/>
          <w:bCs/>
          <w:color w:val="000000"/>
          <w:sz w:val="32"/>
          <w:szCs w:val="32"/>
        </w:rPr>
        <w:t>2</w:t>
      </w:r>
      <w:r w:rsidR="004418C4">
        <w:rPr>
          <w:rFonts w:ascii="Times New Roman" w:eastAsia="仿宋_GB2312" w:hAnsi="Times New Roman" w:cs="Times New Roman" w:hint="eastAsia"/>
          <w:b/>
          <w:bCs/>
          <w:color w:val="000000"/>
          <w:sz w:val="32"/>
          <w:szCs w:val="32"/>
        </w:rPr>
        <w:t>0</w:t>
      </w:r>
      <w:r>
        <w:rPr>
          <w:rFonts w:ascii="Times New Roman" w:eastAsia="仿宋_GB2312" w:hAnsi="Times New Roman" w:cs="Times New Roman"/>
          <w:b/>
          <w:bCs/>
          <w:color w:val="000000"/>
          <w:sz w:val="32"/>
          <w:szCs w:val="32"/>
        </w:rPr>
        <w:t>分）</w:t>
      </w:r>
    </w:p>
    <w:p w14:paraId="11F49DEA"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一档（</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分）：提供对服务内容的理解，基本符合采购需求；</w:t>
      </w:r>
    </w:p>
    <w:p w14:paraId="705ACD68" w14:textId="00EA82A4"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二档（</w:t>
      </w:r>
      <w:r w:rsidR="004418C4">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分）：提供对服务内容的理解，符合采购需求。有服务目标，说明业务关联性，贴合实际。能够理解数据空间服务相关工作标准，标准有一定的实施路径；</w:t>
      </w:r>
    </w:p>
    <w:p w14:paraId="6686FFD9" w14:textId="3FA271EB"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三档（</w:t>
      </w:r>
      <w:r w:rsidR="004418C4">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分）：提供对服务内容的理解，符合采购需求。从政策、现状、存在问题、解决思路等多维度对服务工作的解析，对服务遇到的问题有预见。服务目标贴合政策及业务实际，能够在政策要求的基础上明确具体服务效果。对数据空间相关工作标准有深度的理解分析，能说明工作标准与业务的关系，对标准的实施有具体可执行路径，符合最新文件要求。</w:t>
      </w:r>
    </w:p>
    <w:p w14:paraId="6412056A" w14:textId="5195B46A" w:rsidR="00492662" w:rsidRDefault="00ED41B6">
      <w:pPr>
        <w:adjustRightInd w:val="0"/>
        <w:snapToGrid w:val="0"/>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）实施方案（满分</w:t>
      </w:r>
      <w:r w:rsidR="004418C4">
        <w:rPr>
          <w:rFonts w:ascii="Times New Roman" w:eastAsia="仿宋_GB2312" w:hAnsi="Times New Roman" w:cs="Times New Roman"/>
          <w:b/>
          <w:bCs/>
          <w:color w:val="000000"/>
          <w:sz w:val="32"/>
          <w:szCs w:val="32"/>
        </w:rPr>
        <w:t>20</w:t>
      </w:r>
      <w:r>
        <w:rPr>
          <w:rFonts w:ascii="Times New Roman" w:eastAsia="仿宋_GB2312" w:hAnsi="Times New Roman" w:cs="Times New Roman"/>
          <w:b/>
          <w:bCs/>
          <w:color w:val="000000"/>
          <w:sz w:val="32"/>
          <w:szCs w:val="32"/>
        </w:rPr>
        <w:t>分）</w:t>
      </w:r>
    </w:p>
    <w:p w14:paraId="2266AEB1"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一档（</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分）：提供的服务实施方案，方案包含实施目标、实施步骤、实施路径。提供不少于</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人的实施团队服务。</w:t>
      </w:r>
    </w:p>
    <w:p w14:paraId="58488774" w14:textId="77373420"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二档（</w:t>
      </w:r>
      <w:r w:rsidR="004418C4">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分）：提供的服务实施方案，方案包含实施目标、实施步骤、实施路径。政务数据目录梳理、治理等工作内容有一定理解，能够逐一说明。能够做好实施安排，实施任务与实际工作内容贴合，有工作思路的相关保障措施；提供不少于</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人的实施团队服务，并提供</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人驻场服务。</w:t>
      </w:r>
    </w:p>
    <w:p w14:paraId="71814E18" w14:textId="1BD7A5DD"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三档（</w:t>
      </w:r>
      <w:r w:rsidR="004418C4">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分）：提供的服务实施方案，方案包含实施目标、实施步骤、实施路径等，具备强逻辑性。对业务现状有详细的了解，对政务数据目录梳理、治理等工作有透彻理解认识。能够做好实施安排，能列清楚任务要求，并对每项任务提出针对性的工作路径，工作路径科学合理，能建立组织架构、实施过程，具有对应的保障措施，能对应任务提供交付模板。提供不少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人的实施团队服务，并提供</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人驻场服务。</w:t>
      </w:r>
    </w:p>
    <w:p w14:paraId="089DF093"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注：供应商应提供为团队人员缴纳的近半年内任意</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个月的社保证明或劳动合同证明材料，否则不得分。</w:t>
      </w:r>
    </w:p>
    <w:p w14:paraId="2E22E2A3" w14:textId="77777777" w:rsidR="00492662" w:rsidRDefault="00ED41B6">
      <w:pPr>
        <w:adjustRightInd w:val="0"/>
        <w:snapToGrid w:val="0"/>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商务分</w:t>
      </w:r>
      <w:r>
        <w:rPr>
          <w:rFonts w:ascii="Times New Roman" w:eastAsia="仿宋_GB2312" w:hAnsi="Times New Roman" w:cs="Times New Roman"/>
          <w:b/>
          <w:bCs/>
          <w:color w:val="000000"/>
          <w:sz w:val="32"/>
          <w:szCs w:val="32"/>
        </w:rPr>
        <w:t>……………………………………………</w:t>
      </w:r>
      <w:r>
        <w:rPr>
          <w:rFonts w:ascii="Times New Roman" w:eastAsia="仿宋_GB2312" w:hAnsi="Times New Roman" w:cs="Times New Roman" w:hint="eastAsia"/>
          <w:b/>
          <w:bCs/>
          <w:color w:val="000000"/>
          <w:sz w:val="32"/>
          <w:szCs w:val="32"/>
        </w:rPr>
        <w:t>3</w:t>
      </w:r>
      <w:r>
        <w:rPr>
          <w:rFonts w:ascii="Times New Roman" w:eastAsia="仿宋_GB2312" w:hAnsi="Times New Roman" w:cs="Times New Roman"/>
          <w:b/>
          <w:bCs/>
          <w:color w:val="000000"/>
          <w:sz w:val="32"/>
          <w:szCs w:val="32"/>
        </w:rPr>
        <w:t>0</w:t>
      </w:r>
      <w:r>
        <w:rPr>
          <w:rFonts w:ascii="Times New Roman" w:eastAsia="仿宋_GB2312" w:hAnsi="Times New Roman" w:cs="Times New Roman"/>
          <w:b/>
          <w:bCs/>
          <w:color w:val="000000"/>
          <w:sz w:val="32"/>
          <w:szCs w:val="32"/>
        </w:rPr>
        <w:t>分</w:t>
      </w:r>
    </w:p>
    <w:p w14:paraId="0B5D59A4" w14:textId="77777777" w:rsidR="00492662" w:rsidRDefault="00ED41B6">
      <w:pPr>
        <w:adjustRightInd w:val="0"/>
        <w:snapToGrid w:val="0"/>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w:t>
      </w:r>
      <w:r>
        <w:rPr>
          <w:rFonts w:ascii="Times New Roman" w:eastAsia="仿宋_GB2312" w:hAnsi="Times New Roman" w:cs="Times New Roman" w:hint="eastAsia"/>
          <w:b/>
          <w:bCs/>
          <w:color w:val="000000"/>
          <w:sz w:val="32"/>
          <w:szCs w:val="32"/>
        </w:rPr>
        <w:t>业绩分</w:t>
      </w:r>
      <w:r>
        <w:rPr>
          <w:rFonts w:ascii="Times New Roman" w:eastAsia="仿宋_GB2312" w:hAnsi="Times New Roman" w:cs="Times New Roman"/>
          <w:b/>
          <w:bCs/>
          <w:color w:val="000000"/>
          <w:sz w:val="32"/>
          <w:szCs w:val="32"/>
        </w:rPr>
        <w:t>（满分</w:t>
      </w:r>
      <w:r>
        <w:rPr>
          <w:rFonts w:ascii="Times New Roman" w:eastAsia="仿宋_GB2312" w:hAnsi="Times New Roman" w:cs="Times New Roman" w:hint="eastAsia"/>
          <w:b/>
          <w:bCs/>
          <w:color w:val="000000"/>
          <w:sz w:val="32"/>
          <w:szCs w:val="32"/>
        </w:rPr>
        <w:t>6</w:t>
      </w:r>
      <w:r>
        <w:rPr>
          <w:rFonts w:ascii="Times New Roman" w:eastAsia="仿宋_GB2312" w:hAnsi="Times New Roman" w:cs="Times New Roman"/>
          <w:b/>
          <w:bCs/>
          <w:color w:val="000000"/>
          <w:sz w:val="32"/>
          <w:szCs w:val="32"/>
        </w:rPr>
        <w:t>分）</w:t>
      </w:r>
    </w:p>
    <w:p w14:paraId="17449490"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自</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日以来，投标人具备</w:t>
      </w:r>
      <w:r>
        <w:rPr>
          <w:rFonts w:ascii="Times New Roman" w:eastAsia="仿宋_GB2312" w:hAnsi="Times New Roman" w:cs="Times New Roman" w:hint="eastAsia"/>
          <w:color w:val="000000"/>
          <w:sz w:val="32"/>
          <w:szCs w:val="32"/>
        </w:rPr>
        <w:t>同</w:t>
      </w:r>
      <w:r>
        <w:rPr>
          <w:rFonts w:ascii="Times New Roman" w:eastAsia="仿宋_GB2312" w:hAnsi="Times New Roman" w:cs="Times New Roman"/>
          <w:color w:val="000000"/>
          <w:sz w:val="32"/>
          <w:szCs w:val="32"/>
        </w:rPr>
        <w:t>类项目案例的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每提供一个案例得</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分，满分</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分。（提供合同或委托书证明材料，否则不得分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14:paraId="3D0423B1" w14:textId="77777777" w:rsidR="00492662" w:rsidRDefault="00ED41B6">
      <w:pPr>
        <w:adjustRightInd w:val="0"/>
        <w:snapToGrid w:val="0"/>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w:t>
      </w:r>
      <w:r>
        <w:rPr>
          <w:rFonts w:ascii="Times New Roman" w:eastAsia="仿宋_GB2312" w:hAnsi="Times New Roman" w:cs="Times New Roman" w:hint="eastAsia"/>
          <w:b/>
          <w:bCs/>
          <w:color w:val="000000"/>
          <w:sz w:val="32"/>
          <w:szCs w:val="32"/>
        </w:rPr>
        <w:t>企业实力</w:t>
      </w:r>
      <w:r>
        <w:rPr>
          <w:rFonts w:ascii="Times New Roman" w:eastAsia="仿宋_GB2312" w:hAnsi="Times New Roman" w:cs="Times New Roman"/>
          <w:b/>
          <w:bCs/>
          <w:color w:val="000000"/>
          <w:sz w:val="32"/>
          <w:szCs w:val="32"/>
        </w:rPr>
        <w:t>（满分</w:t>
      </w:r>
      <w:r>
        <w:rPr>
          <w:rFonts w:ascii="Times New Roman" w:eastAsia="仿宋_GB2312" w:hAnsi="Times New Roman" w:cs="Times New Roman" w:hint="eastAsia"/>
          <w:b/>
          <w:bCs/>
          <w:color w:val="000000"/>
          <w:sz w:val="32"/>
          <w:szCs w:val="32"/>
        </w:rPr>
        <w:t>8</w:t>
      </w:r>
      <w:r>
        <w:rPr>
          <w:rFonts w:ascii="Times New Roman" w:eastAsia="仿宋_GB2312" w:hAnsi="Times New Roman" w:cs="Times New Roman"/>
          <w:b/>
          <w:bCs/>
          <w:color w:val="000000"/>
          <w:sz w:val="32"/>
          <w:szCs w:val="32"/>
        </w:rPr>
        <w:t>分）</w:t>
      </w:r>
    </w:p>
    <w:p w14:paraId="62DA0CCC"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供应商同时具备以下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项资质证书的得</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分，具备其中</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项的得</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分，其他情况不得分：</w:t>
      </w:r>
    </w:p>
    <w:p w14:paraId="6229E398"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信息安全管理体系认证证书</w:t>
      </w:r>
    </w:p>
    <w:p w14:paraId="7C0D3739"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信息技术服务管理体系认证证书</w:t>
      </w:r>
    </w:p>
    <w:p w14:paraId="220C9353" w14:textId="77777777" w:rsidR="00492662" w:rsidRDefault="00ED41B6">
      <w:pPr>
        <w:adjustRightInd w:val="0"/>
        <w:snapToGrid w:val="0"/>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注：须提供有效期内的证书复印件并加盖供应商公章，否则不予计分。</w:t>
      </w:r>
    </w:p>
    <w:p w14:paraId="577C9651" w14:textId="77777777" w:rsidR="00492662" w:rsidRDefault="00ED41B6">
      <w:pPr>
        <w:adjustRightInd w:val="0"/>
        <w:snapToGrid w:val="0"/>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3</w:t>
      </w:r>
      <w:r>
        <w:rPr>
          <w:rFonts w:ascii="Times New Roman" w:eastAsia="仿宋_GB2312" w:hAnsi="Times New Roman" w:cs="Times New Roman"/>
          <w:b/>
          <w:bCs/>
          <w:color w:val="000000"/>
          <w:sz w:val="32"/>
          <w:szCs w:val="32"/>
        </w:rPr>
        <w:t>）项目人员配置（满分</w:t>
      </w:r>
      <w:r>
        <w:rPr>
          <w:rFonts w:ascii="Times New Roman" w:eastAsia="仿宋_GB2312" w:hAnsi="Times New Roman" w:cs="Times New Roman"/>
          <w:b/>
          <w:bCs/>
          <w:color w:val="000000"/>
          <w:sz w:val="32"/>
          <w:szCs w:val="32"/>
        </w:rPr>
        <w:t>1</w:t>
      </w:r>
      <w:r>
        <w:rPr>
          <w:rFonts w:ascii="Times New Roman" w:eastAsia="仿宋_GB2312" w:hAnsi="Times New Roman" w:cs="Times New Roman" w:hint="eastAsia"/>
          <w:b/>
          <w:bCs/>
          <w:color w:val="000000"/>
          <w:sz w:val="32"/>
          <w:szCs w:val="32"/>
        </w:rPr>
        <w:t>6</w:t>
      </w:r>
      <w:r>
        <w:rPr>
          <w:rFonts w:ascii="Times New Roman" w:eastAsia="仿宋_GB2312" w:hAnsi="Times New Roman" w:cs="Times New Roman"/>
          <w:b/>
          <w:bCs/>
          <w:color w:val="000000"/>
          <w:sz w:val="32"/>
          <w:szCs w:val="32"/>
        </w:rPr>
        <w:t>分）</w:t>
      </w:r>
    </w:p>
    <w:p w14:paraId="619F7FFC"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供应商为本项目投入实施团队，满足要求如下：</w:t>
      </w:r>
    </w:p>
    <w:p w14:paraId="3EFDC93A"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供应商拟投入项目经理</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名，具备信息系统项目管理师证书、副高级或以上职称证书的，每具备一项证书得</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分，该项满分</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分。</w:t>
      </w:r>
    </w:p>
    <w:p w14:paraId="291D9861"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除项目经理外，供应商拟投入实施人员，应具备人力资源和社会保障部门颁发的计算机类中级及以上职称</w:t>
      </w:r>
      <w:r>
        <w:rPr>
          <w:rFonts w:ascii="Times New Roman" w:eastAsia="仿宋_GB2312" w:hAnsi="Times New Roman" w:cs="Times New Roman" w:hint="eastAsia"/>
          <w:color w:val="000000"/>
          <w:sz w:val="32"/>
          <w:szCs w:val="32"/>
        </w:rPr>
        <w:t>证书</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具备计算机技术与软件专业技术高级及以上资格认证</w:t>
      </w:r>
      <w:r>
        <w:rPr>
          <w:rFonts w:ascii="Times New Roman" w:eastAsia="仿宋_GB2312" w:hAnsi="Times New Roman" w:cs="Times New Roman" w:hint="eastAsia"/>
          <w:color w:val="000000"/>
          <w:sz w:val="32"/>
          <w:szCs w:val="32"/>
        </w:rPr>
        <w:t>证书</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具备网络安全能力认证人员</w:t>
      </w:r>
      <w:r>
        <w:rPr>
          <w:rFonts w:ascii="Times New Roman" w:eastAsia="仿宋_GB2312" w:hAnsi="Times New Roman" w:cs="Times New Roman" w:hint="eastAsia"/>
          <w:color w:val="000000"/>
          <w:sz w:val="32"/>
          <w:szCs w:val="32"/>
        </w:rPr>
        <w:t>证书</w:t>
      </w:r>
      <w:r>
        <w:rPr>
          <w:rFonts w:ascii="Times New Roman" w:eastAsia="仿宋_GB2312" w:hAnsi="Times New Roman" w:cs="Times New Roman"/>
          <w:color w:val="000000"/>
          <w:sz w:val="32"/>
          <w:szCs w:val="32"/>
        </w:rPr>
        <w:t>，每具备一名符合要求的人员得</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分，该项满分最高</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分。</w:t>
      </w:r>
    </w:p>
    <w:p w14:paraId="6F6B80B3"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注：供应商应提供为团队人员缴纳的近半年内任意</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个月的社保证明或劳动合同证明，否则不得分。</w:t>
      </w:r>
    </w:p>
    <w:p w14:paraId="0A354D77" w14:textId="77777777" w:rsidR="00492662" w:rsidRDefault="00ED41B6">
      <w:pPr>
        <w:spacing w:line="520" w:lineRule="exact"/>
        <w:ind w:firstLineChars="200"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（三）成交候选人推荐原则。</w:t>
      </w:r>
    </w:p>
    <w:p w14:paraId="39E97A37" w14:textId="77777777" w:rsidR="00492662" w:rsidRDefault="00ED41B6">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评审小组将根据得分由高到低排列次序（总得分相同时，依次按最终报价低优先、技术分高优先、商务分高优先的顺序排列）推荐综合排名第一名的供应商为成交候选供应商。排名第一的成交候选人放弃成交、因不可抗力提出不能履行合同，采购单位可以确定排名第二的成交候选人为成交人，以此类推。采购人也可以重新组织采购</w:t>
      </w:r>
      <w:r>
        <w:rPr>
          <w:rFonts w:ascii="Times New Roman" w:eastAsia="仿宋_GB2312" w:hAnsi="Times New Roman" w:cs="Times New Roman"/>
          <w:color w:val="000000"/>
          <w:sz w:val="32"/>
          <w:szCs w:val="32"/>
        </w:rPr>
        <w:t>。</w:t>
      </w:r>
    </w:p>
    <w:p w14:paraId="4D025B5C" w14:textId="77777777" w:rsidR="00492662" w:rsidRDefault="00492662">
      <w:pPr>
        <w:pStyle w:val="a4"/>
        <w:jc w:val="both"/>
        <w:rPr>
          <w:rFonts w:ascii="Times New Roman" w:hAnsi="Times New Roman" w:cs="Times New Roman"/>
        </w:rPr>
      </w:pPr>
    </w:p>
    <w:sectPr w:rsidR="00492662">
      <w:headerReference w:type="default" r:id="rId8"/>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71D8" w14:textId="77777777" w:rsidR="00ED41B6" w:rsidRDefault="00ED41B6">
      <w:r>
        <w:separator/>
      </w:r>
    </w:p>
  </w:endnote>
  <w:endnote w:type="continuationSeparator" w:id="0">
    <w:p w14:paraId="12B0D964" w14:textId="77777777" w:rsidR="00ED41B6" w:rsidRDefault="00E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embedRegular r:id="rId1" w:subsetted="1" w:fontKey="{700098B4-72B6-489B-A8CA-C60FBA57B0DA}"/>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1E7CDC3A-0D79-4CCC-AEAD-520D9707BCA1}"/>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22A4791D-598D-4ED4-BBBB-72C40E546191}"/>
  </w:font>
  <w:font w:name="仿宋_GB2312">
    <w:panose1 w:val="02010609030101010101"/>
    <w:charset w:val="86"/>
    <w:family w:val="modern"/>
    <w:pitch w:val="fixed"/>
    <w:sig w:usb0="00000001" w:usb1="080E0000" w:usb2="00000010" w:usb3="00000000" w:csb0="00040000" w:csb1="00000000"/>
    <w:embedRegular r:id="rId4" w:subsetted="1" w:fontKey="{B84A9EEB-A053-4A5B-8231-D7805D44FF36}"/>
    <w:embedBold r:id="rId5" w:subsetted="1" w:fontKey="{446229AD-119D-4930-8132-918344882C8C}"/>
  </w:font>
  <w:font w:name="楷体_GB2312">
    <w:altName w:val="楷体"/>
    <w:panose1 w:val="02010609030101010101"/>
    <w:charset w:val="86"/>
    <w:family w:val="modern"/>
    <w:pitch w:val="fixed"/>
    <w:sig w:usb0="00000001" w:usb1="080E0000" w:usb2="00000010" w:usb3="00000000" w:csb0="00040000" w:csb1="00000000"/>
    <w:embedRegular r:id="rId6" w:subsetted="1" w:fontKey="{5129FA08-FB8E-4929-8044-C97F2858AF26}"/>
  </w:font>
  <w:font w:name="方正黑体_GBK">
    <w:altName w:val="微软雅黑"/>
    <w:charset w:val="86"/>
    <w:family w:val="auto"/>
    <w:pitch w:val="default"/>
    <w:sig w:usb0="00000001" w:usb1="08000000" w:usb2="00000000" w:usb3="00000000" w:csb0="00040000" w:csb1="00000000"/>
  </w:font>
  <w:font w:name="方正楷体_GBK">
    <w:panose1 w:val="03000509000000000000"/>
    <w:charset w:val="86"/>
    <w:family w:val="script"/>
    <w:pitch w:val="fixed"/>
    <w:sig w:usb0="00000001" w:usb1="080E0000" w:usb2="00000010" w:usb3="00000000" w:csb0="00040000" w:csb1="00000000"/>
    <w:embedRegular r:id="rId7" w:subsetted="1" w:fontKey="{AA509D1E-75A3-4785-A643-1AF6058999B1}"/>
  </w:font>
  <w:font w:name="方正仿宋_GBK">
    <w:panose1 w:val="03000509000000000000"/>
    <w:charset w:val="86"/>
    <w:family w:val="script"/>
    <w:pitch w:val="fixed"/>
    <w:sig w:usb0="00000001" w:usb1="080E0000" w:usb2="00000010" w:usb3="00000000" w:csb0="00040000" w:csb1="00000000"/>
    <w:embedRegular r:id="rId8" w:subsetted="1" w:fontKey="{A003CB19-7505-4C14-8335-B2A5E621354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B365" w14:textId="77777777" w:rsidR="00492662" w:rsidRDefault="00ED41B6">
    <w:pPr>
      <w:pStyle w:val="a7"/>
    </w:pPr>
    <w:r>
      <w:rPr>
        <w:noProof/>
      </w:rPr>
      <mc:AlternateContent>
        <mc:Choice Requires="wps">
          <w:drawing>
            <wp:anchor distT="0" distB="0" distL="0" distR="0" simplePos="0" relativeHeight="251659264" behindDoc="0" locked="0" layoutInCell="1" allowOverlap="1" wp14:anchorId="2F902F16" wp14:editId="496B1889">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992CCB" w14:textId="77777777" w:rsidR="00492662" w:rsidRDefault="00ED41B6">
                          <w:pPr>
                            <w:pStyle w:val="a7"/>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w14:anchorId="2F902F16"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14:paraId="2C992CCB" w14:textId="77777777" w:rsidR="00492662" w:rsidRDefault="00ED41B6">
                    <w:pPr>
                      <w:pStyle w:val="a7"/>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6CED" w14:textId="77777777" w:rsidR="00ED41B6" w:rsidRDefault="00ED41B6">
      <w:r>
        <w:separator/>
      </w:r>
    </w:p>
  </w:footnote>
  <w:footnote w:type="continuationSeparator" w:id="0">
    <w:p w14:paraId="122FF830" w14:textId="77777777" w:rsidR="00ED41B6" w:rsidRDefault="00ED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CB5F" w14:textId="77777777" w:rsidR="00492662" w:rsidRDefault="00ED41B6">
    <w:pPr>
      <w:pStyle w:val="a8"/>
      <w:pBdr>
        <w:bottom w:val="none" w:sz="0" w:space="1" w:color="auto"/>
      </w:pBdr>
      <w:tabs>
        <w:tab w:val="left" w:pos="3758"/>
        <w:tab w:val="center" w:pos="7961"/>
      </w:tabs>
      <w:jc w:val="left"/>
      <w:rPr>
        <w:color w:val="FF0000"/>
      </w:rPr>
    </w:pPr>
    <w:r>
      <w:rPr>
        <w:rFonts w:hint="eastAsia"/>
        <w:color w:val="FF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wZTllMzc5NDFlMTU2MWRhNjIxMTMyMzQ2NWYyZTMifQ=="/>
  </w:docVars>
  <w:rsids>
    <w:rsidRoot w:val="00112C17"/>
    <w:rsid w:val="B75B194A"/>
    <w:rsid w:val="BCBFE8CA"/>
    <w:rsid w:val="BD3AB716"/>
    <w:rsid w:val="EFD378DF"/>
    <w:rsid w:val="EFFF9F9C"/>
    <w:rsid w:val="F87D5294"/>
    <w:rsid w:val="FFB14751"/>
    <w:rsid w:val="FFFEED23"/>
    <w:rsid w:val="00112C17"/>
    <w:rsid w:val="00234A98"/>
    <w:rsid w:val="004418C4"/>
    <w:rsid w:val="0046590E"/>
    <w:rsid w:val="00485B15"/>
    <w:rsid w:val="00492662"/>
    <w:rsid w:val="00A932BF"/>
    <w:rsid w:val="00CC3559"/>
    <w:rsid w:val="00D700DC"/>
    <w:rsid w:val="00ED41B6"/>
    <w:rsid w:val="00F53133"/>
    <w:rsid w:val="01893391"/>
    <w:rsid w:val="01AE50AF"/>
    <w:rsid w:val="047256A6"/>
    <w:rsid w:val="047448B1"/>
    <w:rsid w:val="058A533E"/>
    <w:rsid w:val="05B840B7"/>
    <w:rsid w:val="06AD520A"/>
    <w:rsid w:val="07CE5D97"/>
    <w:rsid w:val="08803584"/>
    <w:rsid w:val="08B13407"/>
    <w:rsid w:val="08E64002"/>
    <w:rsid w:val="09B62EE4"/>
    <w:rsid w:val="0AAF03F3"/>
    <w:rsid w:val="0AD656DD"/>
    <w:rsid w:val="0B820F78"/>
    <w:rsid w:val="0BAC32BC"/>
    <w:rsid w:val="0BCC6F2E"/>
    <w:rsid w:val="0BD971E4"/>
    <w:rsid w:val="0C3027B0"/>
    <w:rsid w:val="0C620645"/>
    <w:rsid w:val="0CB67574"/>
    <w:rsid w:val="0D097FEC"/>
    <w:rsid w:val="0E4C3854"/>
    <w:rsid w:val="0E7D2ACF"/>
    <w:rsid w:val="0EEA5BFB"/>
    <w:rsid w:val="0EFF069D"/>
    <w:rsid w:val="0F6273CA"/>
    <w:rsid w:val="10C22B19"/>
    <w:rsid w:val="119447BB"/>
    <w:rsid w:val="11CB2FD9"/>
    <w:rsid w:val="12093B90"/>
    <w:rsid w:val="1312127D"/>
    <w:rsid w:val="137F4B64"/>
    <w:rsid w:val="1433594E"/>
    <w:rsid w:val="160550C9"/>
    <w:rsid w:val="1656490E"/>
    <w:rsid w:val="16897AA8"/>
    <w:rsid w:val="16BF171B"/>
    <w:rsid w:val="16CE1D2F"/>
    <w:rsid w:val="173F0C07"/>
    <w:rsid w:val="174A551B"/>
    <w:rsid w:val="17D630A5"/>
    <w:rsid w:val="17D631C0"/>
    <w:rsid w:val="18EF6677"/>
    <w:rsid w:val="19782D58"/>
    <w:rsid w:val="19C57049"/>
    <w:rsid w:val="1A965070"/>
    <w:rsid w:val="1AFC6244"/>
    <w:rsid w:val="1B9F1F09"/>
    <w:rsid w:val="1CC46B82"/>
    <w:rsid w:val="1DCA676C"/>
    <w:rsid w:val="1DCC7145"/>
    <w:rsid w:val="1E6A240F"/>
    <w:rsid w:val="1E885624"/>
    <w:rsid w:val="1E9D67E6"/>
    <w:rsid w:val="1EB970C1"/>
    <w:rsid w:val="1ECD0D27"/>
    <w:rsid w:val="1EEF7849"/>
    <w:rsid w:val="1F4F1CBC"/>
    <w:rsid w:val="1FBC2C9C"/>
    <w:rsid w:val="20653333"/>
    <w:rsid w:val="20E815F9"/>
    <w:rsid w:val="21186557"/>
    <w:rsid w:val="214E1B60"/>
    <w:rsid w:val="22AD6A6A"/>
    <w:rsid w:val="23011D9A"/>
    <w:rsid w:val="231921B3"/>
    <w:rsid w:val="23217FE2"/>
    <w:rsid w:val="24331934"/>
    <w:rsid w:val="24637B8A"/>
    <w:rsid w:val="25BF48DC"/>
    <w:rsid w:val="260C079D"/>
    <w:rsid w:val="26773DC1"/>
    <w:rsid w:val="268550BF"/>
    <w:rsid w:val="26960ADE"/>
    <w:rsid w:val="28F731F4"/>
    <w:rsid w:val="290306F3"/>
    <w:rsid w:val="2A952A67"/>
    <w:rsid w:val="2ABD43F8"/>
    <w:rsid w:val="2AFC2AE6"/>
    <w:rsid w:val="2C63702F"/>
    <w:rsid w:val="2D111A04"/>
    <w:rsid w:val="2ECA280E"/>
    <w:rsid w:val="2F0C5073"/>
    <w:rsid w:val="2F1E7012"/>
    <w:rsid w:val="2F8C090A"/>
    <w:rsid w:val="303105F6"/>
    <w:rsid w:val="30D56A39"/>
    <w:rsid w:val="30E65D3B"/>
    <w:rsid w:val="30FA1203"/>
    <w:rsid w:val="312863E3"/>
    <w:rsid w:val="316D0374"/>
    <w:rsid w:val="33B61EB0"/>
    <w:rsid w:val="35531555"/>
    <w:rsid w:val="358C6131"/>
    <w:rsid w:val="35AB75E3"/>
    <w:rsid w:val="36492825"/>
    <w:rsid w:val="36F56D67"/>
    <w:rsid w:val="37035C6F"/>
    <w:rsid w:val="37EFADAC"/>
    <w:rsid w:val="37F272FB"/>
    <w:rsid w:val="37FB1284"/>
    <w:rsid w:val="39564578"/>
    <w:rsid w:val="399812E2"/>
    <w:rsid w:val="39E12EE6"/>
    <w:rsid w:val="3A327308"/>
    <w:rsid w:val="3B653D90"/>
    <w:rsid w:val="3B776F92"/>
    <w:rsid w:val="3BCD26D8"/>
    <w:rsid w:val="3C235CBD"/>
    <w:rsid w:val="3C700C3E"/>
    <w:rsid w:val="3ECA13E6"/>
    <w:rsid w:val="3EFB2EC2"/>
    <w:rsid w:val="3F0D420A"/>
    <w:rsid w:val="3FD6059F"/>
    <w:rsid w:val="40D718C9"/>
    <w:rsid w:val="44196ACA"/>
    <w:rsid w:val="44DA1F3A"/>
    <w:rsid w:val="45677DFA"/>
    <w:rsid w:val="45E9646F"/>
    <w:rsid w:val="460F3D68"/>
    <w:rsid w:val="4618257E"/>
    <w:rsid w:val="4699394B"/>
    <w:rsid w:val="46CB251A"/>
    <w:rsid w:val="46E77544"/>
    <w:rsid w:val="47197F94"/>
    <w:rsid w:val="479854A4"/>
    <w:rsid w:val="47CE3982"/>
    <w:rsid w:val="47F7216D"/>
    <w:rsid w:val="4879437A"/>
    <w:rsid w:val="48A00AFD"/>
    <w:rsid w:val="49185819"/>
    <w:rsid w:val="4D212260"/>
    <w:rsid w:val="4D4F97C2"/>
    <w:rsid w:val="4D721A9A"/>
    <w:rsid w:val="4F5B752C"/>
    <w:rsid w:val="4F6F7E52"/>
    <w:rsid w:val="4FF776D3"/>
    <w:rsid w:val="4FF827A0"/>
    <w:rsid w:val="502FFD26"/>
    <w:rsid w:val="503122BA"/>
    <w:rsid w:val="515F11A3"/>
    <w:rsid w:val="51987F40"/>
    <w:rsid w:val="553047BA"/>
    <w:rsid w:val="56054647"/>
    <w:rsid w:val="561F3232"/>
    <w:rsid w:val="56267ED4"/>
    <w:rsid w:val="566E5D97"/>
    <w:rsid w:val="5735584F"/>
    <w:rsid w:val="58A21696"/>
    <w:rsid w:val="58D178D4"/>
    <w:rsid w:val="597F698F"/>
    <w:rsid w:val="5A383A01"/>
    <w:rsid w:val="5A67140D"/>
    <w:rsid w:val="5A845B89"/>
    <w:rsid w:val="5A9C7376"/>
    <w:rsid w:val="5B2B0F42"/>
    <w:rsid w:val="5C5B500F"/>
    <w:rsid w:val="5D0902F9"/>
    <w:rsid w:val="5D6B6DA7"/>
    <w:rsid w:val="5E1E79E6"/>
    <w:rsid w:val="5E84084D"/>
    <w:rsid w:val="5F247DC8"/>
    <w:rsid w:val="5FC80EAA"/>
    <w:rsid w:val="60E534AD"/>
    <w:rsid w:val="617342E2"/>
    <w:rsid w:val="61FD3ED8"/>
    <w:rsid w:val="63C65464"/>
    <w:rsid w:val="662E2545"/>
    <w:rsid w:val="668511A2"/>
    <w:rsid w:val="66E77FC5"/>
    <w:rsid w:val="6814255B"/>
    <w:rsid w:val="6B1F62A6"/>
    <w:rsid w:val="6BB55EA0"/>
    <w:rsid w:val="6C3F655C"/>
    <w:rsid w:val="6C64581A"/>
    <w:rsid w:val="6F9158DD"/>
    <w:rsid w:val="7048049D"/>
    <w:rsid w:val="706202C3"/>
    <w:rsid w:val="71051B71"/>
    <w:rsid w:val="72473AFA"/>
    <w:rsid w:val="728344C9"/>
    <w:rsid w:val="72EA398B"/>
    <w:rsid w:val="743FECB2"/>
    <w:rsid w:val="74506A66"/>
    <w:rsid w:val="749063A1"/>
    <w:rsid w:val="7516467B"/>
    <w:rsid w:val="756F33A9"/>
    <w:rsid w:val="7649701C"/>
    <w:rsid w:val="767D2978"/>
    <w:rsid w:val="76A613AF"/>
    <w:rsid w:val="7859503C"/>
    <w:rsid w:val="788259A6"/>
    <w:rsid w:val="78AD29AA"/>
    <w:rsid w:val="78B2790D"/>
    <w:rsid w:val="78C82DA2"/>
    <w:rsid w:val="797F20AD"/>
    <w:rsid w:val="799808A9"/>
    <w:rsid w:val="7ABA5BAF"/>
    <w:rsid w:val="7AF3656B"/>
    <w:rsid w:val="7BC462D5"/>
    <w:rsid w:val="7C7E4B74"/>
    <w:rsid w:val="7C9C2DAE"/>
    <w:rsid w:val="7CB2358C"/>
    <w:rsid w:val="7CC437B8"/>
    <w:rsid w:val="7CF42F0C"/>
    <w:rsid w:val="7D3A7AF3"/>
    <w:rsid w:val="7DC850B5"/>
    <w:rsid w:val="7E955D6B"/>
    <w:rsid w:val="7F531E4A"/>
    <w:rsid w:val="7FAF0B4E"/>
    <w:rsid w:val="7FD78EE1"/>
    <w:rsid w:val="7FF6833A"/>
    <w:rsid w:val="AD73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75985"/>
  <w15:docId w15:val="{0D9B98FA-03F1-433A-BDEB-22F886F5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宋体"/>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rFonts w:ascii="Times New Roman" w:hAnsi="Times New Roman"/>
      <w:sz w:val="30"/>
    </w:rPr>
  </w:style>
  <w:style w:type="paragraph" w:styleId="a4">
    <w:name w:val="Body Text"/>
    <w:basedOn w:val="a"/>
    <w:qFormat/>
    <w:pPr>
      <w:jc w:val="center"/>
    </w:pPr>
  </w:style>
  <w:style w:type="paragraph" w:styleId="a5">
    <w:name w:val="Body Text Indent"/>
    <w:basedOn w:val="a"/>
    <w:qFormat/>
    <w:pPr>
      <w:spacing w:line="200" w:lineRule="exact"/>
      <w:ind w:firstLine="301"/>
    </w:pPr>
    <w:rPr>
      <w:rFonts w:ascii="宋体" w:hAnsi="Courier New"/>
      <w:spacing w:val="-4"/>
      <w:sz w:val="18"/>
    </w:r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rFonts w:ascii="Times New Roman" w:hAnsi="Times New Roman" w:cs="Times New Roman"/>
      <w:kern w:val="0"/>
      <w:sz w:val="24"/>
    </w:rPr>
  </w:style>
  <w:style w:type="character" w:styleId="aa">
    <w:name w:val="Strong"/>
    <w:basedOn w:val="a0"/>
    <w:qFormat/>
    <w:rPr>
      <w:b/>
    </w:rPr>
  </w:style>
  <w:style w:type="paragraph" w:customStyle="1" w:styleId="-1">
    <w:name w:val="正文-公1"/>
    <w:qFormat/>
    <w:pPr>
      <w:widowControl w:val="0"/>
      <w:ind w:firstLineChars="200" w:firstLine="200"/>
      <w:jc w:val="both"/>
    </w:pPr>
    <w:rPr>
      <w:rFonts w:ascii="Times New Roman" w:eastAsia="宋体" w:hAnsi="Times New Roman" w:cs="Times New Roman"/>
      <w:kern w:val="2"/>
      <w:sz w:val="30"/>
      <w:szCs w:val="21"/>
    </w:rPr>
  </w:style>
  <w:style w:type="paragraph" w:customStyle="1" w:styleId="Default">
    <w:name w:val="Default"/>
    <w:qFormat/>
    <w:pPr>
      <w:widowControl w:val="0"/>
      <w:autoSpaceDE w:val="0"/>
      <w:autoSpaceDN w:val="0"/>
      <w:adjustRightInd w:val="0"/>
    </w:pPr>
    <w:rPr>
      <w:rFonts w:ascii="方正小标宋_GBK" w:eastAsia="方正小标宋_GBK" w:hAnsi="Times New Roman" w:cs="Times New Roman"/>
      <w:color w:val="000000"/>
      <w:sz w:val="24"/>
      <w:szCs w:val="24"/>
    </w:rPr>
  </w:style>
  <w:style w:type="paragraph" w:customStyle="1" w:styleId="Bodytext2">
    <w:name w:val="Body text|2"/>
    <w:basedOn w:val="a"/>
    <w:qFormat/>
    <w:pPr>
      <w:spacing w:line="522" w:lineRule="exact"/>
      <w:ind w:firstLine="560"/>
    </w:pPr>
    <w:rPr>
      <w:rFonts w:ascii="宋体" w:hAnsi="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04692-3438-46D8-A144-C5264031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484</Words>
  <Characters>2761</Characters>
  <DocSecurity>4</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2025-06-24T07:18:00Z</dcterms:created>
  <dcterms:modified xsi:type="dcterms:W3CDTF">2025-06-24T07:18:00Z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FB9372181E504DC993B9037A66327BE0_13</vt:lpwstr>
  </property>
  <property fmtid="{D5CDD505-2E9C-101B-9397-08002B2CF9AE}" pid="4" name="KSOTemplateDocerSaveRecord">
    <vt:lpwstr>eyJoZGlkIjoiMjU3NTA3NmI5Yzg2ZTI5MDI0ZTM2ZDliMzlkMzQ3YTUiLCJ1c2VySWQiOiIxNjg0NzYxMjMzIn0=</vt:lpwstr>
  </property>
</Properties>
</file>