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C3986">
      <w:pPr>
        <w:spacing w:line="560" w:lineRule="exact"/>
        <w:ind w:left="440" w:hanging="440" w:hangingChars="100"/>
        <w:jc w:val="center"/>
        <w:rPr>
          <w:rFonts w:hint="eastAsia" w:ascii="Times New Roman" w:hAnsi="Times New Roman" w:eastAsia="方正小标宋简体" w:cs="Times New Roman"/>
          <w:sz w:val="44"/>
          <w:szCs w:val="52"/>
        </w:rPr>
      </w:pPr>
      <w:r>
        <w:rPr>
          <w:rFonts w:hint="eastAsia" w:ascii="Times New Roman" w:hAnsi="Times New Roman" w:eastAsia="方正小标宋简体" w:cs="Times New Roman"/>
          <w:sz w:val="44"/>
          <w:szCs w:val="52"/>
          <w:lang w:eastAsia="zh-CN"/>
        </w:rPr>
        <w:t>多模态具身语料库项目前期咨询服务</w:t>
      </w:r>
    </w:p>
    <w:p w14:paraId="5EA53714">
      <w:pPr>
        <w:spacing w:line="560" w:lineRule="exact"/>
        <w:ind w:left="440" w:hanging="440" w:hangingChars="100"/>
        <w:jc w:val="center"/>
        <w:rPr>
          <w:rFonts w:hint="eastAsia"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采购需求</w:t>
      </w:r>
    </w:p>
    <w:p w14:paraId="66276BBC">
      <w:pPr>
        <w:spacing w:line="560" w:lineRule="exact"/>
        <w:jc w:val="center"/>
        <w:rPr>
          <w:rFonts w:ascii="Times New Roman" w:hAnsi="Times New Roman" w:eastAsia="Arial Unicode MS" w:cs="Times New Roman"/>
          <w:sz w:val="44"/>
          <w:szCs w:val="52"/>
        </w:rPr>
      </w:pPr>
    </w:p>
    <w:p w14:paraId="78EE47F5">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一、项目名称</w:t>
      </w:r>
    </w:p>
    <w:p w14:paraId="537C4D5E">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lang w:eastAsia="zh-CN"/>
        </w:rPr>
        <w:t>多模态具身语料库项目前期咨询服务</w:t>
      </w:r>
    </w:p>
    <w:p w14:paraId="6A38AA6C">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二、采购单位</w:t>
      </w:r>
    </w:p>
    <w:p w14:paraId="63EB5EEF">
      <w:pPr>
        <w:pageBreakBefore w:val="0"/>
        <w:kinsoku/>
        <w:wordWrap/>
        <w:autoSpaceDE/>
        <w:autoSpaceDN/>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广西壮族自治区大数据发展局</w:t>
      </w:r>
    </w:p>
    <w:p w14:paraId="0E2CF66E">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三</w:t>
      </w:r>
      <w:r>
        <w:rPr>
          <w:rFonts w:hint="eastAsia" w:ascii="黑体" w:hAnsi="黑体" w:eastAsia="黑体" w:cs="黑体"/>
          <w:sz w:val="32"/>
          <w:szCs w:val="40"/>
        </w:rPr>
        <w:t>、项目预算</w:t>
      </w:r>
    </w:p>
    <w:p w14:paraId="4120FF93">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15</w:t>
      </w:r>
      <w:r>
        <w:rPr>
          <w:rFonts w:ascii="Times New Roman" w:hAnsi="Times New Roman" w:eastAsia="仿宋" w:cs="Times New Roman"/>
          <w:sz w:val="32"/>
          <w:szCs w:val="40"/>
        </w:rPr>
        <w:t>万元</w:t>
      </w:r>
    </w:p>
    <w:p w14:paraId="63E8B030">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四、服务时间</w:t>
      </w:r>
    </w:p>
    <w:p w14:paraId="066E7AA1">
      <w:pPr>
        <w:pageBreakBefore w:val="0"/>
        <w:kinsoku/>
        <w:wordWrap/>
        <w:autoSpaceDE/>
        <w:autoSpaceDN/>
        <w:bidi w:val="0"/>
        <w:spacing w:line="5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Times New Roman" w:hAnsi="Times New Roman" w:eastAsia="方正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月</w:t>
      </w:r>
    </w:p>
    <w:p w14:paraId="2C26289F">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、项目招标方式</w:t>
      </w:r>
    </w:p>
    <w:p w14:paraId="2AB94676">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局内控竞争性磋商</w:t>
      </w:r>
    </w:p>
    <w:p w14:paraId="55AD7604">
      <w:pPr>
        <w:spacing w:line="560" w:lineRule="exact"/>
        <w:ind w:firstLine="640" w:firstLineChars="200"/>
        <w:rPr>
          <w:rFonts w:hint="eastAsia" w:ascii="黑体" w:hAnsi="黑体" w:eastAsia="黑体" w:cs="黑体"/>
          <w:sz w:val="32"/>
          <w:szCs w:val="40"/>
          <w:lang w:eastAsia="zh-CN"/>
        </w:rPr>
      </w:pPr>
      <w:r>
        <w:rPr>
          <w:rFonts w:hint="eastAsia" w:ascii="黑体" w:hAnsi="黑体" w:eastAsia="黑体" w:cs="黑体"/>
          <w:sz w:val="32"/>
          <w:szCs w:val="40"/>
          <w:lang w:val="en-US" w:eastAsia="zh-CN"/>
        </w:rPr>
        <w:t>六、</w:t>
      </w:r>
      <w:r>
        <w:rPr>
          <w:rFonts w:hint="eastAsia" w:ascii="黑体" w:hAnsi="黑体" w:eastAsia="黑体" w:cs="黑体"/>
          <w:sz w:val="32"/>
          <w:szCs w:val="40"/>
        </w:rPr>
        <w:t>项目</w:t>
      </w:r>
      <w:r>
        <w:rPr>
          <w:rFonts w:hint="eastAsia" w:ascii="黑体" w:hAnsi="黑体" w:eastAsia="黑体" w:cs="黑体"/>
          <w:sz w:val="32"/>
          <w:szCs w:val="40"/>
          <w:lang w:eastAsia="zh-CN"/>
        </w:rPr>
        <w:t>背景</w:t>
      </w:r>
    </w:p>
    <w:p w14:paraId="50885B8B">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rPr>
        <w:t>为了抢抓人工智能发展新机遇，计划开展多模态具身语料库项目建设，构建多模态具身语料库，为行业大模型应用提供具身智能领域的高质量数据资源，支撑具身智能领域大模型应用，赋能各行各业数字化转型和发展。根据</w:t>
      </w:r>
      <w:bookmarkStart w:id="0" w:name="OLE_LINK7"/>
      <w:r>
        <w:rPr>
          <w:rFonts w:hint="eastAsia" w:ascii="Times New Roman" w:hAnsi="Times New Roman" w:eastAsia="仿宋" w:cs="Times New Roman"/>
          <w:sz w:val="32"/>
          <w:szCs w:val="40"/>
        </w:rPr>
        <w:t>《广西政务信息化项目建设管理办法》的通知（桂政办发〔2024〕59号）</w:t>
      </w:r>
      <w:bookmarkEnd w:id="0"/>
      <w:r>
        <w:rPr>
          <w:rFonts w:hint="eastAsia" w:ascii="Times New Roman" w:hAnsi="Times New Roman" w:eastAsia="仿宋" w:cs="Times New Roman"/>
          <w:sz w:val="32"/>
          <w:szCs w:val="40"/>
        </w:rPr>
        <w:t>，需要按照程序开展项目前期工作。</w:t>
      </w:r>
    </w:p>
    <w:p w14:paraId="4C4ECA7E">
      <w:pPr>
        <w:spacing w:line="560" w:lineRule="exact"/>
        <w:ind w:firstLine="640" w:firstLineChars="200"/>
        <w:rPr>
          <w:rFonts w:ascii="Times New Roman" w:hAnsi="Times New Roman" w:eastAsia="黑体" w:cs="Times New Roman"/>
          <w:sz w:val="32"/>
          <w:szCs w:val="40"/>
        </w:rPr>
      </w:pPr>
      <w:r>
        <w:rPr>
          <w:rFonts w:hint="eastAsia" w:ascii="黑体" w:hAnsi="黑体" w:eastAsia="黑体" w:cs="黑体"/>
          <w:sz w:val="32"/>
          <w:szCs w:val="40"/>
          <w:lang w:eastAsia="zh-CN"/>
        </w:rPr>
        <w:t>七</w:t>
      </w:r>
      <w:r>
        <w:rPr>
          <w:rFonts w:hint="eastAsia" w:ascii="黑体" w:hAnsi="黑体" w:eastAsia="黑体" w:cs="黑体"/>
          <w:sz w:val="32"/>
          <w:szCs w:val="40"/>
        </w:rPr>
        <w:t>、服务内容</w:t>
      </w:r>
    </w:p>
    <w:p w14:paraId="7F9032A7">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（一）采购内容</w:t>
      </w:r>
    </w:p>
    <w:p w14:paraId="48A67145">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1.多模态具身语料库项目建议书</w:t>
      </w:r>
    </w:p>
    <w:p w14:paraId="7D7C5B39">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2.多模态具身语料库项目可行性研究报告</w:t>
      </w:r>
    </w:p>
    <w:p w14:paraId="2C2285F2">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（二）服务要求</w:t>
      </w:r>
    </w:p>
    <w:p w14:paraId="63F65954">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rPr>
        <w:t>1.满足《广西政务信息化项目建设管理办法》的通知（桂政办发〔2024〕59号）以及国家、自治区</w:t>
      </w:r>
      <w:r>
        <w:rPr>
          <w:rFonts w:hint="eastAsia" w:ascii="Times New Roman" w:hAnsi="Times New Roman" w:eastAsia="仿宋" w:cs="Times New Roman"/>
          <w:sz w:val="32"/>
          <w:szCs w:val="40"/>
          <w:lang w:val="en-US" w:eastAsia="zh-CN"/>
        </w:rPr>
        <w:t>关于项目建议书、可行性研究报告</w:t>
      </w:r>
      <w:r>
        <w:rPr>
          <w:rFonts w:hint="eastAsia" w:ascii="Times New Roman" w:hAnsi="Times New Roman" w:eastAsia="仿宋" w:cs="Times New Roman"/>
          <w:sz w:val="32"/>
          <w:szCs w:val="40"/>
        </w:rPr>
        <w:t>编制工作的内容、深度要求，并通过专家评审。</w:t>
      </w:r>
    </w:p>
    <w:p w14:paraId="341DAE0E">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2.</w:t>
      </w:r>
      <w:r>
        <w:rPr>
          <w:rFonts w:hint="eastAsia" w:ascii="Times New Roman" w:hAnsi="Times New Roman" w:eastAsia="仿宋" w:cs="Times New Roman"/>
          <w:sz w:val="32"/>
          <w:szCs w:val="40"/>
        </w:rPr>
        <w:t>按照《广西政务信息化项目建设管理办法》的通知（桂政办发〔2024〕59号）规定的要求编制项目建议书、可行性研究报告，并根据采购人的合理要求，不断完善相关内容。</w:t>
      </w:r>
    </w:p>
    <w:p w14:paraId="39E4D975">
      <w:pPr>
        <w:spacing w:line="560" w:lineRule="exact"/>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八、付款方式</w:t>
      </w:r>
    </w:p>
    <w:p w14:paraId="247A2A4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1.合同签订后十个工作日内由采购人支付成交供应商合同总金额的40%。</w:t>
      </w:r>
    </w:p>
    <w:p w14:paraId="4AD95B4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2.供应商向采购人交付成果后，采购人支付成交供应商合同金额的30%。</w:t>
      </w:r>
    </w:p>
    <w:p w14:paraId="4F83F38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3.供应商交付成果经采购人组织专家验收合格后十个工作日内，采购人支付成交供应商合同金额的30%。</w:t>
      </w:r>
    </w:p>
    <w:p w14:paraId="563484F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32"/>
          <w:szCs w:val="40"/>
          <w:lang w:val="en-US" w:eastAsia="zh-CN"/>
        </w:rPr>
        <w:t>4.每次付款前，中标单位必须提供相应数额的增值税发票及请款函。</w:t>
      </w:r>
    </w:p>
    <w:p w14:paraId="57819EEA">
      <w:pPr>
        <w:spacing w:line="560" w:lineRule="exact"/>
        <w:ind w:left="440" w:hanging="440" w:hangingChars="100"/>
        <w:jc w:val="center"/>
        <w:rPr>
          <w:rFonts w:hint="eastAsia" w:ascii="Times New Roman" w:hAnsi="Times New Roman" w:eastAsia="方正小标宋简体" w:cs="Times New Roman"/>
          <w:sz w:val="44"/>
          <w:szCs w:val="52"/>
          <w:lang w:eastAsia="zh-CN"/>
        </w:rPr>
      </w:pPr>
      <w:r>
        <w:rPr>
          <w:rFonts w:hint="eastAsia" w:ascii="Times New Roman" w:hAnsi="Times New Roman" w:eastAsia="方正小标宋简体" w:cs="Times New Roman"/>
          <w:sz w:val="44"/>
          <w:szCs w:val="52"/>
          <w:lang w:eastAsia="zh-CN"/>
        </w:rPr>
        <w:t>多模态具身语料库项目前期咨询服务</w:t>
      </w:r>
    </w:p>
    <w:p w14:paraId="08B0AF9E">
      <w:pPr>
        <w:spacing w:line="560" w:lineRule="exact"/>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lang w:eastAsia="zh-CN"/>
        </w:rPr>
        <w:t>评分标准</w:t>
      </w:r>
    </w:p>
    <w:p w14:paraId="1295BFD1">
      <w:pPr>
        <w:jc w:val="center"/>
        <w:rPr>
          <w:rFonts w:ascii="Times New Roman" w:hAnsi="Times New Roman" w:cs="Times New Roman"/>
        </w:rPr>
      </w:pPr>
    </w:p>
    <w:p w14:paraId="664B8883">
      <w:pPr>
        <w:spacing w:line="560" w:lineRule="exact"/>
        <w:ind w:firstLine="640" w:firstLineChars="200"/>
        <w:outlineLvl w:val="0"/>
        <w:rPr>
          <w:rFonts w:hint="eastAsia" w:ascii="黑体" w:hAnsi="黑体" w:eastAsia="黑体" w:cs="黑体"/>
          <w:lang w:eastAsia="zh-CN"/>
        </w:rPr>
      </w:pPr>
      <w:r>
        <w:rPr>
          <w:rFonts w:hint="eastAsia" w:ascii="黑体" w:hAnsi="黑体" w:eastAsia="黑体" w:cs="黑体"/>
          <w:sz w:val="32"/>
          <w:szCs w:val="40"/>
        </w:rPr>
        <w:t>一、评审</w:t>
      </w:r>
      <w:r>
        <w:rPr>
          <w:rFonts w:hint="eastAsia" w:ascii="黑体" w:hAnsi="黑体" w:eastAsia="黑体" w:cs="黑体"/>
          <w:sz w:val="32"/>
          <w:szCs w:val="40"/>
          <w:lang w:val="en-US" w:eastAsia="zh-CN"/>
        </w:rPr>
        <w:t>依据</w:t>
      </w:r>
    </w:p>
    <w:p w14:paraId="5E2B0CE0">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评</w:t>
      </w:r>
      <w:r>
        <w:rPr>
          <w:rFonts w:hint="eastAsia" w:ascii="仿宋_GB2312" w:hAnsi="仿宋_GB2312" w:eastAsia="仿宋_GB2312" w:cs="仿宋_GB2312"/>
          <w:kern w:val="0"/>
          <w:sz w:val="32"/>
          <w:szCs w:val="40"/>
          <w:lang w:val="en-US" w:eastAsia="zh-CN" w:bidi="ar"/>
        </w:rPr>
        <w:t>审</w:t>
      </w:r>
      <w:r>
        <w:rPr>
          <w:rFonts w:hint="eastAsia" w:ascii="仿宋_GB2312" w:hAnsi="仿宋_GB2312" w:eastAsia="仿宋_GB2312" w:cs="仿宋_GB2312"/>
          <w:color w:val="000000"/>
          <w:kern w:val="0"/>
          <w:sz w:val="32"/>
          <w:szCs w:val="40"/>
          <w:lang w:val="en-US" w:eastAsia="zh-CN" w:bidi="ar"/>
        </w:rPr>
        <w:t>小组以采购文件为依据，对响应文件进行评审，对</w:t>
      </w:r>
      <w:r>
        <w:rPr>
          <w:rFonts w:hint="eastAsia" w:ascii="仿宋_GB2312" w:hAnsi="仿宋_GB2312" w:eastAsia="仿宋_GB2312" w:cs="仿宋_GB2312"/>
          <w:kern w:val="0"/>
          <w:sz w:val="32"/>
          <w:szCs w:val="40"/>
          <w:lang w:val="en-US" w:eastAsia="zh-CN" w:bidi="ar"/>
        </w:rPr>
        <w:t>供应商</w:t>
      </w:r>
      <w:r>
        <w:rPr>
          <w:rFonts w:hint="eastAsia" w:ascii="仿宋_GB2312" w:hAnsi="仿宋_GB2312" w:eastAsia="仿宋_GB2312" w:cs="仿宋_GB2312"/>
          <w:color w:val="000000"/>
          <w:kern w:val="0"/>
          <w:sz w:val="32"/>
          <w:szCs w:val="40"/>
          <w:lang w:val="en-US" w:eastAsia="zh-CN" w:bidi="ar"/>
        </w:rPr>
        <w:t>的响应报价、技术和服务方案及信誉业绩等三部分内容按百分制打分。</w:t>
      </w:r>
    </w:p>
    <w:p w14:paraId="3FA43EA3">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二、评审方法</w:t>
      </w:r>
    </w:p>
    <w:p w14:paraId="60D01250">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rPr>
        <w:t>评审小组会对</w:t>
      </w:r>
      <w:r>
        <w:rPr>
          <w:rFonts w:hint="eastAsia" w:ascii="仿宋_GB2312" w:hAnsi="仿宋_GB2312" w:eastAsia="仿宋_GB2312" w:cs="仿宋_GB2312"/>
          <w:sz w:val="32"/>
          <w:szCs w:val="40"/>
          <w:lang w:val="en-US" w:eastAsia="zh-CN"/>
        </w:rPr>
        <w:t>供应商</w:t>
      </w:r>
      <w:r>
        <w:rPr>
          <w:rFonts w:hint="eastAsia" w:ascii="仿宋_GB2312" w:hAnsi="仿宋_GB2312" w:eastAsia="仿宋_GB2312" w:cs="仿宋_GB2312"/>
          <w:sz w:val="32"/>
          <w:szCs w:val="40"/>
        </w:rPr>
        <w:t>的响应文件资格性进行检查，对合格的响应文件，采用百分制综合评分法进行评审。</w:t>
      </w:r>
    </w:p>
    <w:p w14:paraId="11E39FCF">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三、评分细则（按四舍五入取至百分位）</w:t>
      </w:r>
    </w:p>
    <w:p w14:paraId="3071EFB2">
      <w:pPr>
        <w:keepNext w:val="0"/>
        <w:keepLines w:val="0"/>
        <w:widowControl/>
        <w:suppressLineNumbers w:val="0"/>
        <w:spacing w:line="560" w:lineRule="exact"/>
        <w:ind w:firstLine="643" w:firstLineChars="200"/>
        <w:jc w:val="left"/>
        <w:rPr>
          <w:rFonts w:hint="eastAsia" w:ascii="仿宋_GB2312" w:hAnsi="仿宋_GB2312" w:eastAsia="仿宋_GB2312" w:cs="仿宋_GB2312"/>
          <w:b/>
          <w:bCs/>
          <w:color w:val="auto"/>
          <w:sz w:val="32"/>
          <w:szCs w:val="40"/>
          <w:highlight w:val="none"/>
        </w:rPr>
      </w:pPr>
      <w:r>
        <w:rPr>
          <w:rFonts w:hint="eastAsia" w:ascii="Times New Roman" w:hAnsi="Times New Roman" w:eastAsia="仿宋" w:cs="Times New Roman"/>
          <w:b/>
          <w:bCs/>
          <w:color w:val="auto"/>
          <w:sz w:val="32"/>
          <w:szCs w:val="40"/>
          <w:highlight w:val="none"/>
          <w:lang w:bidi="ar"/>
        </w:rPr>
        <w:t>1.</w:t>
      </w:r>
      <w:r>
        <w:rPr>
          <w:rFonts w:hint="eastAsia" w:ascii="仿宋_GB2312" w:hAnsi="仿宋_GB2312" w:eastAsia="仿宋_GB2312" w:cs="仿宋_GB2312"/>
          <w:b/>
          <w:bCs/>
          <w:color w:val="auto"/>
          <w:sz w:val="32"/>
          <w:szCs w:val="40"/>
          <w:highlight w:val="none"/>
        </w:rPr>
        <w:t>价格分……………………………………………</w:t>
      </w:r>
      <w:r>
        <w:rPr>
          <w:rFonts w:hint="eastAsia" w:ascii="Times New Roman" w:hAnsi="Times New Roman" w:eastAsia="仿宋" w:cs="Times New Roman"/>
          <w:b/>
          <w:bCs/>
          <w:color w:val="auto"/>
          <w:sz w:val="32"/>
          <w:szCs w:val="40"/>
          <w:highlight w:val="none"/>
          <w:lang w:val="en-US" w:eastAsia="zh-CN" w:bidi="ar"/>
        </w:rPr>
        <w:t>3</w:t>
      </w:r>
      <w:r>
        <w:rPr>
          <w:rFonts w:hint="eastAsia" w:ascii="Times New Roman" w:hAnsi="Times New Roman" w:eastAsia="仿宋" w:cs="Times New Roman"/>
          <w:b/>
          <w:bCs/>
          <w:color w:val="auto"/>
          <w:sz w:val="32"/>
          <w:szCs w:val="40"/>
          <w:highlight w:val="none"/>
          <w:lang w:bidi="ar"/>
        </w:rPr>
        <w:t>0</w:t>
      </w:r>
      <w:r>
        <w:rPr>
          <w:rFonts w:hint="eastAsia" w:ascii="仿宋_GB2312" w:hAnsi="仿宋_GB2312" w:eastAsia="仿宋_GB2312" w:cs="仿宋_GB2312"/>
          <w:b/>
          <w:bCs/>
          <w:color w:val="auto"/>
          <w:sz w:val="32"/>
          <w:szCs w:val="40"/>
          <w:highlight w:val="none"/>
        </w:rPr>
        <w:t>分</w:t>
      </w:r>
    </w:p>
    <w:p w14:paraId="456B526B">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1）符合《政府采购促进中小企业发展管理办法》（财库〔2020〕46号）和《财政部关于进一步加大政府采购支持中小企业力度的通知》（财库〔2022〕19号）的规定条件且按财库〔2020〕46号办法中规定的格式提供了《中小企业声明函》的小型和微型企业，对报价给予 20%的扣除，扣除后的价格为评标价，即评标价=报价×（1%-20%）；</w:t>
      </w:r>
    </w:p>
    <w:p w14:paraId="01E7FC85">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auto"/>
          <w:sz w:val="32"/>
          <w:szCs w:val="40"/>
          <w:highlight w:val="none"/>
          <w:lang w:bidi="ar"/>
        </w:rPr>
      </w:pPr>
      <w:r>
        <w:rPr>
          <w:rFonts w:hint="eastAsia" w:ascii="Times New Roman" w:hAnsi="Times New Roman" w:eastAsia="仿宋" w:cs="Times New Roman"/>
          <w:color w:val="auto"/>
          <w:kern w:val="0"/>
          <w:sz w:val="32"/>
          <w:szCs w:val="40"/>
          <w:highlight w:val="none"/>
          <w:lang w:val="en-US" w:eastAsia="zh-CN" w:bidi="ar"/>
        </w:rPr>
        <w:t>按《财政部、司法部关于政府采购支持监狱企业发展有关问题的通知》(财库〔2014〕68号)认定为监狱企业的，在政府采购活动中，监狱企业视同小型、微型企业。供应商应当提供由省级以上</w:t>
      </w:r>
      <w:bookmarkStart w:id="3" w:name="_GoBack"/>
      <w:bookmarkEnd w:id="3"/>
      <w:r>
        <w:rPr>
          <w:rFonts w:hint="eastAsia" w:ascii="Times New Roman" w:hAnsi="Times New Roman" w:eastAsia="仿宋" w:cs="Times New Roman"/>
          <w:color w:val="auto"/>
          <w:kern w:val="0"/>
          <w:sz w:val="32"/>
          <w:szCs w:val="40"/>
          <w:highlight w:val="none"/>
          <w:lang w:val="en-US" w:eastAsia="zh-CN" w:bidi="ar"/>
        </w:rPr>
        <w:t xml:space="preserve">监狱管理局、戒毒管理局（含新疆生产建设兵团）出具的产品生产企业或服务提供企业属于监狱企业的证明文件，不再提供《中小企业声明函》。监狱企业属于小型、微型企业的，不重复享受政策。 </w:t>
      </w:r>
    </w:p>
    <w:p w14:paraId="1606F362">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按《关于促进残疾人就业政府采购政策的通知》（财库〔2017〕141号）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14:paraId="4D32B778">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 xml:space="preserve">除上述情况外，评标价=报价。 </w:t>
      </w:r>
    </w:p>
    <w:p w14:paraId="16C1B4B8">
      <w:pPr>
        <w:keepNext w:val="0"/>
        <w:keepLines w:val="0"/>
        <w:widowControl/>
        <w:numPr>
          <w:ilvl w:val="0"/>
          <w:numId w:val="0"/>
        </w:numPr>
        <w:suppressLineNumbers w:val="0"/>
        <w:spacing w:line="560" w:lineRule="exact"/>
        <w:ind w:firstLine="640" w:firstLineChars="200"/>
        <w:jc w:val="left"/>
        <w:rPr>
          <w:rFonts w:hint="eastAsia" w:ascii="Times New Roman" w:hAnsi="Times New Roman" w:eastAsia="仿宋" w:cs="Times New Roman"/>
          <w:color w:val="auto"/>
          <w:sz w:val="32"/>
          <w:szCs w:val="40"/>
          <w:highlight w:val="none"/>
          <w:lang w:eastAsia="zh-CN" w:bidi="ar"/>
        </w:rPr>
      </w:pPr>
      <w:r>
        <w:rPr>
          <w:rFonts w:hint="eastAsia" w:ascii="Times New Roman" w:hAnsi="Times New Roman" w:eastAsia="仿宋" w:cs="Times New Roman"/>
          <w:color w:val="auto"/>
          <w:kern w:val="0"/>
          <w:sz w:val="32"/>
          <w:szCs w:val="40"/>
          <w:highlight w:val="none"/>
          <w:lang w:val="en-US" w:eastAsia="zh-CN" w:bidi="ar"/>
        </w:rPr>
        <w:t>（2）</w:t>
      </w:r>
      <w:r>
        <w:rPr>
          <w:rFonts w:hint="eastAsia" w:ascii="Times New Roman" w:hAnsi="Times New Roman" w:eastAsia="仿宋" w:cs="Times New Roman"/>
          <w:color w:val="auto"/>
          <w:sz w:val="32"/>
          <w:szCs w:val="40"/>
          <w:highlight w:val="none"/>
          <w:lang w:bidi="ar"/>
        </w:rPr>
        <w:t>以满足</w:t>
      </w:r>
      <w:r>
        <w:rPr>
          <w:rFonts w:hint="eastAsia" w:ascii="Times New Roman" w:hAnsi="Times New Roman" w:eastAsia="仿宋" w:cs="Times New Roman"/>
          <w:color w:val="auto"/>
          <w:sz w:val="32"/>
          <w:szCs w:val="40"/>
          <w:highlight w:val="none"/>
          <w:lang w:val="en-US" w:eastAsia="zh-CN" w:bidi="ar"/>
        </w:rPr>
        <w:t>采购文件</w:t>
      </w:r>
      <w:r>
        <w:rPr>
          <w:rFonts w:hint="eastAsia" w:ascii="Times New Roman" w:hAnsi="Times New Roman" w:eastAsia="仿宋" w:cs="Times New Roman"/>
          <w:color w:val="auto"/>
          <w:sz w:val="32"/>
          <w:szCs w:val="40"/>
          <w:highlight w:val="none"/>
          <w:lang w:bidi="ar"/>
        </w:rPr>
        <w:t>要求且评审价最低的</w:t>
      </w:r>
      <w:r>
        <w:rPr>
          <w:rFonts w:hint="eastAsia" w:ascii="Times New Roman" w:hAnsi="Times New Roman" w:eastAsia="仿宋" w:cs="Times New Roman"/>
          <w:color w:val="auto"/>
          <w:sz w:val="32"/>
          <w:szCs w:val="40"/>
          <w:highlight w:val="none"/>
          <w:lang w:val="en-US" w:eastAsia="zh-CN" w:bidi="ar"/>
        </w:rPr>
        <w:t>供应商</w:t>
      </w:r>
      <w:r>
        <w:rPr>
          <w:rFonts w:hint="eastAsia" w:ascii="Times New Roman" w:hAnsi="Times New Roman" w:eastAsia="仿宋" w:cs="Times New Roman"/>
          <w:color w:val="auto"/>
          <w:sz w:val="32"/>
          <w:szCs w:val="40"/>
          <w:highlight w:val="none"/>
          <w:lang w:bidi="ar"/>
        </w:rPr>
        <w:t>的评审价为基准价，其价格分为</w:t>
      </w:r>
      <w:r>
        <w:rPr>
          <w:rFonts w:hint="eastAsia" w:ascii="Times New Roman" w:hAnsi="Times New Roman" w:eastAsia="仿宋" w:cs="Times New Roman"/>
          <w:color w:val="auto"/>
          <w:sz w:val="32"/>
          <w:szCs w:val="40"/>
          <w:highlight w:val="none"/>
          <w:lang w:val="en-US" w:eastAsia="zh-CN" w:bidi="ar"/>
        </w:rPr>
        <w:t>30分</w:t>
      </w:r>
      <w:r>
        <w:rPr>
          <w:rFonts w:hint="eastAsia" w:ascii="Times New Roman" w:hAnsi="Times New Roman" w:eastAsia="仿宋" w:cs="Times New Roman"/>
          <w:color w:val="auto"/>
          <w:sz w:val="32"/>
          <w:szCs w:val="40"/>
          <w:highlight w:val="none"/>
          <w:lang w:bidi="ar"/>
        </w:rPr>
        <w:t>。其他</w:t>
      </w:r>
      <w:r>
        <w:rPr>
          <w:rFonts w:hint="eastAsia" w:ascii="Times New Roman" w:hAnsi="Times New Roman" w:eastAsia="仿宋" w:cs="Times New Roman"/>
          <w:color w:val="auto"/>
          <w:sz w:val="32"/>
          <w:szCs w:val="40"/>
          <w:highlight w:val="none"/>
          <w:lang w:val="en-US" w:eastAsia="zh-CN" w:bidi="ar"/>
        </w:rPr>
        <w:t>供应商</w:t>
      </w:r>
      <w:r>
        <w:rPr>
          <w:rFonts w:hint="eastAsia" w:ascii="Times New Roman" w:hAnsi="Times New Roman" w:eastAsia="仿宋" w:cs="Times New Roman"/>
          <w:color w:val="auto"/>
          <w:sz w:val="32"/>
          <w:szCs w:val="40"/>
          <w:highlight w:val="none"/>
          <w:lang w:bidi="ar"/>
        </w:rPr>
        <w:t>的价格分统一按照下列公式计算:</w:t>
      </w:r>
      <w:r>
        <w:rPr>
          <w:rFonts w:hint="eastAsia" w:ascii="Times New Roman" w:hAnsi="Times New Roman" w:eastAsia="仿宋" w:cs="Times New Roman"/>
          <w:color w:val="auto"/>
          <w:sz w:val="32"/>
          <w:szCs w:val="40"/>
          <w:highlight w:val="none"/>
          <w:lang w:eastAsia="zh-CN" w:bidi="ar"/>
        </w:rPr>
        <w:t>磋商报价得分=(磋商基准价/最后磋商报价)</w:t>
      </w:r>
      <w:r>
        <w:rPr>
          <w:rFonts w:hint="eastAsia" w:ascii="Times New Roman" w:hAnsi="Times New Roman" w:eastAsia="仿宋" w:cs="Times New Roman"/>
          <w:color w:val="auto"/>
          <w:sz w:val="32"/>
          <w:szCs w:val="40"/>
          <w:highlight w:val="none"/>
          <w:lang w:val="en-US" w:eastAsia="zh-CN" w:bidi="ar"/>
        </w:rPr>
        <w:t>×30分。</w:t>
      </w:r>
    </w:p>
    <w:p w14:paraId="62953CEA">
      <w:pPr>
        <w:keepNext w:val="0"/>
        <w:keepLines w:val="0"/>
        <w:widowControl/>
        <w:suppressLineNumbers w:val="0"/>
        <w:spacing w:line="560" w:lineRule="exact"/>
        <w:ind w:firstLine="0" w:firstLineChars="0"/>
        <w:jc w:val="left"/>
        <w:rPr>
          <w:rFonts w:hint="eastAsia" w:ascii="Times New Roman" w:hAnsi="Times New Roman" w:eastAsia="仿宋" w:cs="Times New Roman"/>
          <w:color w:val="auto"/>
          <w:sz w:val="32"/>
          <w:szCs w:val="40"/>
          <w:highlight w:val="none"/>
          <w:lang w:bidi="ar"/>
        </w:rPr>
      </w:pPr>
      <w:r>
        <w:rPr>
          <w:rFonts w:hint="eastAsia" w:ascii="Times New Roman" w:hAnsi="Times New Roman" w:eastAsia="仿宋" w:cs="Times New Roman"/>
          <w:color w:val="auto"/>
          <w:sz w:val="32"/>
          <w:szCs w:val="40"/>
          <w:highlight w:val="none"/>
          <w:lang w:bidi="ar"/>
        </w:rPr>
        <w:t>百分数按四舍五入原则评审，保留小数点后两位。</w:t>
      </w:r>
    </w:p>
    <w:p w14:paraId="58C91C61">
      <w:pPr>
        <w:spacing w:line="560" w:lineRule="exact"/>
        <w:ind w:firstLine="640" w:firstLineChars="200"/>
        <w:rPr>
          <w:rFonts w:hint="eastAsia" w:ascii="仿宋_GB2312" w:hAnsi="仿宋_GB2312" w:eastAsia="仿宋_GB2312" w:cs="仿宋_GB2312"/>
          <w:color w:val="auto"/>
          <w:highlight w:val="none"/>
        </w:rPr>
      </w:pPr>
      <w:r>
        <w:rPr>
          <w:rFonts w:hint="eastAsia" w:ascii="Times New Roman" w:hAnsi="Times New Roman" w:eastAsia="仿宋" w:cs="Times New Roman"/>
          <w:color w:val="auto"/>
          <w:sz w:val="32"/>
          <w:szCs w:val="40"/>
          <w:highlight w:val="none"/>
          <w:lang w:eastAsia="zh-CN" w:bidi="ar"/>
        </w:rPr>
        <w:t>（</w:t>
      </w:r>
      <w:r>
        <w:rPr>
          <w:rFonts w:hint="eastAsia" w:ascii="Times New Roman" w:hAnsi="Times New Roman" w:eastAsia="仿宋" w:cs="Times New Roman"/>
          <w:color w:val="auto"/>
          <w:sz w:val="32"/>
          <w:szCs w:val="40"/>
          <w:highlight w:val="none"/>
          <w:lang w:val="en-US" w:eastAsia="zh-CN" w:bidi="ar"/>
        </w:rPr>
        <w:t>3）</w:t>
      </w:r>
      <w:r>
        <w:rPr>
          <w:rFonts w:hint="eastAsia" w:ascii="Times New Roman" w:hAnsi="Times New Roman" w:eastAsia="仿宋" w:cs="Times New Roman"/>
          <w:color w:val="auto"/>
          <w:sz w:val="32"/>
          <w:szCs w:val="40"/>
          <w:highlight w:val="none"/>
          <w:lang w:bidi="ar"/>
        </w:rPr>
        <w:t>最终成交</w:t>
      </w:r>
      <w:r>
        <w:rPr>
          <w:rFonts w:hint="eastAsia" w:ascii="Times New Roman" w:hAnsi="Times New Roman" w:eastAsia="仿宋" w:cs="Times New Roman"/>
          <w:color w:val="auto"/>
          <w:sz w:val="32"/>
          <w:szCs w:val="40"/>
          <w:highlight w:val="none"/>
          <w:lang w:eastAsia="zh-CN" w:bidi="ar"/>
        </w:rPr>
        <w:t>供应商</w:t>
      </w:r>
      <w:r>
        <w:rPr>
          <w:rFonts w:hint="eastAsia" w:ascii="Times New Roman" w:hAnsi="Times New Roman" w:eastAsia="仿宋" w:cs="Times New Roman"/>
          <w:color w:val="auto"/>
          <w:sz w:val="32"/>
          <w:szCs w:val="40"/>
          <w:highlight w:val="none"/>
          <w:lang w:bidi="ar"/>
        </w:rPr>
        <w:t>的成交金额等于最后报价</w:t>
      </w:r>
      <w:r>
        <w:rPr>
          <w:rFonts w:hint="eastAsia" w:ascii="Times New Roman" w:hAnsi="Times New Roman" w:eastAsia="仿宋" w:cs="Times New Roman"/>
          <w:color w:val="auto"/>
          <w:sz w:val="32"/>
          <w:szCs w:val="40"/>
          <w:highlight w:val="none"/>
          <w:lang w:eastAsia="zh-CN" w:bidi="ar"/>
        </w:rPr>
        <w:t>（</w:t>
      </w:r>
      <w:r>
        <w:rPr>
          <w:rFonts w:hint="eastAsia" w:ascii="Times New Roman" w:hAnsi="Times New Roman" w:eastAsia="仿宋" w:cs="Times New Roman"/>
          <w:color w:val="auto"/>
          <w:sz w:val="32"/>
          <w:szCs w:val="40"/>
          <w:highlight w:val="none"/>
          <w:lang w:bidi="ar"/>
        </w:rPr>
        <w:t>如有修正，以确认修正后的最后报价为准</w:t>
      </w:r>
      <w:r>
        <w:rPr>
          <w:rFonts w:hint="eastAsia" w:ascii="Times New Roman" w:hAnsi="Times New Roman" w:eastAsia="仿宋" w:cs="Times New Roman"/>
          <w:color w:val="auto"/>
          <w:sz w:val="32"/>
          <w:szCs w:val="40"/>
          <w:highlight w:val="none"/>
          <w:lang w:eastAsia="zh-CN" w:bidi="ar"/>
        </w:rPr>
        <w:t>）</w:t>
      </w:r>
      <w:r>
        <w:rPr>
          <w:rFonts w:hint="eastAsia" w:ascii="Times New Roman" w:hAnsi="Times New Roman" w:eastAsia="仿宋" w:cs="Times New Roman"/>
          <w:color w:val="auto"/>
          <w:sz w:val="32"/>
          <w:szCs w:val="40"/>
          <w:highlight w:val="none"/>
          <w:lang w:bidi="ar"/>
        </w:rPr>
        <w:t>。</w:t>
      </w:r>
    </w:p>
    <w:p w14:paraId="68C245A8">
      <w:pPr>
        <w:spacing w:line="560" w:lineRule="exact"/>
        <w:ind w:firstLine="643" w:firstLineChars="200"/>
        <w:rPr>
          <w:rFonts w:hint="eastAsia" w:ascii="Times New Roman" w:hAnsi="Times New Roman" w:eastAsia="仿宋" w:cs="Times New Roman"/>
          <w:b/>
          <w:bCs/>
          <w:color w:val="auto"/>
          <w:sz w:val="32"/>
          <w:szCs w:val="40"/>
          <w:highlight w:val="none"/>
          <w:lang w:val="en-US" w:eastAsia="zh-CN" w:bidi="ar"/>
        </w:rPr>
      </w:pPr>
      <w:r>
        <w:rPr>
          <w:rFonts w:hint="eastAsia" w:ascii="Times New Roman" w:hAnsi="Times New Roman" w:eastAsia="仿宋" w:cs="Times New Roman"/>
          <w:b/>
          <w:bCs/>
          <w:color w:val="auto"/>
          <w:sz w:val="32"/>
          <w:szCs w:val="40"/>
          <w:highlight w:val="none"/>
          <w:lang w:bidi="ar"/>
        </w:rPr>
        <w:t>2.</w:t>
      </w:r>
      <w:r>
        <w:rPr>
          <w:rFonts w:hint="eastAsia" w:ascii="仿宋_GB2312" w:hAnsi="仿宋_GB2312" w:eastAsia="仿宋_GB2312" w:cs="仿宋_GB2312"/>
          <w:b/>
          <w:bCs/>
          <w:color w:val="auto"/>
          <w:sz w:val="32"/>
          <w:szCs w:val="40"/>
          <w:highlight w:val="none"/>
        </w:rPr>
        <w:t>技术分</w:t>
      </w:r>
      <w:r>
        <w:rPr>
          <w:rFonts w:hint="eastAsia" w:ascii="Times New Roman" w:hAnsi="Times New Roman" w:eastAsia="仿宋" w:cs="Times New Roman"/>
          <w:b/>
          <w:bCs/>
          <w:color w:val="auto"/>
          <w:sz w:val="32"/>
          <w:szCs w:val="40"/>
          <w:highlight w:val="none"/>
          <w:lang w:bidi="ar"/>
        </w:rPr>
        <w:t>…………………………………………………</w:t>
      </w:r>
      <w:r>
        <w:rPr>
          <w:rFonts w:hint="eastAsia" w:ascii="Times New Roman" w:hAnsi="Times New Roman" w:eastAsia="仿宋" w:cs="Times New Roman"/>
          <w:b/>
          <w:bCs/>
          <w:color w:val="auto"/>
          <w:sz w:val="32"/>
          <w:szCs w:val="40"/>
          <w:highlight w:val="none"/>
          <w:lang w:val="en-US" w:eastAsia="zh-CN" w:bidi="ar"/>
        </w:rPr>
        <w:t>40分</w:t>
      </w:r>
    </w:p>
    <w:p w14:paraId="4A1EB328">
      <w:pPr>
        <w:spacing w:line="560" w:lineRule="exact"/>
        <w:ind w:firstLine="643" w:firstLineChars="200"/>
        <w:rPr>
          <w:rFonts w:hint="eastAsia" w:ascii="Times New Roman" w:hAnsi="Times New Roman" w:eastAsia="仿宋" w:cs="Times New Roman"/>
          <w:b/>
          <w:bCs/>
          <w:sz w:val="32"/>
          <w:szCs w:val="40"/>
          <w:highlight w:val="none"/>
          <w:lang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1）</w:t>
      </w:r>
      <w:r>
        <w:rPr>
          <w:rFonts w:hint="eastAsia" w:ascii="Times New Roman" w:hAnsi="Times New Roman" w:eastAsia="仿宋" w:cs="Times New Roman"/>
          <w:b/>
          <w:bCs/>
          <w:sz w:val="32"/>
          <w:szCs w:val="40"/>
          <w:highlight w:val="none"/>
          <w:lang w:bidi="ar"/>
        </w:rPr>
        <w:t>项目技术方案分（满分</w:t>
      </w:r>
      <w:r>
        <w:rPr>
          <w:rFonts w:hint="eastAsia" w:ascii="Times New Roman" w:hAnsi="Times New Roman" w:eastAsia="仿宋" w:cs="Times New Roman"/>
          <w:b/>
          <w:bCs/>
          <w:sz w:val="32"/>
          <w:szCs w:val="40"/>
          <w:highlight w:val="none"/>
          <w:lang w:val="en-US" w:eastAsia="zh-CN" w:bidi="ar"/>
        </w:rPr>
        <w:t>25</w:t>
      </w:r>
      <w:r>
        <w:rPr>
          <w:rFonts w:hint="eastAsia" w:ascii="Times New Roman" w:hAnsi="Times New Roman" w:eastAsia="仿宋" w:cs="Times New Roman"/>
          <w:b/>
          <w:bCs/>
          <w:sz w:val="32"/>
          <w:szCs w:val="40"/>
          <w:highlight w:val="none"/>
          <w:lang w:bidi="ar"/>
        </w:rPr>
        <w:t>分）</w:t>
      </w:r>
    </w:p>
    <w:p w14:paraId="165EF759">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5</w:t>
      </w:r>
      <w:r>
        <w:rPr>
          <w:rFonts w:hint="eastAsia" w:ascii="Times New Roman" w:hAnsi="Times New Roman" w:eastAsia="仿宋" w:cs="Times New Roman"/>
          <w:b w:val="0"/>
          <w:bCs w:val="0"/>
          <w:sz w:val="32"/>
          <w:szCs w:val="40"/>
          <w:highlight w:val="none"/>
          <w:lang w:eastAsia="zh-CN" w:bidi="ar"/>
        </w:rPr>
        <w:t>分）:供应商提供的方案能根据国家、省（自治区）关于行业建设的标准及依据提供项目需求方案，但对建设背景、建设思路、必要性等内容描述简单；</w:t>
      </w:r>
    </w:p>
    <w:p w14:paraId="051B81D8">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15</w:t>
      </w:r>
      <w:r>
        <w:rPr>
          <w:rFonts w:hint="eastAsia" w:ascii="Times New Roman" w:hAnsi="Times New Roman" w:eastAsia="仿宋" w:cs="Times New Roman"/>
          <w:b w:val="0"/>
          <w:bCs w:val="0"/>
          <w:sz w:val="32"/>
          <w:szCs w:val="40"/>
          <w:highlight w:val="none"/>
          <w:lang w:eastAsia="zh-CN" w:bidi="ar"/>
        </w:rPr>
        <w:t>分）:在一档的基础上，供应商提供的方案对项目</w:t>
      </w:r>
      <w:r>
        <w:rPr>
          <w:rFonts w:hint="eastAsia" w:ascii="Times New Roman" w:hAnsi="Times New Roman" w:eastAsia="仿宋" w:cs="Times New Roman"/>
          <w:b w:val="0"/>
          <w:bCs w:val="0"/>
          <w:sz w:val="32"/>
          <w:szCs w:val="40"/>
          <w:highlight w:val="none"/>
          <w:lang w:val="en-US" w:eastAsia="zh-CN" w:bidi="ar"/>
        </w:rPr>
        <w:t>建设</w:t>
      </w:r>
      <w:r>
        <w:rPr>
          <w:rFonts w:hint="eastAsia" w:ascii="Times New Roman" w:hAnsi="Times New Roman" w:eastAsia="仿宋" w:cs="Times New Roman"/>
          <w:b w:val="0"/>
          <w:bCs w:val="0"/>
          <w:sz w:val="32"/>
          <w:szCs w:val="40"/>
          <w:highlight w:val="none"/>
          <w:lang w:eastAsia="zh-CN" w:bidi="ar"/>
        </w:rPr>
        <w:t>需求、</w:t>
      </w:r>
      <w:r>
        <w:rPr>
          <w:rFonts w:hint="eastAsia" w:ascii="Times New Roman" w:hAnsi="Times New Roman" w:eastAsia="仿宋" w:cs="Times New Roman"/>
          <w:b w:val="0"/>
          <w:bCs w:val="0"/>
          <w:sz w:val="32"/>
          <w:szCs w:val="40"/>
          <w:highlight w:val="none"/>
          <w:lang w:val="en-US" w:eastAsia="zh-CN" w:bidi="ar"/>
        </w:rPr>
        <w:t>建设方案</w:t>
      </w:r>
      <w:r>
        <w:rPr>
          <w:rFonts w:hint="eastAsia" w:ascii="Times New Roman" w:hAnsi="Times New Roman" w:eastAsia="仿宋" w:cs="Times New Roman"/>
          <w:b w:val="0"/>
          <w:bCs w:val="0"/>
          <w:sz w:val="32"/>
          <w:szCs w:val="40"/>
          <w:highlight w:val="none"/>
          <w:lang w:eastAsia="zh-CN" w:bidi="ar"/>
        </w:rPr>
        <w:t>等内容描述详实、表达清晰，基本符合项目实际情况；</w:t>
      </w:r>
    </w:p>
    <w:p w14:paraId="7B607F35">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25</w:t>
      </w:r>
      <w:r>
        <w:rPr>
          <w:rFonts w:hint="eastAsia" w:ascii="Times New Roman" w:hAnsi="Times New Roman" w:eastAsia="仿宋" w:cs="Times New Roman"/>
          <w:b w:val="0"/>
          <w:bCs w:val="0"/>
          <w:sz w:val="32"/>
          <w:szCs w:val="40"/>
          <w:highlight w:val="none"/>
          <w:lang w:eastAsia="zh-CN" w:bidi="ar"/>
        </w:rPr>
        <w:t>分）:在二档的基础上，供应商提供的方案对项目建设内容描述清楚，有总体框架设计</w:t>
      </w:r>
      <w:r>
        <w:rPr>
          <w:rFonts w:hint="eastAsia" w:ascii="Times New Roman" w:hAnsi="Times New Roman" w:eastAsia="仿宋" w:cs="Times New Roman"/>
          <w:b w:val="0"/>
          <w:bCs w:val="0"/>
          <w:sz w:val="32"/>
          <w:szCs w:val="40"/>
          <w:highlight w:val="none"/>
          <w:lang w:val="en-US" w:eastAsia="zh-CN" w:bidi="ar"/>
        </w:rPr>
        <w:t>及</w:t>
      </w:r>
      <w:r>
        <w:rPr>
          <w:rFonts w:hint="eastAsia" w:ascii="Times New Roman" w:hAnsi="Times New Roman" w:eastAsia="仿宋" w:cs="Times New Roman"/>
          <w:b w:val="0"/>
          <w:bCs w:val="0"/>
          <w:sz w:val="32"/>
          <w:szCs w:val="40"/>
          <w:highlight w:val="none"/>
          <w:lang w:eastAsia="zh-CN" w:bidi="ar"/>
        </w:rPr>
        <w:t>符合实际、针对性强的详细建设方案，具备可行性、可靠性、合理性。</w:t>
      </w:r>
    </w:p>
    <w:p w14:paraId="50C6F915">
      <w:pPr>
        <w:spacing w:line="560" w:lineRule="exact"/>
        <w:ind w:firstLine="643" w:firstLineChars="200"/>
        <w:rPr>
          <w:rFonts w:hint="eastAsia" w:ascii="Times New Roman" w:hAnsi="Times New Roman" w:eastAsia="仿宋" w:cs="Times New Roman"/>
          <w:b/>
          <w:bCs/>
          <w:sz w:val="32"/>
          <w:szCs w:val="40"/>
          <w:highlight w:val="none"/>
          <w:lang w:eastAsia="zh-CN"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2）项目</w:t>
      </w:r>
      <w:r>
        <w:rPr>
          <w:rFonts w:hint="eastAsia" w:ascii="Times New Roman" w:hAnsi="Times New Roman" w:eastAsia="仿宋" w:cs="Times New Roman"/>
          <w:b/>
          <w:bCs/>
          <w:sz w:val="32"/>
          <w:szCs w:val="40"/>
          <w:highlight w:val="none"/>
          <w:lang w:eastAsia="zh-CN" w:bidi="ar"/>
        </w:rPr>
        <w:t>服务保障方案分（满分</w:t>
      </w:r>
      <w:r>
        <w:rPr>
          <w:rFonts w:hint="eastAsia" w:ascii="Times New Roman" w:hAnsi="Times New Roman" w:eastAsia="仿宋" w:cs="Times New Roman"/>
          <w:b/>
          <w:bCs/>
          <w:sz w:val="32"/>
          <w:szCs w:val="40"/>
          <w:highlight w:val="none"/>
          <w:lang w:val="en-US" w:eastAsia="zh-CN" w:bidi="ar"/>
        </w:rPr>
        <w:t>15</w:t>
      </w:r>
      <w:r>
        <w:rPr>
          <w:rFonts w:hint="eastAsia" w:ascii="Times New Roman" w:hAnsi="Times New Roman" w:eastAsia="仿宋" w:cs="Times New Roman"/>
          <w:b/>
          <w:bCs/>
          <w:sz w:val="32"/>
          <w:szCs w:val="40"/>
          <w:highlight w:val="none"/>
          <w:lang w:eastAsia="zh-CN" w:bidi="ar"/>
        </w:rPr>
        <w:t>分）</w:t>
      </w:r>
    </w:p>
    <w:p w14:paraId="68D925FC">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评审小组根据项目采购需求及项目建设情况，对供应商提供的针对项目的服务保障方案进行比较与评价，确定各供应商所属档次及分值，达不到一档要求的不得分。</w:t>
      </w:r>
    </w:p>
    <w:p w14:paraId="79C49023">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bookmarkStart w:id="1" w:name="OLE_LINK18"/>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5</w:t>
      </w:r>
      <w:r>
        <w:rPr>
          <w:rFonts w:hint="eastAsia" w:ascii="Times New Roman" w:hAnsi="Times New Roman" w:eastAsia="仿宋" w:cs="Times New Roman"/>
          <w:b w:val="0"/>
          <w:bCs w:val="0"/>
          <w:sz w:val="32"/>
          <w:szCs w:val="40"/>
          <w:highlight w:val="none"/>
          <w:lang w:eastAsia="zh-CN" w:bidi="ar"/>
        </w:rPr>
        <w:t>分）：供应商提供服务方案，方案内容简单、各项措施不完善、缺乏针对性、可行性、合理性。</w:t>
      </w:r>
    </w:p>
    <w:p w14:paraId="10521E8E">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10</w:t>
      </w:r>
      <w:r>
        <w:rPr>
          <w:rFonts w:hint="eastAsia" w:ascii="Times New Roman" w:hAnsi="Times New Roman" w:eastAsia="仿宋" w:cs="Times New Roman"/>
          <w:b w:val="0"/>
          <w:bCs w:val="0"/>
          <w:sz w:val="32"/>
          <w:szCs w:val="40"/>
          <w:highlight w:val="none"/>
          <w:lang w:eastAsia="zh-CN" w:bidi="ar"/>
        </w:rPr>
        <w:t>分）：供应商提供服务方案，包含有项目组织计划、进度计划等，方案基本可行，有明确的工程进度，项目管理制度及方法严谨。</w:t>
      </w:r>
    </w:p>
    <w:p w14:paraId="5F550795">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15</w:t>
      </w:r>
      <w:r>
        <w:rPr>
          <w:rFonts w:hint="eastAsia" w:ascii="Times New Roman" w:hAnsi="Times New Roman" w:eastAsia="仿宋" w:cs="Times New Roman"/>
          <w:b w:val="0"/>
          <w:bCs w:val="0"/>
          <w:sz w:val="32"/>
          <w:szCs w:val="40"/>
          <w:highlight w:val="none"/>
          <w:lang w:eastAsia="zh-CN" w:bidi="ar"/>
        </w:rPr>
        <w:t>分）：</w:t>
      </w:r>
      <w:bookmarkEnd w:id="1"/>
      <w:r>
        <w:rPr>
          <w:rFonts w:hint="eastAsia" w:ascii="Times New Roman" w:hAnsi="Times New Roman" w:eastAsia="仿宋" w:cs="Times New Roman"/>
          <w:b w:val="0"/>
          <w:bCs w:val="0"/>
          <w:sz w:val="32"/>
          <w:szCs w:val="40"/>
          <w:highlight w:val="none"/>
          <w:lang w:eastAsia="zh-CN" w:bidi="ar"/>
        </w:rPr>
        <w:t>供应商提供服务方案，方案包括项目组织计划、进度计划、服务保障措施、质量保障计划、服务承诺等，且描述了保障实施服务的方法以及实现方式，保障措施考虑周全完整，有明确的工程进度和管理措施，内容描述详细全面，各项措施合理、可行、针对性强，提供的服务承诺应包含进度、质量、精准化服务等方面承诺。</w:t>
      </w:r>
    </w:p>
    <w:p w14:paraId="7276D258">
      <w:pPr>
        <w:spacing w:line="560" w:lineRule="exact"/>
        <w:ind w:firstLine="643" w:firstLineChars="200"/>
        <w:rPr>
          <w:rFonts w:hint="eastAsia" w:ascii="Times New Roman" w:hAnsi="Times New Roman" w:eastAsia="仿宋" w:cs="Times New Roman"/>
          <w:b/>
          <w:bCs/>
          <w:color w:val="auto"/>
          <w:sz w:val="32"/>
          <w:szCs w:val="40"/>
          <w:highlight w:val="none"/>
          <w:lang w:bidi="ar"/>
        </w:rPr>
      </w:pPr>
      <w:r>
        <w:rPr>
          <w:rFonts w:hint="eastAsia" w:ascii="Times New Roman" w:hAnsi="Times New Roman" w:eastAsia="仿宋" w:cs="Times New Roman"/>
          <w:b/>
          <w:bCs/>
          <w:color w:val="auto"/>
          <w:sz w:val="32"/>
          <w:szCs w:val="40"/>
          <w:highlight w:val="none"/>
          <w:lang w:bidi="ar"/>
        </w:rPr>
        <w:t>3.商务分……………………………………………</w:t>
      </w:r>
      <w:r>
        <w:rPr>
          <w:rFonts w:hint="eastAsia" w:ascii="Times New Roman" w:hAnsi="Times New Roman" w:eastAsia="仿宋" w:cs="Times New Roman"/>
          <w:b/>
          <w:bCs/>
          <w:color w:val="auto"/>
          <w:sz w:val="32"/>
          <w:szCs w:val="40"/>
          <w:highlight w:val="none"/>
          <w:lang w:val="en-US" w:eastAsia="zh-CN" w:bidi="ar"/>
        </w:rPr>
        <w:t>30</w:t>
      </w:r>
      <w:r>
        <w:rPr>
          <w:rFonts w:hint="eastAsia" w:ascii="Times New Roman" w:hAnsi="Times New Roman" w:eastAsia="仿宋" w:cs="Times New Roman"/>
          <w:b/>
          <w:bCs/>
          <w:color w:val="auto"/>
          <w:sz w:val="32"/>
          <w:szCs w:val="40"/>
          <w:highlight w:val="none"/>
          <w:lang w:bidi="ar"/>
        </w:rPr>
        <w:t>分</w:t>
      </w:r>
    </w:p>
    <w:p w14:paraId="067D7CE4">
      <w:pPr>
        <w:spacing w:line="560" w:lineRule="exact"/>
        <w:ind w:firstLine="643" w:firstLineChars="200"/>
        <w:rPr>
          <w:rFonts w:hint="eastAsia" w:ascii="仿宋" w:hAnsi="仿宋" w:eastAsia="仿宋" w:cs="仿宋"/>
          <w:b/>
          <w:bCs/>
          <w:color w:val="auto"/>
          <w:highlight w:val="none"/>
        </w:rPr>
      </w:pPr>
      <w:r>
        <w:rPr>
          <w:rFonts w:hint="eastAsia" w:ascii="仿宋" w:hAnsi="仿宋" w:eastAsia="仿宋" w:cs="仿宋"/>
          <w:b/>
          <w:bCs/>
          <w:color w:val="auto"/>
          <w:sz w:val="32"/>
          <w:szCs w:val="40"/>
          <w:highlight w:val="none"/>
          <w:lang w:val="en-US" w:eastAsia="zh-CN" w:bidi="ar"/>
        </w:rPr>
        <w:t>（1）项目服务团队成员分</w:t>
      </w:r>
      <w:r>
        <w:rPr>
          <w:rFonts w:hint="eastAsia" w:ascii="仿宋" w:hAnsi="仿宋" w:eastAsia="仿宋" w:cs="仿宋"/>
          <w:b/>
          <w:bCs/>
          <w:color w:val="auto"/>
          <w:sz w:val="32"/>
          <w:szCs w:val="40"/>
          <w:highlight w:val="none"/>
          <w:lang w:bidi="ar"/>
        </w:rPr>
        <w:t>（满分</w:t>
      </w:r>
      <w:r>
        <w:rPr>
          <w:rFonts w:hint="eastAsia" w:ascii="仿宋" w:hAnsi="仿宋" w:eastAsia="仿宋" w:cs="仿宋"/>
          <w:b/>
          <w:bCs/>
          <w:color w:val="auto"/>
          <w:sz w:val="32"/>
          <w:szCs w:val="40"/>
          <w:highlight w:val="none"/>
          <w:lang w:val="en-US" w:eastAsia="zh-CN" w:bidi="ar"/>
        </w:rPr>
        <w:t>20</w:t>
      </w:r>
      <w:r>
        <w:rPr>
          <w:rFonts w:hint="eastAsia" w:ascii="仿宋" w:hAnsi="仿宋" w:eastAsia="仿宋" w:cs="仿宋"/>
          <w:b/>
          <w:bCs/>
          <w:color w:val="auto"/>
          <w:sz w:val="32"/>
          <w:szCs w:val="40"/>
          <w:highlight w:val="none"/>
          <w:lang w:bidi="ar"/>
        </w:rPr>
        <w:t>分）</w:t>
      </w:r>
    </w:p>
    <w:p w14:paraId="29C02913">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1）项目负责人，总分</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分（需同时具备，缺少任意一项扣</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分，扣完为止）：</w:t>
      </w:r>
    </w:p>
    <w:p w14:paraId="31A899D4">
      <w:pPr>
        <w:numPr>
          <w:ilvl w:val="0"/>
          <w:numId w:val="1"/>
        </w:numPr>
        <w:spacing w:line="560" w:lineRule="exact"/>
        <w:ind w:left="0" w:leftChars="0" w:firstLine="40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电子信息或通信信息或计算机类相关专业高级职称</w:t>
      </w:r>
      <w:r>
        <w:rPr>
          <w:rFonts w:hint="eastAsia" w:ascii="仿宋" w:hAnsi="仿宋" w:eastAsia="仿宋" w:cs="仿宋"/>
          <w:color w:val="auto"/>
          <w:sz w:val="32"/>
          <w:szCs w:val="32"/>
          <w:highlight w:val="none"/>
          <w:lang w:eastAsia="zh-CN"/>
        </w:rPr>
        <w:t>；</w:t>
      </w:r>
    </w:p>
    <w:p w14:paraId="3B736C9E">
      <w:pPr>
        <w:numPr>
          <w:ilvl w:val="0"/>
          <w:numId w:val="1"/>
        </w:numPr>
        <w:spacing w:line="560" w:lineRule="exact"/>
        <w:ind w:left="0" w:leftChars="0" w:firstLine="40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注册咨询工程师（投资-电子、信息工程）执业资格证书</w:t>
      </w:r>
      <w:r>
        <w:rPr>
          <w:rFonts w:hint="eastAsia" w:ascii="仿宋" w:hAnsi="仿宋" w:eastAsia="仿宋" w:cs="仿宋"/>
          <w:color w:val="auto"/>
          <w:sz w:val="32"/>
          <w:szCs w:val="32"/>
          <w:highlight w:val="none"/>
          <w:lang w:eastAsia="zh-CN"/>
        </w:rPr>
        <w:t>；</w:t>
      </w:r>
    </w:p>
    <w:p w14:paraId="5B5936F8">
      <w:pPr>
        <w:numPr>
          <w:ilvl w:val="0"/>
          <w:numId w:val="1"/>
        </w:numPr>
        <w:spacing w:line="560" w:lineRule="exact"/>
        <w:ind w:left="0" w:leftChars="0" w:firstLine="40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一级注册造价工程师（安装工程）</w:t>
      </w:r>
      <w:r>
        <w:rPr>
          <w:rFonts w:hint="eastAsia" w:ascii="仿宋" w:hAnsi="仿宋" w:eastAsia="仿宋" w:cs="仿宋"/>
          <w:color w:val="auto"/>
          <w:sz w:val="32"/>
          <w:szCs w:val="32"/>
          <w:highlight w:val="none"/>
          <w:lang w:eastAsia="zh-CN"/>
        </w:rPr>
        <w:t>；</w:t>
      </w:r>
    </w:p>
    <w:p w14:paraId="5EA7E425">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注：提供证书复印件及</w:t>
      </w:r>
      <w:r>
        <w:rPr>
          <w:rFonts w:hint="eastAsia" w:ascii="仿宋" w:hAnsi="仿宋" w:eastAsia="仿宋" w:cs="仿宋"/>
          <w:color w:val="auto"/>
          <w:sz w:val="32"/>
          <w:szCs w:val="32"/>
          <w:highlight w:val="none"/>
          <w:lang w:val="en-US" w:eastAsia="zh-CN"/>
        </w:rPr>
        <w:t>投标人为其缴纳近六个月以来任意一个月的社保证明或依法（免予）缴纳社保的证明文件</w:t>
      </w:r>
      <w:r>
        <w:rPr>
          <w:rFonts w:hint="eastAsia" w:ascii="仿宋" w:hAnsi="仿宋" w:eastAsia="仿宋" w:cs="仿宋"/>
          <w:color w:val="auto"/>
          <w:sz w:val="32"/>
          <w:szCs w:val="32"/>
          <w:highlight w:val="none"/>
        </w:rPr>
        <w:t>方可得分，不提供不得分。</w:t>
      </w:r>
    </w:p>
    <w:p w14:paraId="6D7D8B1D">
      <w:pPr>
        <w:numPr>
          <w:ilvl w:val="0"/>
          <w:numId w:val="2"/>
        </w:num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技术负责人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总分6分（需同时具备，缺少任意一项扣</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分，扣完为止）：</w:t>
      </w:r>
    </w:p>
    <w:p w14:paraId="1B6F2B30">
      <w:pPr>
        <w:numPr>
          <w:ilvl w:val="0"/>
          <w:numId w:val="3"/>
        </w:numPr>
        <w:spacing w:line="560" w:lineRule="exact"/>
        <w:ind w:left="0" w:leftChars="0" w:firstLine="40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具有信息化、通信相关专业高级工程师及以上职称；</w:t>
      </w:r>
    </w:p>
    <w:p w14:paraId="6AC5404B">
      <w:pPr>
        <w:numPr>
          <w:ilvl w:val="0"/>
          <w:numId w:val="3"/>
        </w:numPr>
        <w:spacing w:line="560" w:lineRule="exact"/>
        <w:ind w:left="0" w:leftChars="0" w:firstLine="40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具有高级信息系统项目管理师证书；</w:t>
      </w:r>
    </w:p>
    <w:p w14:paraId="71AFEE1E">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注：提供证书复印件及</w:t>
      </w:r>
      <w:r>
        <w:rPr>
          <w:rFonts w:hint="eastAsia" w:ascii="仿宋" w:hAnsi="仿宋" w:eastAsia="仿宋" w:cs="仿宋"/>
          <w:color w:val="auto"/>
          <w:sz w:val="32"/>
          <w:szCs w:val="32"/>
          <w:highlight w:val="none"/>
          <w:lang w:val="en-US" w:eastAsia="zh-CN"/>
        </w:rPr>
        <w:t>投标人为其缴纳近六个月以来任意一个月的社保证明或依法（免予）缴纳社保的证明文件</w:t>
      </w:r>
      <w:r>
        <w:rPr>
          <w:rFonts w:hint="eastAsia" w:ascii="仿宋" w:hAnsi="仿宋" w:eastAsia="仿宋" w:cs="仿宋"/>
          <w:color w:val="auto"/>
          <w:sz w:val="32"/>
          <w:szCs w:val="32"/>
          <w:highlight w:val="none"/>
        </w:rPr>
        <w:t>方可得分，不提供不得分。</w:t>
      </w:r>
    </w:p>
    <w:p w14:paraId="28C3DE0B">
      <w:pPr>
        <w:numPr>
          <w:ilvl w:val="0"/>
          <w:numId w:val="2"/>
        </w:num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其他</w:t>
      </w:r>
      <w:r>
        <w:rPr>
          <w:rFonts w:hint="eastAsia" w:ascii="仿宋" w:hAnsi="仿宋" w:eastAsia="仿宋" w:cs="仿宋"/>
          <w:color w:val="auto"/>
          <w:sz w:val="32"/>
          <w:szCs w:val="32"/>
          <w:highlight w:val="none"/>
        </w:rPr>
        <w:t>团队其他成员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总分</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分（不含项目负责人、技术负责人）：</w:t>
      </w:r>
    </w:p>
    <w:p w14:paraId="18DE62FE">
      <w:pPr>
        <w:numPr>
          <w:ilvl w:val="0"/>
          <w:numId w:val="4"/>
        </w:numPr>
        <w:spacing w:line="560" w:lineRule="exact"/>
        <w:ind w:left="0" w:leftChars="0" w:firstLine="40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具有1名信息化、通信相关专业高级工程师及以上职称得1分；</w:t>
      </w:r>
    </w:p>
    <w:p w14:paraId="4CA3A988">
      <w:pPr>
        <w:numPr>
          <w:ilvl w:val="0"/>
          <w:numId w:val="4"/>
        </w:numPr>
        <w:spacing w:line="560" w:lineRule="exact"/>
        <w:ind w:left="0" w:leftChars="0" w:firstLine="40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具有</w:t>
      </w:r>
      <w:bookmarkStart w:id="2" w:name="OLE_LINK17"/>
      <w:r>
        <w:rPr>
          <w:rFonts w:hint="eastAsia" w:ascii="仿宋" w:hAnsi="仿宋" w:eastAsia="仿宋" w:cs="仿宋"/>
          <w:color w:val="auto"/>
          <w:sz w:val="32"/>
          <w:szCs w:val="32"/>
          <w:highlight w:val="none"/>
          <w:lang w:val="en-US" w:eastAsia="zh-CN"/>
        </w:rPr>
        <w:t>1</w:t>
      </w:r>
      <w:bookmarkEnd w:id="2"/>
      <w:r>
        <w:rPr>
          <w:rFonts w:hint="eastAsia" w:ascii="仿宋" w:hAnsi="仿宋" w:eastAsia="仿宋" w:cs="仿宋"/>
          <w:color w:val="auto"/>
          <w:sz w:val="32"/>
          <w:szCs w:val="32"/>
          <w:highlight w:val="none"/>
          <w:lang w:val="en-US" w:eastAsia="zh-CN"/>
        </w:rPr>
        <w:t>名及以上注册咨询工程师得1分；</w:t>
      </w:r>
    </w:p>
    <w:p w14:paraId="2BDD0365">
      <w:pPr>
        <w:numPr>
          <w:ilvl w:val="0"/>
          <w:numId w:val="4"/>
        </w:numPr>
        <w:spacing w:line="560" w:lineRule="exact"/>
        <w:ind w:left="0" w:leftChars="0" w:firstLine="40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具有1名及以上高级信息系统项目管理师得1分；</w:t>
      </w:r>
    </w:p>
    <w:p w14:paraId="29B28008">
      <w:pPr>
        <w:numPr>
          <w:ilvl w:val="0"/>
          <w:numId w:val="4"/>
        </w:numPr>
        <w:spacing w:line="560" w:lineRule="exact"/>
        <w:ind w:left="0" w:leftChars="0" w:firstLine="40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具有1名及以上信息安全保障人员（CISAW）得1分；</w:t>
      </w:r>
    </w:p>
    <w:p w14:paraId="100E6107">
      <w:pPr>
        <w:numPr>
          <w:ilvl w:val="0"/>
          <w:numId w:val="4"/>
        </w:numPr>
        <w:spacing w:line="560" w:lineRule="exact"/>
        <w:ind w:left="0" w:leftChars="0" w:firstLine="40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具有1名及以上一级造价师得1分。</w:t>
      </w:r>
    </w:p>
    <w:p w14:paraId="7C527946">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注：证明材料须同时提供其他团队人员的①身份证复印件；②相关证书复印件；③</w:t>
      </w:r>
      <w:r>
        <w:rPr>
          <w:rFonts w:hint="eastAsia" w:ascii="仿宋" w:hAnsi="仿宋" w:eastAsia="仿宋" w:cs="仿宋"/>
          <w:color w:val="auto"/>
          <w:sz w:val="32"/>
          <w:szCs w:val="32"/>
          <w:highlight w:val="none"/>
          <w:lang w:val="en-US" w:eastAsia="zh-CN"/>
        </w:rPr>
        <w:t>投标人为其缴纳</w:t>
      </w:r>
      <w:r>
        <w:rPr>
          <w:rFonts w:hint="eastAsia" w:ascii="仿宋" w:hAnsi="仿宋" w:eastAsia="仿宋" w:cs="仿宋"/>
          <w:sz w:val="32"/>
          <w:szCs w:val="32"/>
          <w:highlight w:val="none"/>
        </w:rPr>
        <w:t>最近半年内任意连续三个月为投入人员缴纳社保证明复印件</w:t>
      </w:r>
      <w:r>
        <w:rPr>
          <w:rFonts w:hint="eastAsia" w:ascii="仿宋" w:hAnsi="仿宋" w:eastAsia="仿宋" w:cs="仿宋"/>
          <w:color w:val="auto"/>
          <w:sz w:val="32"/>
          <w:szCs w:val="32"/>
          <w:highlight w:val="none"/>
          <w:lang w:val="en-US" w:eastAsia="zh-CN"/>
        </w:rPr>
        <w:t>或依法（免予）缴纳社保的证明文件</w:t>
      </w:r>
      <w:r>
        <w:rPr>
          <w:rFonts w:hint="eastAsia" w:ascii="仿宋" w:hAnsi="仿宋" w:eastAsia="仿宋" w:cs="仿宋"/>
          <w:color w:val="auto"/>
          <w:sz w:val="32"/>
          <w:szCs w:val="32"/>
          <w:highlight w:val="none"/>
        </w:rPr>
        <w:t>复印件加盖投标供应商公章，否则不得分，同一团队成员具备多个证书的只按1人计算，团队成员与项目负责人、项目技术负责人不能重复，重复的不计分，未提供或未按要求提供材料的不得分。</w:t>
      </w:r>
    </w:p>
    <w:p w14:paraId="6A8FA213">
      <w:pPr>
        <w:spacing w:line="560"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40"/>
          <w:highlight w:val="none"/>
          <w:lang w:bidi="ar"/>
        </w:rPr>
        <w:t>（2）</w:t>
      </w:r>
      <w:r>
        <w:rPr>
          <w:rFonts w:hint="eastAsia" w:ascii="仿宋" w:hAnsi="仿宋" w:eastAsia="仿宋" w:cs="仿宋"/>
          <w:b/>
          <w:bCs/>
          <w:color w:val="auto"/>
          <w:sz w:val="32"/>
          <w:szCs w:val="32"/>
          <w:highlight w:val="none"/>
        </w:rPr>
        <w:t>资质分</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5分</w:t>
      </w:r>
      <w:r>
        <w:rPr>
          <w:rFonts w:hint="eastAsia" w:ascii="仿宋" w:hAnsi="仿宋" w:eastAsia="仿宋" w:cs="仿宋"/>
          <w:b/>
          <w:bCs/>
          <w:color w:val="auto"/>
          <w:sz w:val="32"/>
          <w:szCs w:val="32"/>
          <w:highlight w:val="none"/>
          <w:lang w:eastAsia="zh-CN"/>
        </w:rPr>
        <w:t>）</w:t>
      </w:r>
    </w:p>
    <w:p w14:paraId="0EF48D96">
      <w:pPr>
        <w:pStyle w:val="7"/>
        <w:ind w:firstLine="640" w:firstLineChars="200"/>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1）</w:t>
      </w:r>
      <w:r>
        <w:rPr>
          <w:rFonts w:hint="eastAsia" w:ascii="仿宋" w:hAnsi="仿宋" w:eastAsia="仿宋" w:cs="仿宋"/>
          <w:sz w:val="32"/>
          <w:szCs w:val="32"/>
          <w:highlight w:val="none"/>
        </w:rPr>
        <w:t>具有《工程咨询单位资信证书》甲级得</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分，其他</w:t>
      </w:r>
      <w:r>
        <w:rPr>
          <w:rFonts w:hint="eastAsia" w:ascii="仿宋" w:hAnsi="仿宋" w:eastAsia="仿宋" w:cs="仿宋"/>
          <w:sz w:val="32"/>
          <w:szCs w:val="32"/>
          <w:highlight w:val="none"/>
          <w:lang w:val="en-US" w:eastAsia="zh-CN"/>
        </w:rPr>
        <w:t>不</w:t>
      </w:r>
      <w:r>
        <w:rPr>
          <w:rFonts w:hint="eastAsia" w:ascii="仿宋" w:hAnsi="仿宋" w:eastAsia="仿宋" w:cs="仿宋"/>
          <w:sz w:val="32"/>
          <w:szCs w:val="32"/>
          <w:highlight w:val="none"/>
        </w:rPr>
        <w:t>得分，满分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w:t>
      </w:r>
      <w:r>
        <w:rPr>
          <w:rFonts w:hint="eastAsia" w:ascii="仿宋" w:hAnsi="仿宋" w:eastAsia="仿宋" w:cs="仿宋"/>
          <w:color w:val="auto"/>
          <w:kern w:val="0"/>
          <w:sz w:val="32"/>
          <w:szCs w:val="32"/>
          <w:highlight w:val="none"/>
          <w:lang w:val="en-US" w:eastAsia="zh-CN" w:bidi="ar-SA"/>
        </w:rPr>
        <w:t>；</w:t>
      </w:r>
    </w:p>
    <w:p w14:paraId="6DCA561D">
      <w:pPr>
        <w:pStyle w:val="7"/>
        <w:ind w:firstLine="640" w:firstLineChars="200"/>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2）</w:t>
      </w:r>
      <w:r>
        <w:rPr>
          <w:rFonts w:hint="eastAsia" w:ascii="仿宋" w:hAnsi="仿宋" w:eastAsia="仿宋" w:cs="仿宋"/>
          <w:sz w:val="32"/>
          <w:szCs w:val="32"/>
          <w:highlight w:val="none"/>
        </w:rPr>
        <w:t>具有自2020年1月1日（以证书颁发时间为准）以来获得省级及以上政府部门颁发的</w:t>
      </w:r>
      <w:r>
        <w:rPr>
          <w:rFonts w:hint="eastAsia" w:ascii="仿宋" w:hAnsi="仿宋" w:eastAsia="仿宋" w:cs="仿宋"/>
          <w:color w:val="auto"/>
          <w:kern w:val="0"/>
          <w:sz w:val="32"/>
          <w:szCs w:val="40"/>
          <w:highlight w:val="none"/>
          <w:lang w:val="en-US" w:eastAsia="zh-CN" w:bidi="ar"/>
        </w:rPr>
        <w:t>信息化相关设计或咨询</w:t>
      </w:r>
      <w:r>
        <w:rPr>
          <w:rFonts w:hint="eastAsia" w:ascii="仿宋" w:hAnsi="仿宋" w:eastAsia="仿宋" w:cs="仿宋"/>
          <w:sz w:val="32"/>
          <w:szCs w:val="32"/>
          <w:highlight w:val="none"/>
        </w:rPr>
        <w:t>奖项，每项得</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分，满分</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分</w:t>
      </w:r>
      <w:r>
        <w:rPr>
          <w:rFonts w:hint="eastAsia" w:ascii="仿宋" w:hAnsi="仿宋" w:eastAsia="仿宋" w:cs="仿宋"/>
          <w:color w:val="auto"/>
          <w:kern w:val="0"/>
          <w:sz w:val="32"/>
          <w:szCs w:val="32"/>
          <w:highlight w:val="none"/>
          <w:lang w:val="en-US" w:eastAsia="zh-CN" w:bidi="ar-SA"/>
        </w:rPr>
        <w:t>。</w:t>
      </w:r>
    </w:p>
    <w:p w14:paraId="7D5AD734">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3）通过质量管理体系认证、环境管理体系认证、职业健康安全管理系统认证、信息安全管理体系认证、信息技术服务管理体系认证的，每个证书得</w:t>
      </w:r>
      <w:r>
        <w:rPr>
          <w:rFonts w:hint="eastAsia" w:ascii="仿宋" w:hAnsi="仿宋" w:eastAsia="仿宋" w:cs="仿宋"/>
          <w:color w:val="auto"/>
          <w:sz w:val="32"/>
          <w:szCs w:val="32"/>
          <w:highlight w:val="none"/>
          <w:lang w:val="en-US" w:eastAsia="zh-CN"/>
        </w:rPr>
        <w:t>0.5</w:t>
      </w:r>
      <w:r>
        <w:rPr>
          <w:rFonts w:hint="eastAsia" w:ascii="仿宋" w:hAnsi="仿宋" w:eastAsia="仿宋" w:cs="仿宋"/>
          <w:color w:val="auto"/>
          <w:sz w:val="32"/>
          <w:szCs w:val="32"/>
          <w:highlight w:val="none"/>
        </w:rPr>
        <w:t>分。本项满分</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5分（须在响应文件中提供资质证书复印件并加盖报价人单位公章）。</w:t>
      </w:r>
    </w:p>
    <w:p w14:paraId="314FC9CC">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注：提供相关证书复印件，未按要求提供者不得分。</w:t>
      </w:r>
    </w:p>
    <w:p w14:paraId="2ACF4959">
      <w:pPr>
        <w:spacing w:line="560" w:lineRule="exact"/>
        <w:ind w:firstLine="643" w:firstLineChars="200"/>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lang w:bidi="ar"/>
        </w:rPr>
        <w:t>（</w:t>
      </w:r>
      <w:r>
        <w:rPr>
          <w:rFonts w:hint="eastAsia" w:ascii="仿宋" w:hAnsi="仿宋" w:eastAsia="仿宋" w:cs="仿宋"/>
          <w:b/>
          <w:bCs/>
          <w:color w:val="auto"/>
          <w:sz w:val="32"/>
          <w:szCs w:val="40"/>
          <w:highlight w:val="none"/>
          <w:lang w:val="en-US" w:eastAsia="zh-CN" w:bidi="ar"/>
        </w:rPr>
        <w:t>3</w:t>
      </w:r>
      <w:r>
        <w:rPr>
          <w:rFonts w:hint="eastAsia" w:ascii="仿宋" w:hAnsi="仿宋" w:eastAsia="仿宋" w:cs="仿宋"/>
          <w:b/>
          <w:bCs/>
          <w:color w:val="auto"/>
          <w:sz w:val="32"/>
          <w:szCs w:val="40"/>
          <w:highlight w:val="none"/>
          <w:lang w:bidi="ar"/>
        </w:rPr>
        <w:t>）业绩</w:t>
      </w:r>
      <w:r>
        <w:rPr>
          <w:rFonts w:hint="eastAsia" w:ascii="仿宋" w:hAnsi="仿宋" w:eastAsia="仿宋" w:cs="仿宋"/>
          <w:b/>
          <w:bCs/>
          <w:color w:val="auto"/>
          <w:sz w:val="32"/>
          <w:szCs w:val="40"/>
          <w:highlight w:val="none"/>
        </w:rPr>
        <w:t>分（满分</w:t>
      </w:r>
      <w:r>
        <w:rPr>
          <w:rFonts w:hint="eastAsia" w:ascii="仿宋" w:hAnsi="仿宋" w:eastAsia="仿宋" w:cs="仿宋"/>
          <w:b/>
          <w:bCs/>
          <w:color w:val="auto"/>
          <w:sz w:val="32"/>
          <w:szCs w:val="40"/>
          <w:highlight w:val="none"/>
          <w:lang w:val="en-US" w:eastAsia="zh-CN" w:bidi="ar"/>
        </w:rPr>
        <w:t>5</w:t>
      </w:r>
      <w:r>
        <w:rPr>
          <w:rFonts w:hint="eastAsia" w:ascii="仿宋" w:hAnsi="仿宋" w:eastAsia="仿宋" w:cs="仿宋"/>
          <w:b/>
          <w:bCs/>
          <w:color w:val="auto"/>
          <w:sz w:val="32"/>
          <w:szCs w:val="40"/>
          <w:highlight w:val="none"/>
        </w:rPr>
        <w:t>分）</w:t>
      </w:r>
    </w:p>
    <w:p w14:paraId="03B4E2E9">
      <w:pPr>
        <w:pStyle w:val="7"/>
        <w:ind w:firstLine="640" w:firstLineChars="200"/>
        <w:rPr>
          <w:rFonts w:hint="eastAsia" w:ascii="仿宋" w:hAnsi="仿宋" w:eastAsia="仿宋" w:cs="仿宋"/>
          <w:color w:val="auto"/>
          <w:kern w:val="0"/>
          <w:sz w:val="32"/>
          <w:szCs w:val="40"/>
          <w:highlight w:val="none"/>
          <w:lang w:val="en-US" w:eastAsia="zh-CN" w:bidi="ar"/>
        </w:rPr>
      </w:pPr>
      <w:r>
        <w:rPr>
          <w:rFonts w:hint="eastAsia" w:ascii="仿宋" w:hAnsi="仿宋" w:eastAsia="仿宋" w:cs="仿宋"/>
          <w:color w:val="auto"/>
          <w:kern w:val="0"/>
          <w:sz w:val="32"/>
          <w:szCs w:val="40"/>
          <w:highlight w:val="none"/>
          <w:lang w:val="en-US" w:eastAsia="zh-CN" w:bidi="ar"/>
        </w:rPr>
        <w:t xml:space="preserve">自2022年1月1日至响应截止日（以合同签订日期为准），具有信息化相关设计或咨询业绩的每个计1分，累计不超过5分； </w:t>
      </w:r>
    </w:p>
    <w:p w14:paraId="681FAD55">
      <w:pPr>
        <w:keepNext w:val="0"/>
        <w:keepLines w:val="0"/>
        <w:widowControl/>
        <w:suppressLineNumbers w:val="0"/>
        <w:spacing w:line="560" w:lineRule="exact"/>
        <w:ind w:firstLine="640" w:firstLineChars="200"/>
        <w:jc w:val="left"/>
        <w:rPr>
          <w:rFonts w:hint="eastAsia" w:ascii="仿宋" w:hAnsi="仿宋" w:eastAsia="仿宋" w:cs="仿宋"/>
          <w:color w:val="auto"/>
          <w:kern w:val="0"/>
          <w:sz w:val="32"/>
          <w:szCs w:val="40"/>
          <w:highlight w:val="none"/>
          <w:lang w:val="en-US" w:eastAsia="zh-CN" w:bidi="ar"/>
        </w:rPr>
      </w:pPr>
      <w:r>
        <w:rPr>
          <w:rFonts w:hint="eastAsia" w:ascii="仿宋" w:hAnsi="仿宋" w:eastAsia="仿宋" w:cs="仿宋"/>
          <w:color w:val="auto"/>
          <w:kern w:val="0"/>
          <w:sz w:val="32"/>
          <w:szCs w:val="40"/>
          <w:highlight w:val="none"/>
          <w:lang w:val="en-US" w:eastAsia="zh-CN" w:bidi="ar"/>
        </w:rPr>
        <w:t>注：须提供合同复印件等有效业绩证明材料并加盖投标人公章，业绩不重复计分。</w:t>
      </w:r>
    </w:p>
    <w:p w14:paraId="0839A3B7">
      <w:pPr>
        <w:spacing w:line="560" w:lineRule="exact"/>
        <w:ind w:firstLine="643" w:firstLineChars="200"/>
        <w:rPr>
          <w:rFonts w:hint="eastAsia" w:ascii="仿宋" w:hAnsi="仿宋" w:eastAsia="仿宋" w:cs="仿宋"/>
          <w:b/>
          <w:bCs/>
          <w:color w:val="auto"/>
          <w:highlight w:val="none"/>
        </w:rPr>
      </w:pPr>
      <w:r>
        <w:rPr>
          <w:rFonts w:hint="eastAsia" w:ascii="仿宋" w:hAnsi="仿宋" w:eastAsia="仿宋" w:cs="仿宋"/>
          <w:b/>
          <w:bCs/>
          <w:color w:val="auto"/>
          <w:sz w:val="32"/>
          <w:szCs w:val="40"/>
          <w:highlight w:val="none"/>
        </w:rPr>
        <w:t>4.</w:t>
      </w:r>
      <w:r>
        <w:rPr>
          <w:rFonts w:hint="eastAsia" w:ascii="仿宋" w:hAnsi="仿宋" w:eastAsia="仿宋" w:cs="仿宋"/>
          <w:b w:val="0"/>
          <w:bCs w:val="0"/>
          <w:color w:val="auto"/>
          <w:sz w:val="32"/>
          <w:szCs w:val="40"/>
          <w:highlight w:val="none"/>
          <w:lang w:bidi="ar"/>
        </w:rPr>
        <w:t>总得分＝1＋2＋3</w:t>
      </w:r>
    </w:p>
    <w:p w14:paraId="1BB21D62">
      <w:pPr>
        <w:spacing w:line="560" w:lineRule="exact"/>
        <w:ind w:firstLine="640" w:firstLineChars="200"/>
        <w:outlineLvl w:val="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四、成交候选</w:t>
      </w:r>
      <w:r>
        <w:rPr>
          <w:rFonts w:hint="eastAsia" w:ascii="仿宋" w:hAnsi="仿宋" w:eastAsia="仿宋" w:cs="仿宋"/>
          <w:color w:val="auto"/>
          <w:sz w:val="32"/>
          <w:szCs w:val="40"/>
          <w:highlight w:val="none"/>
          <w:lang w:eastAsia="zh-CN"/>
        </w:rPr>
        <w:t>供应商</w:t>
      </w:r>
      <w:r>
        <w:rPr>
          <w:rFonts w:hint="eastAsia" w:ascii="仿宋" w:hAnsi="仿宋" w:eastAsia="仿宋" w:cs="仿宋"/>
          <w:color w:val="auto"/>
          <w:sz w:val="32"/>
          <w:szCs w:val="40"/>
          <w:highlight w:val="none"/>
        </w:rPr>
        <w:t>推荐原则</w:t>
      </w:r>
    </w:p>
    <w:p w14:paraId="64AFE420">
      <w:pPr>
        <w:spacing w:line="560" w:lineRule="exact"/>
        <w:ind w:firstLine="640" w:firstLineChars="200"/>
        <w:outlineLvl w:val="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评审小组</w:t>
      </w:r>
      <w:r>
        <w:rPr>
          <w:rFonts w:hint="eastAsia" w:ascii="仿宋" w:hAnsi="仿宋" w:eastAsia="仿宋" w:cs="仿宋"/>
          <w:color w:val="auto"/>
          <w:kern w:val="0"/>
          <w:sz w:val="32"/>
          <w:szCs w:val="40"/>
          <w:highlight w:val="none"/>
          <w:lang w:val="en-US" w:eastAsia="zh-CN" w:bidi="ar"/>
        </w:rPr>
        <w:t>按照评审得分由高到低顺序推荐3名以上成交候选供应商，总得分相同时，按照最后报价由低到高的顺序排列。总得分且最后报价相同的，按照技术指标优劣顺序排列。</w:t>
      </w:r>
      <w:r>
        <w:rPr>
          <w:rFonts w:hint="eastAsia" w:ascii="仿宋" w:hAnsi="仿宋" w:eastAsia="仿宋" w:cs="仿宋"/>
          <w:color w:val="auto"/>
          <w:sz w:val="32"/>
          <w:szCs w:val="40"/>
          <w:highlight w:val="none"/>
        </w:rPr>
        <w:t>排名第一的成交候选人拒绝签订采购合同的，采购人可以确定排名第二的成交候选人为成交人。排名第二的成交候选人因前款规定的同样原因不能签订合同的，采购人可以确定排名第三的成交候选人为成交人。采购人也可以重新组织采购。</w:t>
      </w:r>
    </w:p>
    <w:p w14:paraId="06D1B86E">
      <w:pPr>
        <w:spacing w:line="560" w:lineRule="exact"/>
        <w:ind w:firstLine="640" w:firstLineChars="200"/>
        <w:outlineLvl w:val="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lang w:val="en-US" w:eastAsia="zh-CN"/>
        </w:rPr>
        <w:t xml:space="preserve">五、低于成本的报价审查 </w:t>
      </w:r>
    </w:p>
    <w:p w14:paraId="6BD5F97E">
      <w:pPr>
        <w:keepNext w:val="0"/>
        <w:keepLines w:val="0"/>
        <w:widowControl/>
        <w:suppressLineNumbers w:val="0"/>
        <w:spacing w:line="560" w:lineRule="exact"/>
        <w:ind w:firstLine="640" w:firstLineChars="200"/>
        <w:jc w:val="left"/>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仿宋" w:hAnsi="仿宋" w:eastAsia="仿宋" w:cs="仿宋"/>
          <w:color w:val="auto"/>
          <w:kern w:val="0"/>
          <w:sz w:val="32"/>
          <w:szCs w:val="40"/>
          <w:highlight w:val="none"/>
          <w:lang w:val="en-US" w:eastAsia="zh-CN" w:bidi="ar"/>
        </w:rPr>
        <w:t>为保证价格的正当竞争，同时也是为了保证服务质量及合同 的正常履行，评审小组在采购过程中发</w:t>
      </w:r>
      <w:r>
        <w:rPr>
          <w:rFonts w:hint="eastAsia" w:ascii="仿宋_GB2312" w:hAnsi="仿宋_GB2312" w:eastAsia="仿宋_GB2312" w:cs="仿宋_GB2312"/>
          <w:color w:val="auto"/>
          <w:kern w:val="0"/>
          <w:sz w:val="32"/>
          <w:szCs w:val="40"/>
          <w:highlight w:val="none"/>
          <w:lang w:val="en-US" w:eastAsia="zh-CN" w:bidi="ar"/>
        </w:rPr>
        <w:t>现供应商的总报价明显低于其他供应商的总报价或者明显低于采购预算价，有理由怀疑其报价可能低于其成本的，要求其在评标现场合理的时间内提供书面说明，并提交相关证明材料；供应商不能证明其报价合理性的，评审小组应当将其作为无效投标处理。提交相关的证明材料为下列材料之一：</w:t>
      </w:r>
    </w:p>
    <w:p w14:paraId="35CDCE3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仿宋_GB2312" w:hAnsi="仿宋_GB2312" w:eastAsia="仿宋_GB2312" w:cs="仿宋_GB2312"/>
          <w:color w:val="auto"/>
          <w:kern w:val="0"/>
          <w:sz w:val="32"/>
          <w:szCs w:val="40"/>
          <w:highlight w:val="none"/>
          <w:lang w:val="en-US" w:eastAsia="zh-CN" w:bidi="ar"/>
        </w:rPr>
        <w:t>①本项目成本分析报告；</w:t>
      </w:r>
    </w:p>
    <w:p w14:paraId="5697CAA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仿宋_GB2312" w:hAnsi="仿宋_GB2312" w:eastAsia="仿宋_GB2312" w:cs="仿宋_GB2312"/>
          <w:color w:val="auto"/>
          <w:kern w:val="0"/>
          <w:sz w:val="32"/>
          <w:szCs w:val="40"/>
          <w:highlight w:val="none"/>
          <w:lang w:val="en-US" w:eastAsia="zh-CN" w:bidi="ar"/>
        </w:rPr>
        <w:t>②税务部门开具的拟派项目组人员的《依法缴纳个人所得税或依法免缴个人所得税的凭证(与本次投标所提供社保同月份)》（原件现场核查）；</w:t>
      </w:r>
    </w:p>
    <w:p w14:paraId="1EC2F5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Times New Roman" w:hAnsi="Times New Roman" w:eastAsia="仿宋" w:cs="Times New Roman"/>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③</w:t>
      </w:r>
      <w:r>
        <w:rPr>
          <w:rFonts w:hint="eastAsia" w:ascii="Times New Roman" w:hAnsi="Times New Roman" w:eastAsia="仿宋" w:cs="Times New Roman"/>
          <w:color w:val="000000"/>
          <w:kern w:val="0"/>
          <w:sz w:val="32"/>
          <w:szCs w:val="40"/>
          <w:highlight w:val="none"/>
          <w:lang w:val="en-US" w:eastAsia="zh-CN" w:bidi="ar"/>
        </w:rPr>
        <w:t>2022~2024年度，如有2025年度的，则提交2025</w:t>
      </w:r>
      <w:r>
        <w:rPr>
          <w:rFonts w:hint="eastAsia" w:ascii="Times New Roman" w:hAnsi="Times New Roman" w:eastAsia="仿宋" w:cs="Times New Roman"/>
          <w:color w:val="auto"/>
          <w:kern w:val="0"/>
          <w:sz w:val="32"/>
          <w:szCs w:val="40"/>
          <w:highlight w:val="none"/>
          <w:lang w:val="en-US" w:eastAsia="zh-CN" w:bidi="ar"/>
        </w:rPr>
        <w:t>年度经第三方具备审计资质的机构出具的审计报告（包括其固定资产成本及折旧、管理成本、人工费成本（如人员工资、奖金、福利及差旅等费用）、技术成本、税收等所有成本及利润）复印件（原件现场核查），同 时提供第三方审计机构的资质证书、人员从业证书、委托合同复 印件（原件现场核查）；</w:t>
      </w:r>
    </w:p>
    <w:p w14:paraId="4D635F0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④提供至少3个类似项目业绩的费用成本组成明细（有合同双方盖章证明，提供</w:t>
      </w:r>
      <w:r>
        <w:rPr>
          <w:rFonts w:hint="eastAsia" w:ascii="仿宋_GB2312" w:hAnsi="仿宋_GB2312" w:eastAsia="仿宋_GB2312" w:cs="仿宋_GB2312"/>
          <w:color w:val="auto"/>
          <w:kern w:val="0"/>
          <w:sz w:val="32"/>
          <w:szCs w:val="40"/>
          <w:highlight w:val="none"/>
          <w:lang w:val="en-US" w:eastAsia="zh-CN" w:bidi="ar"/>
        </w:rPr>
        <w:t>复印件，原件现场核查），项目成本组成明细需经第三方造价咨询单位出具的投标报价审核文件复印件（原件现场核查），同时提供第三方造价咨询单位的资质证书、人员从业证书、委托合同复印件（原件现场核查）；</w:t>
      </w:r>
    </w:p>
    <w:p w14:paraId="219C42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32"/>
          <w:szCs w:val="40"/>
          <w:highlight w:val="none"/>
          <w:lang w:val="en-US" w:eastAsia="zh-CN" w:bidi="ar"/>
        </w:rPr>
        <w:t>⑤其他可以证明报价合理性的材料。</w:t>
      </w:r>
    </w:p>
    <w:p w14:paraId="42B78934">
      <w:pPr>
        <w:rPr>
          <w:rFonts w:hint="eastAsia" w:ascii="仿宋_GB2312" w:hAnsi="仿宋_GB2312" w:eastAsia="仿宋_GB2312" w:cs="仿宋_GB2312"/>
          <w:highlight w:val="yellow"/>
        </w:rPr>
      </w:pPr>
    </w:p>
    <w:p w14:paraId="12937EF2">
      <w:pPr>
        <w:keepNext w:val="0"/>
        <w:keepLines w:val="0"/>
        <w:widowControl/>
        <w:suppressLineNumbers w:val="0"/>
        <w:spacing w:line="560" w:lineRule="exact"/>
        <w:ind w:firstLine="0" w:firstLineChars="0"/>
        <w:jc w:val="left"/>
        <w:rPr>
          <w:rFonts w:hint="eastAsia" w:ascii="仿宋_GB2312" w:hAnsi="仿宋_GB2312" w:eastAsia="仿宋_GB2312" w:cs="仿宋_GB2312"/>
          <w:sz w:val="32"/>
          <w:szCs w:val="40"/>
          <w:highlight w:val="yellow"/>
        </w:rPr>
      </w:pPr>
    </w:p>
    <w:p w14:paraId="0FABF5B8">
      <w:pPr>
        <w:spacing w:line="560" w:lineRule="exact"/>
        <w:ind w:firstLine="640" w:firstLineChars="200"/>
        <w:rPr>
          <w:rFonts w:hint="eastAsia" w:ascii="仿宋_GB2312" w:hAnsi="仿宋_GB2312" w:eastAsia="仿宋_GB2312" w:cs="仿宋_GB2312"/>
          <w:sz w:val="32"/>
          <w:szCs w:val="40"/>
          <w:highlight w:val="yellow"/>
        </w:rPr>
      </w:pPr>
    </w:p>
    <w:p w14:paraId="3EA7C7CD">
      <w:pPr>
        <w:spacing w:line="560" w:lineRule="exact"/>
        <w:ind w:firstLine="480" w:firstLineChars="200"/>
        <w:rPr>
          <w:rFonts w:hint="eastAsia" w:ascii="仿宋_GB2312" w:hAnsi="仿宋_GB2312" w:eastAsia="仿宋_GB2312" w:cs="仿宋_GB2312"/>
        </w:rPr>
      </w:pPr>
    </w:p>
    <w:p w14:paraId="2407B1F6">
      <w:pPr>
        <w:rPr>
          <w:rFonts w:hint="eastAsia" w:ascii="仿宋_GB2312" w:hAnsi="仿宋_GB2312" w:eastAsia="仿宋_GB2312" w:cs="仿宋_GB2312"/>
        </w:rPr>
      </w:pPr>
    </w:p>
    <w:p w14:paraId="2D7EA9D6">
      <w:pPr>
        <w:spacing w:line="560" w:lineRule="exact"/>
        <w:ind w:firstLine="640" w:firstLineChars="200"/>
        <w:rPr>
          <w:rFonts w:hint="eastAsia" w:ascii="Times New Roman" w:hAnsi="Times New Roman" w:eastAsia="仿宋" w:cs="Times New Roman"/>
          <w:sz w:val="32"/>
          <w:szCs w:val="40"/>
        </w:rPr>
      </w:pPr>
    </w:p>
    <w:p w14:paraId="37C2E3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7AB64"/>
    <w:multiLevelType w:val="singleLevel"/>
    <w:tmpl w:val="83A7AB64"/>
    <w:lvl w:ilvl="0" w:tentative="0">
      <w:start w:val="1"/>
      <w:numFmt w:val="decimalEnclosedCircleChinese"/>
      <w:suff w:val="nothing"/>
      <w:lvlText w:val="%1　"/>
      <w:lvlJc w:val="left"/>
      <w:pPr>
        <w:ind w:left="0" w:firstLine="400"/>
      </w:pPr>
      <w:rPr>
        <w:rFonts w:hint="eastAsia"/>
      </w:rPr>
    </w:lvl>
  </w:abstractNum>
  <w:abstractNum w:abstractNumId="1">
    <w:nsid w:val="9347A864"/>
    <w:multiLevelType w:val="singleLevel"/>
    <w:tmpl w:val="9347A864"/>
    <w:lvl w:ilvl="0" w:tentative="0">
      <w:start w:val="1"/>
      <w:numFmt w:val="decimalEnclosedCircleChinese"/>
      <w:suff w:val="nothing"/>
      <w:lvlText w:val="%1　"/>
      <w:lvlJc w:val="left"/>
      <w:pPr>
        <w:ind w:left="0" w:firstLine="400"/>
      </w:pPr>
      <w:rPr>
        <w:rFonts w:hint="eastAsia"/>
      </w:rPr>
    </w:lvl>
  </w:abstractNum>
  <w:abstractNum w:abstractNumId="2">
    <w:nsid w:val="7AED825C"/>
    <w:multiLevelType w:val="singleLevel"/>
    <w:tmpl w:val="7AED825C"/>
    <w:lvl w:ilvl="0" w:tentative="0">
      <w:start w:val="1"/>
      <w:numFmt w:val="decimalEnclosedCircleChinese"/>
      <w:suff w:val="nothing"/>
      <w:lvlText w:val="%1　"/>
      <w:lvlJc w:val="left"/>
      <w:pPr>
        <w:ind w:left="0" w:firstLine="400"/>
      </w:pPr>
      <w:rPr>
        <w:rFonts w:hint="eastAsia"/>
      </w:rPr>
    </w:lvl>
  </w:abstractNum>
  <w:abstractNum w:abstractNumId="3">
    <w:nsid w:val="7B459FCC"/>
    <w:multiLevelType w:val="singleLevel"/>
    <w:tmpl w:val="7B459FCC"/>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347CF"/>
    <w:rsid w:val="0119677B"/>
    <w:rsid w:val="06267537"/>
    <w:rsid w:val="0EB634CB"/>
    <w:rsid w:val="14A93475"/>
    <w:rsid w:val="17163A31"/>
    <w:rsid w:val="1A5B334B"/>
    <w:rsid w:val="1F803A53"/>
    <w:rsid w:val="20CB10D8"/>
    <w:rsid w:val="298E56A9"/>
    <w:rsid w:val="2AB73F44"/>
    <w:rsid w:val="2EDD74AE"/>
    <w:rsid w:val="315A14BD"/>
    <w:rsid w:val="37FF77AC"/>
    <w:rsid w:val="3B9855D2"/>
    <w:rsid w:val="3C18397E"/>
    <w:rsid w:val="3C944BD9"/>
    <w:rsid w:val="3DAB1EF5"/>
    <w:rsid w:val="412347CF"/>
    <w:rsid w:val="45284CA4"/>
    <w:rsid w:val="53AA5514"/>
    <w:rsid w:val="57AEEB05"/>
    <w:rsid w:val="5DE025B2"/>
    <w:rsid w:val="5F7F3DBC"/>
    <w:rsid w:val="616A10DA"/>
    <w:rsid w:val="6B4D1FC7"/>
    <w:rsid w:val="6E773F3E"/>
    <w:rsid w:val="70DD0956"/>
    <w:rsid w:val="774A589B"/>
    <w:rsid w:val="783A2DBF"/>
    <w:rsid w:val="7A793F69"/>
    <w:rsid w:val="7AF33ACB"/>
    <w:rsid w:val="7BCE7889"/>
    <w:rsid w:val="7ECD54A1"/>
    <w:rsid w:val="EA79E3E2"/>
    <w:rsid w:val="FDFB61E8"/>
    <w:rsid w:val="FFF7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rPr>
      <w:rFonts w:ascii="Times New Roman" w:hAnsi="Times New Roman" w:eastAsia="宋体"/>
      <w:sz w:val="28"/>
    </w:rPr>
  </w:style>
  <w:style w:type="paragraph" w:styleId="3">
    <w:name w:val="footer"/>
    <w:basedOn w:val="1"/>
    <w:qFormat/>
    <w:uiPriority w:val="0"/>
    <w:pPr>
      <w:tabs>
        <w:tab w:val="center" w:pos="4153"/>
        <w:tab w:val="right" w:pos="8306"/>
      </w:tabs>
      <w:snapToGrid w:val="0"/>
    </w:pPr>
    <w:rPr>
      <w:sz w:val="18"/>
    </w:rPr>
  </w:style>
  <w:style w:type="character" w:styleId="6">
    <w:name w:val="Strong"/>
    <w:basedOn w:val="5"/>
    <w:qFormat/>
    <w:uiPriority w:val="0"/>
    <w:rPr>
      <w:b/>
    </w:rPr>
  </w:style>
  <w:style w:type="paragraph" w:customStyle="1" w:styleId="7">
    <w:name w:val="表格内容"/>
    <w:qFormat/>
    <w:uiPriority w:val="0"/>
    <w:pPr>
      <w:spacing w:after="0" w:line="240" w:lineRule="auto"/>
      <w:jc w:val="both"/>
    </w:pPr>
    <w:rPr>
      <w:rFonts w:ascii="宋体"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9</Pages>
  <Words>3740</Words>
  <Characters>3849</Characters>
  <Lines>0</Lines>
  <Paragraphs>0</Paragraphs>
  <TotalTime>5</TotalTime>
  <ScaleCrop>false</ScaleCrop>
  <LinksUpToDate>false</LinksUpToDate>
  <CharactersWithSpaces>3859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2025-06-10T03:28:00Z</dcterms:created>
  <dc:creator>WangQ</dc:creator>
  <cp:lastModifiedBy>Sakura.</cp:lastModifiedBy>
  <dcterms:modified xsi:type="dcterms:W3CDTF">2025-07-02T10:17:03Z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FA1882482DFE46A4B35937FF92C7EAB3_13</vt:lpwstr>
  </property>
  <property fmtid="{D5CDD505-2E9C-101B-9397-08002B2CF9AE}" pid="4" name="KSOTemplateDocerSaveRecord">
    <vt:lpwstr>eyJoZGlkIjoiYjcxNzI1YTQ4ZGVkOTc4NTc4YTljNDI0YTFjYjUzMWMiLCJ1c2VySWQiOiI0OTc1MzI4MDQifQ==</vt:lpwstr>
  </property>
</Properties>
</file>