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B4716">
      <w:pPr>
        <w:spacing w:line="560" w:lineRule="exact"/>
        <w:jc w:val="center"/>
        <w:rPr>
          <w:rFonts w:hint="eastAsia"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跨境数据流通试验及创新监管区建设项目</w:t>
      </w:r>
      <w:bookmarkStart w:id="0" w:name="OLE_LINK1"/>
      <w:bookmarkStart w:id="1" w:name="OLE_LINK2"/>
    </w:p>
    <w:p w14:paraId="1F762A21">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可行性研究报告</w:t>
      </w:r>
      <w:bookmarkEnd w:id="0"/>
      <w:r>
        <w:rPr>
          <w:rFonts w:hint="eastAsia" w:ascii="Times New Roman" w:hAnsi="Times New Roman" w:eastAsia="方正小标宋简体" w:cs="Times New Roman"/>
          <w:sz w:val="44"/>
          <w:szCs w:val="52"/>
        </w:rPr>
        <w:t>编制服务</w:t>
      </w:r>
      <w:bookmarkEnd w:id="1"/>
      <w:r>
        <w:rPr>
          <w:rFonts w:hint="eastAsia" w:ascii="Times New Roman" w:hAnsi="Times New Roman" w:eastAsia="方正小标宋简体" w:cs="Times New Roman"/>
          <w:sz w:val="44"/>
          <w:szCs w:val="52"/>
        </w:rPr>
        <w:t>采购需求</w:t>
      </w:r>
    </w:p>
    <w:p w14:paraId="063493B2">
      <w:pPr>
        <w:spacing w:line="560" w:lineRule="exact"/>
        <w:jc w:val="center"/>
        <w:rPr>
          <w:rFonts w:ascii="Times New Roman" w:hAnsi="Times New Roman" w:eastAsia="方正小标宋简体" w:cs="Times New Roman"/>
          <w:sz w:val="44"/>
          <w:szCs w:val="52"/>
        </w:rPr>
      </w:pPr>
    </w:p>
    <w:p w14:paraId="1DED6928">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一、项目名称</w:t>
      </w:r>
    </w:p>
    <w:p w14:paraId="21BE6CD4">
      <w:pPr>
        <w:spacing w:line="560" w:lineRule="exact"/>
        <w:ind w:firstLine="640" w:firstLineChars="200"/>
        <w:rPr>
          <w:rFonts w:ascii="Times New Roman" w:hAnsi="Times New Roman" w:eastAsia="仿宋" w:cs="Times New Roman"/>
          <w:sz w:val="32"/>
          <w:szCs w:val="40"/>
        </w:rPr>
      </w:pPr>
      <w:bookmarkStart w:id="2" w:name="OLE_LINK3"/>
      <w:r>
        <w:rPr>
          <w:rFonts w:hint="eastAsia" w:ascii="Times New Roman" w:hAnsi="Times New Roman" w:eastAsia="仿宋" w:cs="Times New Roman"/>
          <w:sz w:val="32"/>
          <w:szCs w:val="40"/>
        </w:rPr>
        <w:t>跨境数据流通试验及创新监管区建设项目</w:t>
      </w:r>
      <w:bookmarkStart w:id="3" w:name="OLE_LINK4"/>
      <w:r>
        <w:rPr>
          <w:rFonts w:hint="eastAsia" w:ascii="Times New Roman" w:hAnsi="Times New Roman" w:eastAsia="仿宋" w:cs="Times New Roman"/>
          <w:sz w:val="32"/>
          <w:szCs w:val="40"/>
        </w:rPr>
        <w:t>可行性研究报告编制服务</w:t>
      </w:r>
      <w:bookmarkEnd w:id="3"/>
      <w:r>
        <w:rPr>
          <w:rFonts w:ascii="Times New Roman" w:hAnsi="Times New Roman" w:eastAsia="仿宋" w:cs="Times New Roman"/>
          <w:sz w:val="32"/>
          <w:szCs w:val="40"/>
        </w:rPr>
        <w:t>。</w:t>
      </w:r>
      <w:bookmarkEnd w:id="2"/>
    </w:p>
    <w:p w14:paraId="2A3CC01D">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二、采购单位</w:t>
      </w:r>
    </w:p>
    <w:p w14:paraId="533A3DCD">
      <w:pPr>
        <w:pageBreakBefore w:val="0"/>
        <w:kinsoku/>
        <w:wordWrap/>
        <w:autoSpaceDE/>
        <w:autoSpaceDN/>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广西壮族自治区大数据发展局</w:t>
      </w:r>
    </w:p>
    <w:p w14:paraId="2E1CAF54">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三</w:t>
      </w:r>
      <w:r>
        <w:rPr>
          <w:rFonts w:hint="eastAsia" w:ascii="黑体" w:hAnsi="黑体" w:eastAsia="黑体" w:cs="黑体"/>
          <w:sz w:val="32"/>
          <w:szCs w:val="40"/>
        </w:rPr>
        <w:t>、项目预算</w:t>
      </w:r>
    </w:p>
    <w:p w14:paraId="630D464D">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36</w:t>
      </w:r>
      <w:r>
        <w:rPr>
          <w:rFonts w:ascii="Times New Roman" w:hAnsi="Times New Roman" w:eastAsia="仿宋" w:cs="Times New Roman"/>
          <w:sz w:val="32"/>
          <w:szCs w:val="40"/>
        </w:rPr>
        <w:t>万元。</w:t>
      </w:r>
    </w:p>
    <w:p w14:paraId="4AD1CCF7">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四、服务时间</w:t>
      </w:r>
    </w:p>
    <w:p w14:paraId="2FBAF736">
      <w:pPr>
        <w:pageBreakBefore w:val="0"/>
        <w:kinsoku/>
        <w:wordWrap/>
        <w:autoSpaceDE/>
        <w:autoSpaceDN/>
        <w:bidi w:val="0"/>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合同签订之日起至2025年10月30日。</w:t>
      </w:r>
    </w:p>
    <w:p w14:paraId="009EEB9E">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、项目招标方式</w:t>
      </w:r>
    </w:p>
    <w:p w14:paraId="7CE6BABD">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局内控竞争性磋商</w:t>
      </w:r>
      <w:r>
        <w:rPr>
          <w:rFonts w:ascii="Times New Roman" w:hAnsi="Times New Roman" w:eastAsia="仿宋" w:cs="Times New Roman"/>
          <w:sz w:val="32"/>
          <w:szCs w:val="40"/>
        </w:rPr>
        <w:t>。</w:t>
      </w:r>
    </w:p>
    <w:p w14:paraId="16806915">
      <w:pPr>
        <w:spacing w:line="560" w:lineRule="exact"/>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六、项目背景</w:t>
      </w:r>
    </w:p>
    <w:p w14:paraId="11EFF906">
      <w:pPr>
        <w:spacing w:line="560" w:lineRule="exact"/>
        <w:ind w:firstLine="640" w:firstLineChars="200"/>
        <w:rPr>
          <w:rFonts w:hint="eastAsia" w:ascii="Times New Roman" w:hAnsi="Times New Roman" w:eastAsia="仿宋" w:cs="Times New Roman"/>
          <w:sz w:val="32"/>
          <w:szCs w:val="40"/>
          <w:lang w:eastAsia="zh-CN"/>
        </w:rPr>
      </w:pPr>
      <w:r>
        <w:rPr>
          <w:rFonts w:hint="eastAsia" w:ascii="Times New Roman" w:hAnsi="Times New Roman" w:eastAsia="仿宋" w:cs="Times New Roman"/>
          <w:sz w:val="32"/>
          <w:szCs w:val="40"/>
        </w:rPr>
        <w:t>为贯彻落实《人工智能能力建设普惠计划》《关于支持广西加快打造国内国际双循环市场经营便利地的若干措施》《数据基础设施“两重”建设实施方案》等文件精神，加强广西与东盟国家的数字互联互通，</w:t>
      </w:r>
      <w:r>
        <w:rPr>
          <w:rFonts w:hint="eastAsia" w:ascii="Times New Roman" w:hAnsi="Times New Roman" w:eastAsia="仿宋" w:cs="Times New Roman"/>
          <w:sz w:val="32"/>
          <w:szCs w:val="40"/>
          <w:lang w:val="en-US" w:eastAsia="zh-CN"/>
        </w:rPr>
        <w:t>计划</w:t>
      </w:r>
      <w:r>
        <w:rPr>
          <w:rFonts w:hint="eastAsia" w:ascii="Times New Roman" w:hAnsi="Times New Roman" w:eastAsia="仿宋" w:cs="Times New Roman"/>
          <w:sz w:val="32"/>
          <w:szCs w:val="40"/>
        </w:rPr>
        <w:t>建设面向东盟的跨境数据流通试验及创新监管区，促进数据跨境高效便利、安全有序、依法自由流动，支撑与深化东盟国家人工智能领域合作，携手推进人工智能同步发展，更好服务构建更为紧密的中国—东盟命运共同体和带动广西经济社会高质量发展</w:t>
      </w:r>
      <w:r>
        <w:rPr>
          <w:rFonts w:hint="eastAsia" w:ascii="Times New Roman" w:hAnsi="Times New Roman" w:eastAsia="仿宋" w:cs="Times New Roman"/>
          <w:sz w:val="32"/>
          <w:szCs w:val="40"/>
          <w:lang w:eastAsia="zh-CN"/>
        </w:rPr>
        <w:t>。</w:t>
      </w:r>
    </w:p>
    <w:p w14:paraId="11E21228">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lang w:eastAsia="zh-CN"/>
        </w:rPr>
        <w:t>根据《广西政务信息化项目建设管理办法（试行）的通知》（桂政办发〔2021〕21号）</w:t>
      </w:r>
      <w:r>
        <w:rPr>
          <w:rFonts w:hint="eastAsia" w:ascii="Times New Roman" w:hAnsi="Times New Roman" w:eastAsia="仿宋" w:cs="Times New Roman"/>
          <w:sz w:val="32"/>
          <w:szCs w:val="40"/>
          <w:lang w:val="en-US" w:eastAsia="zh-CN"/>
        </w:rPr>
        <w:t>，拟</w:t>
      </w:r>
      <w:r>
        <w:rPr>
          <w:rFonts w:hint="eastAsia" w:ascii="Times New Roman" w:hAnsi="Times New Roman" w:eastAsia="仿宋" w:cs="Times New Roman"/>
          <w:sz w:val="32"/>
          <w:szCs w:val="40"/>
        </w:rPr>
        <w:t>开展跨境数据流通试验及创新监管区建设项目可行性研究报告编制服务项目采购。</w:t>
      </w:r>
    </w:p>
    <w:p w14:paraId="337E6731">
      <w:pPr>
        <w:spacing w:line="560" w:lineRule="exact"/>
        <w:ind w:firstLine="640" w:firstLineChars="200"/>
        <w:rPr>
          <w:rFonts w:ascii="Times New Roman" w:hAnsi="Times New Roman" w:eastAsia="黑体" w:cs="Times New Roman"/>
          <w:sz w:val="32"/>
          <w:szCs w:val="40"/>
        </w:rPr>
      </w:pPr>
      <w:r>
        <w:rPr>
          <w:rFonts w:hint="eastAsia" w:ascii="黑体" w:hAnsi="黑体" w:eastAsia="黑体" w:cs="黑体"/>
          <w:sz w:val="32"/>
          <w:szCs w:val="40"/>
          <w:lang w:val="en-US" w:eastAsia="zh-CN"/>
        </w:rPr>
        <w:t>七</w:t>
      </w:r>
      <w:r>
        <w:rPr>
          <w:rFonts w:hint="eastAsia" w:ascii="黑体" w:hAnsi="黑体" w:eastAsia="黑体" w:cs="黑体"/>
          <w:sz w:val="32"/>
          <w:szCs w:val="40"/>
        </w:rPr>
        <w:t>、服务内容</w:t>
      </w:r>
    </w:p>
    <w:p w14:paraId="4046DEF2">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（一）采购内容</w:t>
      </w:r>
    </w:p>
    <w:p w14:paraId="7F844D21">
      <w:pPr>
        <w:spacing w:line="560" w:lineRule="exact"/>
        <w:ind w:firstLine="640" w:firstLineChars="200"/>
        <w:rPr>
          <w:rFonts w:hint="eastAsia" w:ascii="Times New Roman" w:hAnsi="Times New Roman" w:eastAsia="仿宋" w:cs="Times New Roman"/>
          <w:sz w:val="32"/>
          <w:szCs w:val="40"/>
          <w:lang w:eastAsia="zh-CN"/>
        </w:rPr>
      </w:pPr>
      <w:r>
        <w:rPr>
          <w:rFonts w:hint="eastAsia" w:ascii="Times New Roman" w:hAnsi="Times New Roman" w:eastAsia="仿宋" w:cs="Times New Roman"/>
          <w:sz w:val="32"/>
          <w:szCs w:val="40"/>
        </w:rPr>
        <w:t>跨境数据流通试验及创新监管区建设项目可行性研究报告</w:t>
      </w:r>
      <w:r>
        <w:rPr>
          <w:rFonts w:hint="eastAsia" w:ascii="Times New Roman" w:hAnsi="Times New Roman" w:eastAsia="仿宋" w:cs="Times New Roman"/>
          <w:sz w:val="32"/>
          <w:szCs w:val="40"/>
          <w:lang w:eastAsia="zh-CN"/>
        </w:rPr>
        <w:t>。</w:t>
      </w:r>
    </w:p>
    <w:p w14:paraId="11B48C9F">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（二）服务要求</w:t>
      </w:r>
    </w:p>
    <w:p w14:paraId="7A29C16C">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1.</w:t>
      </w:r>
      <w:r>
        <w:rPr>
          <w:rFonts w:hint="eastAsia" w:ascii="Times New Roman" w:hAnsi="Times New Roman" w:eastAsia="仿宋" w:cs="Times New Roman"/>
          <w:sz w:val="32"/>
          <w:szCs w:val="40"/>
        </w:rPr>
        <w:t>根据采购人要求完成数据跨境流动需求的调研和分析工作，充分收集建设项目前期工作资料、相关政策要求、重点场景的数据跨境流动需求，详细掌握当前国家、自治区的要求，深入分析和总结出项目背景，以及项目总体目标、建设任务、建设意义、必要性、经济效益和社会效益等。</w:t>
      </w:r>
    </w:p>
    <w:p w14:paraId="0204FA0E">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2.</w:t>
      </w:r>
      <w:r>
        <w:rPr>
          <w:rFonts w:hint="eastAsia" w:ascii="Times New Roman" w:hAnsi="Times New Roman" w:eastAsia="仿宋" w:cs="Times New Roman"/>
          <w:sz w:val="32"/>
          <w:szCs w:val="40"/>
        </w:rPr>
        <w:t>中标供应商在开展可行性研究工作过程中，应充分调研保障数据跨境合规、安全、便利、高效流动现有技术情况，为本项目建设提出具体的技术方案。可研报告成果应满足采购人的建设需求且成果质量获得采购人认可。</w:t>
      </w:r>
    </w:p>
    <w:p w14:paraId="7176CE9C">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3.</w:t>
      </w:r>
      <w:r>
        <w:rPr>
          <w:rFonts w:hint="eastAsia" w:ascii="Times New Roman" w:hAnsi="Times New Roman" w:eastAsia="仿宋" w:cs="Times New Roman"/>
          <w:sz w:val="32"/>
          <w:szCs w:val="40"/>
        </w:rPr>
        <w:t>研究和明确项目的建设思路，包括建设依据、建设思路、建设原则、建设目标、建设规模、建设内容等；分析并提出项目建设方案、总体投资估算等建议。项目建设方案要求内容全面、合理可行。</w:t>
      </w:r>
    </w:p>
    <w:p w14:paraId="33601B77">
      <w:pPr>
        <w:spacing w:line="560" w:lineRule="exact"/>
        <w:ind w:firstLine="640" w:firstLineChars="200"/>
        <w:rPr>
          <w:rFonts w:hint="eastAsia" w:ascii="Times New Roman" w:hAnsi="Times New Roman" w:eastAsia="仿宋" w:cs="Times New Roman"/>
          <w:color w:val="auto"/>
          <w:sz w:val="32"/>
          <w:szCs w:val="40"/>
        </w:rPr>
      </w:pPr>
      <w:r>
        <w:rPr>
          <w:rFonts w:hint="eastAsia" w:ascii="Times New Roman" w:hAnsi="Times New Roman" w:eastAsia="仿宋" w:cs="Times New Roman"/>
          <w:sz w:val="32"/>
          <w:szCs w:val="40"/>
          <w:lang w:val="en-US" w:eastAsia="zh-CN"/>
        </w:rPr>
        <w:t>4.</w:t>
      </w:r>
      <w:r>
        <w:rPr>
          <w:rFonts w:hint="eastAsia" w:ascii="Times New Roman" w:hAnsi="Times New Roman" w:eastAsia="仿宋" w:cs="Times New Roman"/>
          <w:sz w:val="32"/>
          <w:szCs w:val="40"/>
        </w:rPr>
        <w:t>编制的成果符合相关的法律法规及国家相关标准规范要求，具有前瞻性和科学性，满足建设单位</w:t>
      </w:r>
      <w:r>
        <w:rPr>
          <w:rFonts w:hint="eastAsia" w:ascii="Times New Roman" w:hAnsi="Times New Roman" w:eastAsia="仿宋" w:cs="Times New Roman"/>
          <w:color w:val="auto"/>
          <w:sz w:val="32"/>
          <w:szCs w:val="40"/>
        </w:rPr>
        <w:t>的建设需求及通过评估为交付标准。</w:t>
      </w:r>
    </w:p>
    <w:p w14:paraId="343CA773">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5.</w:t>
      </w:r>
      <w:bookmarkStart w:id="4" w:name="OLE_LINK8"/>
      <w:r>
        <w:rPr>
          <w:rFonts w:hint="eastAsia" w:ascii="Times New Roman" w:hAnsi="Times New Roman" w:eastAsia="仿宋" w:cs="Times New Roman"/>
          <w:sz w:val="32"/>
          <w:szCs w:val="40"/>
        </w:rPr>
        <w:t>按照</w:t>
      </w:r>
      <w:bookmarkStart w:id="5" w:name="OLE_LINK7"/>
      <w:r>
        <w:rPr>
          <w:rFonts w:hint="eastAsia" w:ascii="Times New Roman" w:hAnsi="Times New Roman" w:eastAsia="仿宋" w:cs="Times New Roman"/>
          <w:sz w:val="32"/>
          <w:szCs w:val="40"/>
        </w:rPr>
        <w:t>《广西政务信息化项目建设管理办法》的通知（桂政办发〔2024〕59号）</w:t>
      </w:r>
      <w:bookmarkEnd w:id="5"/>
      <w:r>
        <w:rPr>
          <w:rFonts w:hint="eastAsia" w:ascii="Times New Roman" w:hAnsi="Times New Roman" w:eastAsia="仿宋" w:cs="Times New Roman"/>
          <w:sz w:val="32"/>
          <w:szCs w:val="40"/>
        </w:rPr>
        <w:t>规定的要求编制</w:t>
      </w:r>
      <w:bookmarkStart w:id="6" w:name="OLE_LINK6"/>
      <w:r>
        <w:rPr>
          <w:rFonts w:hint="eastAsia" w:ascii="Times New Roman" w:hAnsi="Times New Roman" w:eastAsia="仿宋" w:cs="Times New Roman"/>
          <w:sz w:val="32"/>
          <w:szCs w:val="40"/>
        </w:rPr>
        <w:t>可研报告文件</w:t>
      </w:r>
      <w:bookmarkEnd w:id="6"/>
      <w:r>
        <w:rPr>
          <w:rFonts w:hint="eastAsia" w:ascii="Times New Roman" w:hAnsi="Times New Roman" w:eastAsia="仿宋" w:cs="Times New Roman"/>
          <w:sz w:val="32"/>
          <w:szCs w:val="40"/>
        </w:rPr>
        <w:t>，并根据采购人的合理要求，不断完善相关内容。</w:t>
      </w:r>
      <w:bookmarkEnd w:id="4"/>
    </w:p>
    <w:p w14:paraId="2CC02E47">
      <w:pPr>
        <w:spacing w:line="560" w:lineRule="exact"/>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八、付款方式</w:t>
      </w:r>
    </w:p>
    <w:p w14:paraId="0757F98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highlight w:val="none"/>
          <w:lang w:val="en-US" w:eastAsia="zh-CN"/>
        </w:rPr>
      </w:pPr>
      <w:r>
        <w:rPr>
          <w:rFonts w:hint="eastAsia" w:ascii="Times New Roman" w:hAnsi="Times New Roman" w:eastAsia="仿宋" w:cs="Times New Roman"/>
          <w:sz w:val="32"/>
          <w:szCs w:val="40"/>
          <w:highlight w:val="none"/>
          <w:lang w:val="en-US" w:eastAsia="zh-CN"/>
        </w:rPr>
        <w:t>1.合同签订后十个工作日内由采购人支付成交供应商合同总金额的40%。</w:t>
      </w:r>
    </w:p>
    <w:p w14:paraId="3894BB6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highlight w:val="none"/>
          <w:lang w:val="en-US" w:eastAsia="zh-CN"/>
        </w:rPr>
      </w:pPr>
      <w:r>
        <w:rPr>
          <w:rFonts w:hint="eastAsia" w:ascii="Times New Roman" w:hAnsi="Times New Roman" w:eastAsia="仿宋" w:cs="Times New Roman"/>
          <w:sz w:val="32"/>
          <w:szCs w:val="40"/>
          <w:highlight w:val="none"/>
          <w:lang w:val="en-US" w:eastAsia="zh-CN"/>
        </w:rPr>
        <w:t>2.供应商向采购人交付成果后，采购人支付成交供应商合同金额的30%。</w:t>
      </w:r>
    </w:p>
    <w:p w14:paraId="67F1167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highlight w:val="none"/>
          <w:lang w:val="en-US" w:eastAsia="zh-CN"/>
        </w:rPr>
      </w:pPr>
      <w:r>
        <w:rPr>
          <w:rFonts w:hint="eastAsia" w:ascii="Times New Roman" w:hAnsi="Times New Roman" w:eastAsia="仿宋" w:cs="Times New Roman"/>
          <w:sz w:val="32"/>
          <w:szCs w:val="40"/>
          <w:highlight w:val="none"/>
          <w:lang w:val="en-US" w:eastAsia="zh-CN"/>
        </w:rPr>
        <w:t>3.供应商交付成果经采购人组织专家验收合格后十个工作日内，采购人支付成交供应商合同金额的30%。</w:t>
      </w:r>
    </w:p>
    <w:p w14:paraId="211AA28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2"/>
          <w:szCs w:val="40"/>
          <w:lang w:val="en-US" w:eastAsia="zh-CN"/>
        </w:rPr>
        <w:t>4.每次付款前，中标单位必须提供相应数额的增值税发票及请款函。</w:t>
      </w:r>
    </w:p>
    <w:p w14:paraId="2CD10516">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跨境数据流通试验及创新监管区建设项目可行性研究报告编制服务项目评分标准</w:t>
      </w:r>
    </w:p>
    <w:p w14:paraId="1D1A3194">
      <w:pPr>
        <w:jc w:val="center"/>
        <w:rPr>
          <w:rFonts w:ascii="Times New Roman" w:hAnsi="Times New Roman" w:cs="Times New Roman"/>
        </w:rPr>
      </w:pPr>
    </w:p>
    <w:p w14:paraId="07D9AEA6">
      <w:pPr>
        <w:spacing w:line="560" w:lineRule="exact"/>
        <w:ind w:firstLine="640" w:firstLineChars="200"/>
        <w:outlineLvl w:val="0"/>
        <w:rPr>
          <w:rFonts w:hint="eastAsia" w:ascii="黑体" w:hAnsi="黑体" w:eastAsia="黑体" w:cs="黑体"/>
          <w:lang w:eastAsia="zh-CN"/>
        </w:rPr>
      </w:pPr>
      <w:r>
        <w:rPr>
          <w:rFonts w:hint="eastAsia" w:ascii="黑体" w:hAnsi="黑体" w:eastAsia="黑体" w:cs="黑体"/>
          <w:sz w:val="32"/>
          <w:szCs w:val="40"/>
        </w:rPr>
        <w:t>一、评审</w:t>
      </w:r>
      <w:r>
        <w:rPr>
          <w:rFonts w:hint="eastAsia" w:ascii="黑体" w:hAnsi="黑体" w:eastAsia="黑体" w:cs="黑体"/>
          <w:sz w:val="32"/>
          <w:szCs w:val="40"/>
          <w:lang w:val="en-US" w:eastAsia="zh-CN"/>
        </w:rPr>
        <w:t>依据</w:t>
      </w:r>
    </w:p>
    <w:p w14:paraId="36AA40F5">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评</w:t>
      </w:r>
      <w:r>
        <w:rPr>
          <w:rFonts w:hint="eastAsia" w:ascii="仿宋_GB2312" w:hAnsi="仿宋_GB2312" w:eastAsia="仿宋_GB2312" w:cs="仿宋_GB2312"/>
          <w:kern w:val="0"/>
          <w:sz w:val="32"/>
          <w:szCs w:val="40"/>
          <w:lang w:val="en-US" w:eastAsia="zh-CN" w:bidi="ar"/>
        </w:rPr>
        <w:t>审</w:t>
      </w:r>
      <w:r>
        <w:rPr>
          <w:rFonts w:hint="eastAsia" w:ascii="仿宋_GB2312" w:hAnsi="仿宋_GB2312" w:eastAsia="仿宋_GB2312" w:cs="仿宋_GB2312"/>
          <w:color w:val="000000"/>
          <w:kern w:val="0"/>
          <w:sz w:val="32"/>
          <w:szCs w:val="40"/>
          <w:lang w:val="en-US" w:eastAsia="zh-CN" w:bidi="ar"/>
        </w:rPr>
        <w:t>小组以</w:t>
      </w:r>
      <w:r>
        <w:rPr>
          <w:rFonts w:hint="eastAsia" w:ascii="仿宋_GB2312" w:hAnsi="仿宋_GB2312" w:eastAsia="仿宋_GB2312" w:cs="仿宋_GB2312"/>
          <w:color w:val="000000"/>
          <w:sz w:val="32"/>
          <w:szCs w:val="40"/>
          <w:lang w:val="en-US" w:eastAsia="zh-CN" w:bidi="ar"/>
        </w:rPr>
        <w:t>采购文件</w:t>
      </w:r>
      <w:r>
        <w:rPr>
          <w:rFonts w:hint="eastAsia" w:ascii="仿宋_GB2312" w:hAnsi="仿宋_GB2312" w:eastAsia="仿宋_GB2312" w:cs="仿宋_GB2312"/>
          <w:color w:val="000000"/>
          <w:kern w:val="0"/>
          <w:sz w:val="32"/>
          <w:szCs w:val="40"/>
          <w:lang w:val="en-US" w:eastAsia="zh-CN" w:bidi="ar"/>
        </w:rPr>
        <w:t>为依据，对响应文件进行评审，对</w:t>
      </w:r>
      <w:r>
        <w:rPr>
          <w:rFonts w:hint="eastAsia" w:ascii="仿宋_GB2312" w:hAnsi="仿宋_GB2312" w:eastAsia="仿宋_GB2312" w:cs="仿宋_GB2312"/>
          <w:kern w:val="0"/>
          <w:sz w:val="32"/>
          <w:szCs w:val="40"/>
          <w:lang w:val="en-US" w:eastAsia="zh-CN" w:bidi="ar"/>
        </w:rPr>
        <w:t>供应商</w:t>
      </w:r>
      <w:r>
        <w:rPr>
          <w:rFonts w:hint="eastAsia" w:ascii="仿宋_GB2312" w:hAnsi="仿宋_GB2312" w:eastAsia="仿宋_GB2312" w:cs="仿宋_GB2312"/>
          <w:color w:val="000000"/>
          <w:kern w:val="0"/>
          <w:sz w:val="32"/>
          <w:szCs w:val="40"/>
          <w:lang w:val="en-US" w:eastAsia="zh-CN" w:bidi="ar"/>
        </w:rPr>
        <w:t>的响应报价、技术和服务方案及信誉业绩等三部分内容按百分</w:t>
      </w:r>
      <w:bookmarkStart w:id="7" w:name="_GoBack"/>
      <w:bookmarkEnd w:id="7"/>
      <w:r>
        <w:rPr>
          <w:rFonts w:hint="eastAsia" w:ascii="仿宋_GB2312" w:hAnsi="仿宋_GB2312" w:eastAsia="仿宋_GB2312" w:cs="仿宋_GB2312"/>
          <w:color w:val="000000"/>
          <w:kern w:val="0"/>
          <w:sz w:val="32"/>
          <w:szCs w:val="40"/>
          <w:lang w:val="en-US" w:eastAsia="zh-CN" w:bidi="ar"/>
        </w:rPr>
        <w:t>制打分。</w:t>
      </w:r>
    </w:p>
    <w:p w14:paraId="30294352">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二、评审方法</w:t>
      </w:r>
    </w:p>
    <w:p w14:paraId="6BA3B9F9">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评审小组会对</w:t>
      </w:r>
      <w:r>
        <w:rPr>
          <w:rFonts w:hint="eastAsia" w:ascii="仿宋_GB2312" w:hAnsi="仿宋_GB2312" w:eastAsia="仿宋_GB2312" w:cs="仿宋_GB2312"/>
          <w:sz w:val="32"/>
          <w:szCs w:val="40"/>
          <w:lang w:val="en-US" w:eastAsia="zh-CN"/>
        </w:rPr>
        <w:t>供应商</w:t>
      </w:r>
      <w:r>
        <w:rPr>
          <w:rFonts w:hint="eastAsia" w:ascii="仿宋_GB2312" w:hAnsi="仿宋_GB2312" w:eastAsia="仿宋_GB2312" w:cs="仿宋_GB2312"/>
          <w:sz w:val="32"/>
          <w:szCs w:val="40"/>
        </w:rPr>
        <w:t>的响应文件资格性进行检查，对合格的响应文件，采用百分制综合评分法进行评审。</w:t>
      </w:r>
    </w:p>
    <w:p w14:paraId="10FFED10">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三、评分细则（按四舍五入取至百分位）</w:t>
      </w:r>
    </w:p>
    <w:p w14:paraId="78BAA09A">
      <w:pPr>
        <w:keepNext w:val="0"/>
        <w:keepLines w:val="0"/>
        <w:widowControl/>
        <w:suppressLineNumbers w:val="0"/>
        <w:spacing w:line="560" w:lineRule="exact"/>
        <w:ind w:left="638" w:leftChars="266" w:firstLine="0" w:firstLineChars="0"/>
        <w:jc w:val="left"/>
        <w:rPr>
          <w:rFonts w:hint="eastAsia" w:ascii="仿宋_GB2312" w:hAnsi="仿宋_GB2312" w:eastAsia="仿宋_GB2312" w:cs="仿宋_GB2312"/>
          <w:b/>
          <w:bCs/>
          <w:sz w:val="32"/>
          <w:szCs w:val="40"/>
          <w:highlight w:val="none"/>
        </w:rPr>
      </w:pPr>
      <w:r>
        <w:rPr>
          <w:rFonts w:hint="eastAsia" w:ascii="Times New Roman" w:hAnsi="Times New Roman" w:eastAsia="仿宋" w:cs="Times New Roman"/>
          <w:b/>
          <w:bCs/>
          <w:sz w:val="32"/>
          <w:szCs w:val="40"/>
          <w:highlight w:val="none"/>
          <w:lang w:bidi="ar"/>
        </w:rPr>
        <w:t>1.</w:t>
      </w:r>
      <w:r>
        <w:rPr>
          <w:rFonts w:hint="eastAsia" w:ascii="仿宋_GB2312" w:hAnsi="仿宋_GB2312" w:eastAsia="仿宋_GB2312" w:cs="仿宋_GB2312"/>
          <w:b/>
          <w:bCs/>
          <w:sz w:val="32"/>
          <w:szCs w:val="40"/>
          <w:highlight w:val="none"/>
        </w:rPr>
        <w:t>价格分………………………………………………</w:t>
      </w:r>
      <w:r>
        <w:rPr>
          <w:rFonts w:hint="eastAsia" w:ascii="Times New Roman" w:hAnsi="Times New Roman" w:eastAsia="仿宋" w:cs="Times New Roman"/>
          <w:b/>
          <w:bCs/>
          <w:sz w:val="32"/>
          <w:szCs w:val="40"/>
          <w:highlight w:val="none"/>
          <w:lang w:val="en-US" w:eastAsia="zh-CN" w:bidi="ar"/>
        </w:rPr>
        <w:t>3</w:t>
      </w:r>
      <w:r>
        <w:rPr>
          <w:rFonts w:hint="eastAsia" w:ascii="Times New Roman" w:hAnsi="Times New Roman" w:eastAsia="仿宋" w:cs="Times New Roman"/>
          <w:b/>
          <w:bCs/>
          <w:sz w:val="32"/>
          <w:szCs w:val="40"/>
          <w:highlight w:val="none"/>
          <w:lang w:bidi="ar"/>
        </w:rPr>
        <w:t>0</w:t>
      </w:r>
      <w:r>
        <w:rPr>
          <w:rFonts w:hint="eastAsia" w:ascii="仿宋_GB2312" w:hAnsi="仿宋_GB2312" w:eastAsia="仿宋_GB2312" w:cs="仿宋_GB2312"/>
          <w:b/>
          <w:bCs/>
          <w:sz w:val="32"/>
          <w:szCs w:val="40"/>
          <w:highlight w:val="none"/>
        </w:rPr>
        <w:t>分</w:t>
      </w:r>
    </w:p>
    <w:p w14:paraId="426C71F5">
      <w:pPr>
        <w:keepNext w:val="0"/>
        <w:keepLines w:val="0"/>
        <w:widowControl/>
        <w:suppressLineNumbers w:val="0"/>
        <w:spacing w:line="560" w:lineRule="exact"/>
        <w:ind w:firstLine="640" w:firstLineChars="20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color w:val="000000"/>
          <w:kern w:val="0"/>
          <w:sz w:val="32"/>
          <w:szCs w:val="40"/>
          <w:highlight w:val="none"/>
          <w:lang w:val="en-US" w:eastAsia="zh-CN" w:bidi="ar"/>
        </w:rPr>
        <w:t>（1）符合《政府采购促进中小企业发展管理办法》（财库 〔2020〕46号）和《财政部关于进一步加大政府采购支持中小企业力度的通知》（财库〔2022〕19号）的规定条件且按财库〔2020〕46号办法中规定的格式提供了《中小企业声明函》的小型和微型企业，对报价给予 20%的扣除，扣除后的价格为评标价，即评标价=报价×（1-20%）；</w:t>
      </w:r>
    </w:p>
    <w:p w14:paraId="11DE398A">
      <w:pPr>
        <w:keepNext w:val="0"/>
        <w:keepLines w:val="0"/>
        <w:widowControl/>
        <w:suppressLineNumbers w:val="0"/>
        <w:spacing w:line="560" w:lineRule="exact"/>
        <w:ind w:firstLine="640" w:firstLineChars="200"/>
        <w:jc w:val="left"/>
        <w:rPr>
          <w:rFonts w:hint="eastAsia" w:ascii="Times New Roman" w:hAnsi="Times New Roman" w:eastAsia="仿宋" w:cs="Times New Roman"/>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按《财政部、司法部关于政府采购支持监狱企业发展有关问题的通知》(财库</w:t>
      </w:r>
      <w:r>
        <w:rPr>
          <w:rFonts w:hint="eastAsia" w:ascii="Times New Roman" w:hAnsi="Times New Roman" w:eastAsia="仿宋" w:cs="Times New Roman"/>
          <w:kern w:val="0"/>
          <w:sz w:val="32"/>
          <w:szCs w:val="40"/>
          <w:highlight w:val="none"/>
          <w:lang w:val="en-US" w:eastAsia="zh-CN" w:bidi="ar"/>
        </w:rPr>
        <w:t>〔2014〕</w:t>
      </w:r>
      <w:r>
        <w:rPr>
          <w:rFonts w:hint="eastAsia" w:ascii="Times New Roman" w:hAnsi="Times New Roman" w:eastAsia="仿宋" w:cs="Times New Roman"/>
          <w:color w:val="000000"/>
          <w:kern w:val="0"/>
          <w:sz w:val="32"/>
          <w:szCs w:val="40"/>
          <w:highlight w:val="none"/>
          <w:lang w:val="en-US" w:eastAsia="zh-CN" w:bidi="ar"/>
        </w:rPr>
        <w:t>68号)认定为监狱企业的，在政府采购活动中，监狱企业视同小型、微型企业。供应商应当提供由省级以上监狱管理局、戒毒管理局</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含新疆生产建设兵团</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出具的产品生产企业或服务提供企业属于监狱企业的证明文件，不再提供《中小企业声明函》。监狱企业属于小型、微型企业的，不重复享受政策。 按《关于促进残疾人就业政府采购政策的通知》</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财库〔2017〕141号</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14:paraId="71207EDE">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000000"/>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 xml:space="preserve">除上述情况外，评标价=报价。 </w:t>
      </w:r>
    </w:p>
    <w:p w14:paraId="7FFA584A">
      <w:pPr>
        <w:keepNext w:val="0"/>
        <w:keepLines w:val="0"/>
        <w:widowControl/>
        <w:numPr>
          <w:ilvl w:val="0"/>
          <w:numId w:val="0"/>
        </w:numPr>
        <w:suppressLineNumbers w:val="0"/>
        <w:spacing w:line="560" w:lineRule="exact"/>
        <w:ind w:firstLine="640" w:firstLineChars="200"/>
        <w:jc w:val="left"/>
        <w:rPr>
          <w:rFonts w:hint="eastAsia" w:ascii="Times New Roman" w:hAnsi="Times New Roman" w:eastAsia="仿宋" w:cs="Times New Roman"/>
          <w:sz w:val="32"/>
          <w:szCs w:val="40"/>
          <w:highlight w:val="none"/>
          <w:lang w:eastAsia="zh-CN" w:bidi="ar"/>
        </w:rPr>
      </w:pPr>
      <w:r>
        <w:rPr>
          <w:rFonts w:hint="eastAsia" w:ascii="Times New Roman" w:hAnsi="Times New Roman" w:eastAsia="仿宋" w:cs="Times New Roman"/>
          <w:color w:val="000000"/>
          <w:kern w:val="0"/>
          <w:sz w:val="32"/>
          <w:szCs w:val="40"/>
          <w:highlight w:val="none"/>
          <w:lang w:val="en-US" w:eastAsia="zh-CN" w:bidi="ar"/>
        </w:rPr>
        <w:t>（2）</w:t>
      </w:r>
      <w:r>
        <w:rPr>
          <w:rFonts w:hint="eastAsia" w:ascii="Times New Roman" w:hAnsi="Times New Roman" w:eastAsia="仿宋" w:cs="Times New Roman"/>
          <w:color w:val="000000"/>
          <w:sz w:val="32"/>
          <w:szCs w:val="40"/>
          <w:highlight w:val="none"/>
          <w:lang w:bidi="ar"/>
        </w:rPr>
        <w:t>以</w:t>
      </w:r>
      <w:r>
        <w:rPr>
          <w:rFonts w:hint="eastAsia" w:ascii="Times New Roman" w:hAnsi="Times New Roman" w:eastAsia="仿宋" w:cs="Times New Roman"/>
          <w:sz w:val="32"/>
          <w:szCs w:val="40"/>
          <w:highlight w:val="none"/>
          <w:lang w:bidi="ar"/>
        </w:rPr>
        <w:t>满足</w:t>
      </w:r>
      <w:r>
        <w:rPr>
          <w:rFonts w:hint="eastAsia" w:ascii="Times New Roman" w:hAnsi="Times New Roman" w:eastAsia="仿宋" w:cs="Times New Roman"/>
          <w:sz w:val="32"/>
          <w:szCs w:val="40"/>
          <w:highlight w:val="none"/>
          <w:lang w:val="en-US" w:eastAsia="zh-CN" w:bidi="ar"/>
        </w:rPr>
        <w:t>采购文件</w:t>
      </w:r>
      <w:r>
        <w:rPr>
          <w:rFonts w:hint="eastAsia" w:ascii="Times New Roman" w:hAnsi="Times New Roman" w:eastAsia="仿宋" w:cs="Times New Roman"/>
          <w:sz w:val="32"/>
          <w:szCs w:val="40"/>
          <w:highlight w:val="none"/>
          <w:lang w:bidi="ar"/>
        </w:rPr>
        <w:t>要求且评审价最低的</w:t>
      </w:r>
      <w:r>
        <w:rPr>
          <w:rFonts w:hint="eastAsia" w:ascii="Times New Roman" w:hAnsi="Times New Roman" w:eastAsia="仿宋" w:cs="Times New Roman"/>
          <w:sz w:val="32"/>
          <w:szCs w:val="40"/>
          <w:highlight w:val="none"/>
          <w:lang w:val="en-US" w:eastAsia="zh-CN" w:bidi="ar"/>
        </w:rPr>
        <w:t>供应商</w:t>
      </w:r>
      <w:r>
        <w:rPr>
          <w:rFonts w:hint="eastAsia" w:ascii="Times New Roman" w:hAnsi="Times New Roman" w:eastAsia="仿宋" w:cs="Times New Roman"/>
          <w:sz w:val="32"/>
          <w:szCs w:val="40"/>
          <w:highlight w:val="none"/>
          <w:lang w:bidi="ar"/>
        </w:rPr>
        <w:t>的评审价为磋商基准价，其价格分为</w:t>
      </w:r>
      <w:r>
        <w:rPr>
          <w:rFonts w:hint="eastAsia" w:ascii="Times New Roman" w:hAnsi="Times New Roman" w:eastAsia="仿宋" w:cs="Times New Roman"/>
          <w:sz w:val="32"/>
          <w:szCs w:val="40"/>
          <w:highlight w:val="none"/>
          <w:lang w:val="en-US" w:eastAsia="zh-CN" w:bidi="ar"/>
        </w:rPr>
        <w:t>30</w:t>
      </w:r>
      <w:r>
        <w:rPr>
          <w:rFonts w:hint="eastAsia" w:ascii="Times New Roman" w:hAnsi="Times New Roman" w:eastAsia="仿宋" w:cs="Times New Roman"/>
          <w:sz w:val="32"/>
          <w:szCs w:val="40"/>
          <w:highlight w:val="none"/>
          <w:lang w:bidi="ar"/>
        </w:rPr>
        <w:t>分。其他</w:t>
      </w:r>
      <w:r>
        <w:rPr>
          <w:rFonts w:hint="eastAsia" w:ascii="Times New Roman" w:hAnsi="Times New Roman" w:eastAsia="仿宋" w:cs="Times New Roman"/>
          <w:sz w:val="32"/>
          <w:szCs w:val="40"/>
          <w:highlight w:val="none"/>
          <w:lang w:val="en-US" w:eastAsia="zh-CN" w:bidi="ar"/>
        </w:rPr>
        <w:t>供应商</w:t>
      </w:r>
      <w:r>
        <w:rPr>
          <w:rFonts w:hint="eastAsia" w:ascii="Times New Roman" w:hAnsi="Times New Roman" w:eastAsia="仿宋" w:cs="Times New Roman"/>
          <w:sz w:val="32"/>
          <w:szCs w:val="40"/>
          <w:highlight w:val="none"/>
          <w:lang w:bidi="ar"/>
        </w:rPr>
        <w:t>的价格分统一按照下列公式计算:</w:t>
      </w:r>
      <w:r>
        <w:rPr>
          <w:rFonts w:hint="eastAsia" w:ascii="Times New Roman" w:hAnsi="Times New Roman" w:eastAsia="仿宋" w:cs="Times New Roman"/>
          <w:color w:val="auto"/>
          <w:sz w:val="32"/>
          <w:szCs w:val="40"/>
          <w:highlight w:val="none"/>
          <w:lang w:eastAsia="zh-CN" w:bidi="ar"/>
        </w:rPr>
        <w:t>磋商报价得分=(磋商基准价/最后磋商报价)</w:t>
      </w:r>
      <w:r>
        <w:rPr>
          <w:rFonts w:hint="eastAsia" w:ascii="Times New Roman" w:hAnsi="Times New Roman" w:eastAsia="仿宋" w:cs="Times New Roman"/>
          <w:color w:val="auto"/>
          <w:sz w:val="32"/>
          <w:szCs w:val="40"/>
          <w:highlight w:val="none"/>
          <w:lang w:val="en-US" w:eastAsia="zh-CN" w:bidi="ar"/>
        </w:rPr>
        <w:t>×30分。</w:t>
      </w:r>
    </w:p>
    <w:p w14:paraId="1BEEC9B3">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lang w:bidi="ar"/>
        </w:rPr>
      </w:pPr>
      <w:r>
        <w:rPr>
          <w:rFonts w:hint="eastAsia" w:ascii="Times New Roman" w:hAnsi="Times New Roman" w:eastAsia="仿宋" w:cs="Times New Roman"/>
          <w:sz w:val="32"/>
          <w:szCs w:val="40"/>
          <w:highlight w:val="none"/>
          <w:lang w:bidi="ar"/>
        </w:rPr>
        <w:t>百分数按四舍五入原则评审，保留小数点后两位。</w:t>
      </w:r>
    </w:p>
    <w:p w14:paraId="741A5B42">
      <w:pPr>
        <w:spacing w:line="560" w:lineRule="exact"/>
        <w:ind w:firstLine="640" w:firstLineChars="200"/>
        <w:rPr>
          <w:rFonts w:hint="eastAsia" w:ascii="仿宋_GB2312" w:hAnsi="仿宋_GB2312" w:eastAsia="仿宋_GB2312" w:cs="仿宋_GB2312"/>
          <w:highlight w:val="none"/>
        </w:rPr>
      </w:pPr>
      <w:r>
        <w:rPr>
          <w:rFonts w:hint="eastAsia" w:ascii="Times New Roman" w:hAnsi="Times New Roman" w:eastAsia="仿宋" w:cs="Times New Roman"/>
          <w:color w:val="000000"/>
          <w:sz w:val="32"/>
          <w:szCs w:val="40"/>
          <w:highlight w:val="none"/>
          <w:lang w:eastAsia="zh-CN" w:bidi="ar"/>
        </w:rPr>
        <w:t>（</w:t>
      </w:r>
      <w:r>
        <w:rPr>
          <w:rFonts w:hint="eastAsia" w:ascii="Times New Roman" w:hAnsi="Times New Roman" w:eastAsia="仿宋" w:cs="Times New Roman"/>
          <w:color w:val="000000"/>
          <w:sz w:val="32"/>
          <w:szCs w:val="40"/>
          <w:highlight w:val="none"/>
          <w:lang w:val="en-US" w:eastAsia="zh-CN" w:bidi="ar"/>
        </w:rPr>
        <w:t>3）</w:t>
      </w:r>
      <w:r>
        <w:rPr>
          <w:rFonts w:hint="eastAsia" w:ascii="Times New Roman" w:hAnsi="Times New Roman" w:eastAsia="仿宋" w:cs="Times New Roman"/>
          <w:sz w:val="32"/>
          <w:szCs w:val="40"/>
          <w:highlight w:val="none"/>
          <w:lang w:bidi="ar"/>
        </w:rPr>
        <w:t>最终成交</w:t>
      </w:r>
      <w:r>
        <w:rPr>
          <w:rFonts w:hint="eastAsia" w:ascii="Times New Roman" w:hAnsi="Times New Roman" w:eastAsia="仿宋" w:cs="Times New Roman"/>
          <w:sz w:val="32"/>
          <w:szCs w:val="40"/>
          <w:highlight w:val="none"/>
          <w:lang w:eastAsia="zh-CN" w:bidi="ar"/>
        </w:rPr>
        <w:t>供应商</w:t>
      </w:r>
      <w:r>
        <w:rPr>
          <w:rFonts w:hint="eastAsia" w:ascii="Times New Roman" w:hAnsi="Times New Roman" w:eastAsia="仿宋" w:cs="Times New Roman"/>
          <w:sz w:val="32"/>
          <w:szCs w:val="40"/>
          <w:highlight w:val="none"/>
          <w:lang w:bidi="ar"/>
        </w:rPr>
        <w:t>的成交金额等于最后报价</w:t>
      </w:r>
      <w:r>
        <w:rPr>
          <w:rFonts w:hint="eastAsia" w:ascii="Times New Roman" w:hAnsi="Times New Roman" w:eastAsia="仿宋" w:cs="Times New Roman"/>
          <w:sz w:val="32"/>
          <w:szCs w:val="40"/>
          <w:highlight w:val="none"/>
          <w:lang w:eastAsia="zh-CN" w:bidi="ar"/>
        </w:rPr>
        <w:t>（</w:t>
      </w:r>
      <w:r>
        <w:rPr>
          <w:rFonts w:hint="eastAsia" w:ascii="Times New Roman" w:hAnsi="Times New Roman" w:eastAsia="仿宋" w:cs="Times New Roman"/>
          <w:sz w:val="32"/>
          <w:szCs w:val="40"/>
          <w:highlight w:val="none"/>
          <w:lang w:bidi="ar"/>
        </w:rPr>
        <w:t>如有修正，以确认修正后的最后报价为准</w:t>
      </w:r>
      <w:r>
        <w:rPr>
          <w:rFonts w:hint="eastAsia" w:ascii="Times New Roman" w:hAnsi="Times New Roman" w:eastAsia="仿宋" w:cs="Times New Roman"/>
          <w:sz w:val="32"/>
          <w:szCs w:val="40"/>
          <w:highlight w:val="none"/>
          <w:lang w:eastAsia="zh-CN" w:bidi="ar"/>
        </w:rPr>
        <w:t>）</w:t>
      </w:r>
      <w:r>
        <w:rPr>
          <w:rFonts w:hint="eastAsia" w:ascii="Times New Roman" w:hAnsi="Times New Roman" w:eastAsia="仿宋" w:cs="Times New Roman"/>
          <w:sz w:val="32"/>
          <w:szCs w:val="40"/>
          <w:highlight w:val="none"/>
          <w:lang w:bidi="ar"/>
        </w:rPr>
        <w:t>。</w:t>
      </w:r>
    </w:p>
    <w:p w14:paraId="67E307EE">
      <w:pPr>
        <w:spacing w:line="560" w:lineRule="exact"/>
        <w:ind w:firstLine="643" w:firstLineChars="200"/>
        <w:rPr>
          <w:rFonts w:hint="eastAsia" w:ascii="仿宋_GB2312" w:hAnsi="仿宋_GB2312" w:eastAsia="仿宋_GB2312" w:cs="仿宋_GB2312"/>
          <w:b/>
          <w:bCs/>
          <w:highlight w:val="none"/>
        </w:rPr>
      </w:pPr>
      <w:r>
        <w:rPr>
          <w:rFonts w:hint="eastAsia" w:ascii="Times New Roman" w:hAnsi="Times New Roman" w:eastAsia="仿宋" w:cs="Times New Roman"/>
          <w:b/>
          <w:bCs/>
          <w:sz w:val="32"/>
          <w:szCs w:val="40"/>
          <w:highlight w:val="none"/>
          <w:lang w:bidi="ar"/>
        </w:rPr>
        <w:t>2.</w:t>
      </w:r>
      <w:r>
        <w:rPr>
          <w:rFonts w:hint="eastAsia" w:ascii="仿宋_GB2312" w:hAnsi="仿宋_GB2312" w:eastAsia="仿宋_GB2312" w:cs="仿宋_GB2312"/>
          <w:b/>
          <w:bCs/>
          <w:sz w:val="32"/>
          <w:szCs w:val="40"/>
          <w:highlight w:val="none"/>
        </w:rPr>
        <w:t>技术分……………………………………………</w:t>
      </w:r>
      <w:r>
        <w:rPr>
          <w:rFonts w:hint="eastAsia" w:ascii="Times New Roman" w:hAnsi="Times New Roman" w:eastAsia="仿宋" w:cs="Times New Roman"/>
          <w:b/>
          <w:bCs/>
          <w:sz w:val="32"/>
          <w:szCs w:val="40"/>
          <w:highlight w:val="none"/>
          <w:lang w:val="en-US" w:eastAsia="zh-CN" w:bidi="ar"/>
        </w:rPr>
        <w:t>40</w:t>
      </w:r>
      <w:r>
        <w:rPr>
          <w:rFonts w:hint="eastAsia" w:ascii="仿宋_GB2312" w:hAnsi="仿宋_GB2312" w:eastAsia="仿宋_GB2312" w:cs="仿宋_GB2312"/>
          <w:b/>
          <w:bCs/>
          <w:sz w:val="32"/>
          <w:szCs w:val="40"/>
          <w:highlight w:val="none"/>
        </w:rPr>
        <w:t>分</w:t>
      </w:r>
    </w:p>
    <w:p w14:paraId="67977125">
      <w:pPr>
        <w:spacing w:line="560" w:lineRule="exact"/>
        <w:ind w:firstLine="643" w:firstLineChars="200"/>
        <w:rPr>
          <w:rFonts w:hint="eastAsia" w:ascii="Times New Roman" w:hAnsi="Times New Roman" w:eastAsia="仿宋" w:cs="Times New Roman"/>
          <w:b/>
          <w:bCs/>
          <w:sz w:val="32"/>
          <w:szCs w:val="40"/>
          <w:highlight w:val="none"/>
          <w:lang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1）</w:t>
      </w:r>
      <w:r>
        <w:rPr>
          <w:rFonts w:hint="eastAsia" w:ascii="Times New Roman" w:hAnsi="Times New Roman" w:eastAsia="仿宋" w:cs="Times New Roman"/>
          <w:b/>
          <w:bCs/>
          <w:sz w:val="32"/>
          <w:szCs w:val="40"/>
          <w:highlight w:val="none"/>
          <w:lang w:bidi="ar"/>
        </w:rPr>
        <w:t>项目技术方案分（满分</w:t>
      </w:r>
      <w:r>
        <w:rPr>
          <w:rFonts w:hint="eastAsia" w:ascii="Times New Roman" w:hAnsi="Times New Roman" w:eastAsia="仿宋" w:cs="Times New Roman"/>
          <w:b/>
          <w:bCs/>
          <w:sz w:val="32"/>
          <w:szCs w:val="40"/>
          <w:highlight w:val="none"/>
          <w:lang w:val="en-US" w:eastAsia="zh-CN" w:bidi="ar"/>
        </w:rPr>
        <w:t>25</w:t>
      </w:r>
      <w:r>
        <w:rPr>
          <w:rFonts w:hint="eastAsia" w:ascii="Times New Roman" w:hAnsi="Times New Roman" w:eastAsia="仿宋" w:cs="Times New Roman"/>
          <w:b/>
          <w:bCs/>
          <w:sz w:val="32"/>
          <w:szCs w:val="40"/>
          <w:highlight w:val="none"/>
          <w:lang w:bidi="ar"/>
        </w:rPr>
        <w:t>分）</w:t>
      </w:r>
    </w:p>
    <w:p w14:paraId="326A7654">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分）:供应商提供的方案能根据国家、省（自治区）相关要求提供项目需求方案，但对建设背景、建设思路、必要性等内容描述简单；</w:t>
      </w:r>
    </w:p>
    <w:p w14:paraId="7D9990A6">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分）:在一档的基础上，供应商提供的方案对数据跨境需求、建设内容等内容描述详实、表达清晰，基本符合项目实际情况；</w:t>
      </w:r>
    </w:p>
    <w:p w14:paraId="4E245262">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25</w:t>
      </w:r>
      <w:r>
        <w:rPr>
          <w:rFonts w:hint="eastAsia" w:ascii="Times New Roman" w:hAnsi="Times New Roman" w:eastAsia="仿宋" w:cs="Times New Roman"/>
          <w:b w:val="0"/>
          <w:bCs w:val="0"/>
          <w:sz w:val="32"/>
          <w:szCs w:val="40"/>
          <w:highlight w:val="none"/>
          <w:lang w:eastAsia="zh-CN" w:bidi="ar"/>
        </w:rPr>
        <w:t>分）:在二档的基础上，供应商提供的方案对项目建设内容描述清楚，有总体框架设计，对</w:t>
      </w:r>
      <w:r>
        <w:rPr>
          <w:rFonts w:hint="eastAsia" w:ascii="Times New Roman" w:hAnsi="Times New Roman" w:eastAsia="仿宋" w:cs="Times New Roman"/>
          <w:b w:val="0"/>
          <w:bCs w:val="0"/>
          <w:sz w:val="32"/>
          <w:szCs w:val="40"/>
          <w:highlight w:val="none"/>
          <w:lang w:val="en-US" w:eastAsia="zh-CN" w:bidi="ar"/>
        </w:rPr>
        <w:t>项目内容</w:t>
      </w:r>
      <w:r>
        <w:rPr>
          <w:rFonts w:hint="eastAsia" w:ascii="Times New Roman" w:hAnsi="Times New Roman" w:eastAsia="仿宋" w:cs="Times New Roman"/>
          <w:b w:val="0"/>
          <w:bCs w:val="0"/>
          <w:sz w:val="32"/>
          <w:szCs w:val="40"/>
          <w:highlight w:val="none"/>
          <w:lang w:eastAsia="zh-CN" w:bidi="ar"/>
        </w:rPr>
        <w:t>制定符合实际、针对性强的详细建设方案，具备可行性、可靠性、合理性、安全性、先进性。</w:t>
      </w:r>
    </w:p>
    <w:p w14:paraId="40B8A159">
      <w:pPr>
        <w:spacing w:line="560" w:lineRule="exact"/>
        <w:ind w:firstLine="643" w:firstLineChars="200"/>
        <w:rPr>
          <w:rFonts w:hint="eastAsia" w:ascii="Times New Roman" w:hAnsi="Times New Roman" w:eastAsia="仿宋" w:cs="Times New Roman"/>
          <w:b/>
          <w:bCs/>
          <w:sz w:val="32"/>
          <w:szCs w:val="40"/>
          <w:highlight w:val="none"/>
          <w:lang w:eastAsia="zh-CN"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2）项目</w:t>
      </w:r>
      <w:r>
        <w:rPr>
          <w:rFonts w:hint="eastAsia" w:ascii="Times New Roman" w:hAnsi="Times New Roman" w:eastAsia="仿宋" w:cs="Times New Roman"/>
          <w:b/>
          <w:bCs/>
          <w:sz w:val="32"/>
          <w:szCs w:val="40"/>
          <w:highlight w:val="none"/>
          <w:lang w:eastAsia="zh-CN" w:bidi="ar"/>
        </w:rPr>
        <w:t>服务保障方案分（满分</w:t>
      </w:r>
      <w:r>
        <w:rPr>
          <w:rFonts w:hint="eastAsia" w:ascii="Times New Roman" w:hAnsi="Times New Roman" w:eastAsia="仿宋" w:cs="Times New Roman"/>
          <w:b/>
          <w:bCs/>
          <w:sz w:val="32"/>
          <w:szCs w:val="40"/>
          <w:highlight w:val="none"/>
          <w:lang w:val="en-US" w:eastAsia="zh-CN" w:bidi="ar"/>
        </w:rPr>
        <w:t>15</w:t>
      </w:r>
      <w:r>
        <w:rPr>
          <w:rFonts w:hint="eastAsia" w:ascii="Times New Roman" w:hAnsi="Times New Roman" w:eastAsia="仿宋" w:cs="Times New Roman"/>
          <w:b/>
          <w:bCs/>
          <w:sz w:val="32"/>
          <w:szCs w:val="40"/>
          <w:highlight w:val="none"/>
          <w:lang w:eastAsia="zh-CN" w:bidi="ar"/>
        </w:rPr>
        <w:t>分）</w:t>
      </w:r>
    </w:p>
    <w:p w14:paraId="6C268F9D">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评审小组根据项目采购需求及项目建设情况，对供应商提供的针对项目的服务保障方案进行比较与评价，确定各供应商所属档次及分值，达不到一档要求的不得分。</w:t>
      </w:r>
    </w:p>
    <w:p w14:paraId="75CA0E5D">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分）：供应商提供服务方案，方案内容简单、各项措施不完善、缺乏针对性、可行性、合理性。</w:t>
      </w:r>
    </w:p>
    <w:p w14:paraId="459C631E">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10</w:t>
      </w:r>
      <w:r>
        <w:rPr>
          <w:rFonts w:hint="eastAsia" w:ascii="Times New Roman" w:hAnsi="Times New Roman" w:eastAsia="仿宋" w:cs="Times New Roman"/>
          <w:b w:val="0"/>
          <w:bCs w:val="0"/>
          <w:sz w:val="32"/>
          <w:szCs w:val="40"/>
          <w:highlight w:val="none"/>
          <w:lang w:eastAsia="zh-CN" w:bidi="ar"/>
        </w:rPr>
        <w:t>分）：供应商提供服务方案，包含有项目组织计划、进度计划等，方案基本可行，有明确的工程进度，项目管理制度及方法严谨。</w:t>
      </w:r>
    </w:p>
    <w:p w14:paraId="508A93DC">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供应商提供服务方案，方案包括项目组织计划、进度计划、服务保障措施、质量保障计划、服务承诺等，且描述了保障实施服务的方法以及实现方式，保障措施考虑周全完整，有明确的工程进度和管理措施，内容描述详细全面，各项措施合理、可行、针对性强，提供的服务承诺应包含进度、质量、精准化服务等方面承诺。</w:t>
      </w:r>
    </w:p>
    <w:p w14:paraId="688B1CDE">
      <w:pPr>
        <w:spacing w:line="560" w:lineRule="exact"/>
        <w:ind w:firstLine="643" w:firstLineChars="200"/>
        <w:rPr>
          <w:rFonts w:hint="eastAsia" w:ascii="Times New Roman" w:hAnsi="Times New Roman" w:eastAsia="仿宋" w:cs="Times New Roman"/>
          <w:b/>
          <w:bCs/>
          <w:sz w:val="32"/>
          <w:szCs w:val="40"/>
          <w:highlight w:val="none"/>
          <w:lang w:bidi="ar"/>
        </w:rPr>
      </w:pPr>
      <w:r>
        <w:rPr>
          <w:rFonts w:hint="eastAsia" w:ascii="Times New Roman" w:hAnsi="Times New Roman" w:eastAsia="仿宋" w:cs="Times New Roman"/>
          <w:b/>
          <w:bCs/>
          <w:sz w:val="32"/>
          <w:szCs w:val="40"/>
          <w:highlight w:val="none"/>
          <w:lang w:bidi="ar"/>
        </w:rPr>
        <w:t>3.商务分……………………………………………</w:t>
      </w:r>
      <w:r>
        <w:rPr>
          <w:rFonts w:hint="eastAsia" w:ascii="Times New Roman" w:hAnsi="Times New Roman" w:eastAsia="仿宋" w:cs="Times New Roman"/>
          <w:b/>
          <w:bCs/>
          <w:sz w:val="32"/>
          <w:szCs w:val="40"/>
          <w:highlight w:val="none"/>
          <w:lang w:val="en-US" w:eastAsia="zh-CN" w:bidi="ar"/>
        </w:rPr>
        <w:t>3</w:t>
      </w:r>
      <w:r>
        <w:rPr>
          <w:rFonts w:hint="eastAsia" w:ascii="Times New Roman" w:hAnsi="Times New Roman" w:eastAsia="仿宋" w:cs="Times New Roman"/>
          <w:b/>
          <w:bCs/>
          <w:sz w:val="32"/>
          <w:szCs w:val="40"/>
          <w:highlight w:val="none"/>
          <w:lang w:bidi="ar"/>
        </w:rPr>
        <w:t>0分</w:t>
      </w:r>
    </w:p>
    <w:p w14:paraId="3CCA6C3C">
      <w:pPr>
        <w:spacing w:line="560" w:lineRule="exact"/>
        <w:ind w:firstLine="643" w:firstLineChars="200"/>
        <w:rPr>
          <w:rFonts w:hint="eastAsia" w:ascii="仿宋" w:hAnsi="仿宋" w:eastAsia="仿宋" w:cs="仿宋"/>
          <w:b/>
          <w:bCs/>
          <w:highlight w:val="none"/>
        </w:rPr>
      </w:pPr>
      <w:r>
        <w:rPr>
          <w:rFonts w:hint="eastAsia" w:ascii="仿宋" w:hAnsi="仿宋" w:eastAsia="仿宋" w:cs="仿宋"/>
          <w:b/>
          <w:bCs/>
          <w:sz w:val="32"/>
          <w:szCs w:val="40"/>
          <w:highlight w:val="none"/>
          <w:lang w:val="en-US" w:eastAsia="zh-CN" w:bidi="ar"/>
        </w:rPr>
        <w:t>（1）项目服务团队成员分</w:t>
      </w:r>
      <w:r>
        <w:rPr>
          <w:rFonts w:hint="eastAsia" w:ascii="仿宋" w:hAnsi="仿宋" w:eastAsia="仿宋" w:cs="仿宋"/>
          <w:b/>
          <w:bCs/>
          <w:sz w:val="32"/>
          <w:szCs w:val="40"/>
          <w:highlight w:val="none"/>
          <w:lang w:bidi="ar"/>
        </w:rPr>
        <w:t>（满分</w:t>
      </w:r>
      <w:r>
        <w:rPr>
          <w:rFonts w:hint="eastAsia" w:ascii="仿宋" w:hAnsi="仿宋" w:eastAsia="仿宋" w:cs="仿宋"/>
          <w:b/>
          <w:bCs/>
          <w:sz w:val="32"/>
          <w:szCs w:val="40"/>
          <w:highlight w:val="none"/>
          <w:lang w:val="en-US" w:eastAsia="zh-CN" w:bidi="ar"/>
        </w:rPr>
        <w:t>20</w:t>
      </w:r>
      <w:r>
        <w:rPr>
          <w:rFonts w:hint="eastAsia" w:ascii="仿宋" w:hAnsi="仿宋" w:eastAsia="仿宋" w:cs="仿宋"/>
          <w:b/>
          <w:bCs/>
          <w:sz w:val="32"/>
          <w:szCs w:val="40"/>
          <w:highlight w:val="none"/>
          <w:lang w:bidi="ar"/>
        </w:rPr>
        <w:t>分）</w:t>
      </w:r>
    </w:p>
    <w:p w14:paraId="7807C7E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1）项目经理（1人，满分5分）</w:t>
      </w:r>
    </w:p>
    <w:p w14:paraId="23DE1F9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中华人民共和国咨询工程师（投资）证书、一级注册造价工程师证书、信息系统项目管理师证书、信息技术应用创新专业人员（ITAIP）证书、高级或以上职称证书（计算机类或电子技术类或通信工程类），每具有一项证书的得1分，满分5分。</w:t>
      </w:r>
    </w:p>
    <w:p w14:paraId="7DB73812">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2）技术负责人（1人，满分3分）</w:t>
      </w:r>
    </w:p>
    <w:p w14:paraId="6446903D">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具有高级工程师职称证、中华人民共和国咨询工程师（投资）证书、注册信息安全专业人员(CISP)证书，每具有一项证书的得1分，满分3分。</w:t>
      </w:r>
    </w:p>
    <w:p w14:paraId="059E7686">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3）软件系统专业负责人（1人，满分3分）</w:t>
      </w:r>
    </w:p>
    <w:p w14:paraId="6C4016E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具有软件造价工程师证书、信息安全保障人员认证证书（CISAW）、中级或以上职称证书（计算机类或电子技术类或通信工程类），每具有一项证书的得1分，满分3分。</w:t>
      </w:r>
    </w:p>
    <w:p w14:paraId="2CA83FF0">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4）信息安全专业负责人（1人，满分2分）</w:t>
      </w:r>
    </w:p>
    <w:p w14:paraId="753E9A3E">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具有信息安全保障人员认证证书（CISAW）、系统集成项目管理工程师证书，每具有一项证书的得1分，满分2分。</w:t>
      </w:r>
    </w:p>
    <w:p w14:paraId="08C14C11">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5）项目团队其他成员（满分7分）</w:t>
      </w:r>
    </w:p>
    <w:p w14:paraId="5F265E04">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①拟投入本项目的项目组设计成员（除项目经理、技术负责人、软件系统专业负责人、信息安全专业负责人外）</w:t>
      </w:r>
    </w:p>
    <w:p w14:paraId="28248675">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②项目组设计成员同一人员具有多项证书的，只计其中一项。满分7分。</w:t>
      </w:r>
    </w:p>
    <w:p w14:paraId="74CB5692">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a.持有中华人民共和国咨询工程师（投资）证书，每人得1分，满分1分；</w:t>
      </w:r>
    </w:p>
    <w:p w14:paraId="51286FE0">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b.持有一级注册造价师证书，每人得1分，满分2分；</w:t>
      </w:r>
    </w:p>
    <w:p w14:paraId="78BF6B44">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c.持有信息技术应用创新专业人员（ITAIP）证书，每人得1分，满分2分；</w:t>
      </w:r>
    </w:p>
    <w:p w14:paraId="3CA9A237">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d.高级职称证书（计算机类或电子技术类或通信工程类），每人得1分，满分2分。</w:t>
      </w:r>
    </w:p>
    <w:p w14:paraId="0C20F1DF">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注：供应商需提供拟投入本项目人员身份证、资质证书复印件，最近半年内任意连续三个月为投入人员缴纳社保证明复印件；无缴费记录的，应提供由社保部门出具的《依法缴纳或依法免缴社保费证明》复印件，未按照以上要求提供证明材料人员，不得分。</w:t>
      </w:r>
    </w:p>
    <w:p w14:paraId="52F7E44E">
      <w:pPr>
        <w:spacing w:line="56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40"/>
          <w:highlight w:val="none"/>
          <w:lang w:bidi="ar"/>
        </w:rPr>
        <w:t>（2）</w:t>
      </w:r>
      <w:r>
        <w:rPr>
          <w:rFonts w:hint="eastAsia" w:ascii="仿宋" w:hAnsi="仿宋" w:eastAsia="仿宋" w:cs="仿宋"/>
          <w:b/>
          <w:bCs/>
          <w:sz w:val="32"/>
          <w:szCs w:val="32"/>
          <w:highlight w:val="none"/>
        </w:rPr>
        <w:t>资质分</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5分</w:t>
      </w:r>
      <w:r>
        <w:rPr>
          <w:rFonts w:hint="eastAsia" w:ascii="仿宋" w:hAnsi="仿宋" w:eastAsia="仿宋" w:cs="仿宋"/>
          <w:b/>
          <w:bCs/>
          <w:sz w:val="32"/>
          <w:szCs w:val="32"/>
          <w:highlight w:val="none"/>
          <w:lang w:eastAsia="zh-CN"/>
        </w:rPr>
        <w:t>）</w:t>
      </w:r>
    </w:p>
    <w:p w14:paraId="56D067F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1）供应商具有《工程咨询单位资信证书》甲级得</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分，其他</w:t>
      </w:r>
      <w:r>
        <w:rPr>
          <w:rFonts w:hint="eastAsia" w:ascii="仿宋" w:hAnsi="仿宋" w:eastAsia="仿宋" w:cs="仿宋"/>
          <w:sz w:val="32"/>
          <w:szCs w:val="32"/>
          <w:highlight w:val="none"/>
          <w:lang w:val="en-US" w:eastAsia="zh-CN"/>
        </w:rPr>
        <w:t>不</w:t>
      </w:r>
      <w:r>
        <w:rPr>
          <w:rFonts w:hint="eastAsia" w:ascii="仿宋" w:hAnsi="仿宋" w:eastAsia="仿宋" w:cs="仿宋"/>
          <w:sz w:val="32"/>
          <w:szCs w:val="32"/>
          <w:highlight w:val="none"/>
        </w:rPr>
        <w:t>得分，满分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分（须在响应文件中提供资质证书复印件并加盖供应商单位公章）</w:t>
      </w:r>
    </w:p>
    <w:p w14:paraId="33C0351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2）供应商承接的项目自2020年1月1日（以证书颁发时间为准）以来获得省级及以上政府部门颁发的</w:t>
      </w:r>
      <w:r>
        <w:rPr>
          <w:rFonts w:hint="eastAsia" w:ascii="仿宋" w:hAnsi="仿宋" w:eastAsia="仿宋" w:cs="仿宋"/>
          <w:color w:val="auto"/>
          <w:kern w:val="0"/>
          <w:sz w:val="32"/>
          <w:szCs w:val="40"/>
          <w:highlight w:val="none"/>
          <w:lang w:val="en-US" w:eastAsia="zh-CN" w:bidi="ar"/>
        </w:rPr>
        <w:t>信息化相关设计或咨询</w:t>
      </w:r>
      <w:r>
        <w:rPr>
          <w:rFonts w:hint="eastAsia" w:ascii="仿宋" w:hAnsi="仿宋" w:eastAsia="仿宋" w:cs="仿宋"/>
          <w:sz w:val="32"/>
          <w:szCs w:val="32"/>
          <w:highlight w:val="none"/>
        </w:rPr>
        <w:t>类项目奖项，每项得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分。（需提供证明材料，材料需体现项目名称）</w:t>
      </w:r>
    </w:p>
    <w:p w14:paraId="59ADF84E">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3）通过GB/T19001或ISO9001标准系列质量管理体系认证、GB/T24001或ISO14001标准系列环境管理体系认证、GB/T45001或ISO45001标准系列职业健康安全管理系统认证、GBT/22080或/ISO/IEC 27001标准系列信息安全管理体系认证、</w:t>
      </w:r>
      <w:r>
        <w:rPr>
          <w:rFonts w:hint="eastAsia" w:ascii="仿宋" w:hAnsi="仿宋" w:eastAsia="仿宋" w:cs="仿宋"/>
          <w:sz w:val="32"/>
          <w:szCs w:val="32"/>
          <w:highlight w:val="none"/>
          <w:lang w:val="en-US" w:eastAsia="zh-CN"/>
        </w:rPr>
        <w:t>I</w:t>
      </w:r>
      <w:r>
        <w:rPr>
          <w:rFonts w:hint="eastAsia" w:ascii="仿宋" w:hAnsi="仿宋" w:eastAsia="仿宋" w:cs="仿宋"/>
          <w:sz w:val="32"/>
          <w:szCs w:val="32"/>
          <w:highlight w:val="none"/>
        </w:rPr>
        <w:t>SO/EC20000标准系列信息技术服务管理体系认证的，每个证书得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分。本项满分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5分（须在响应文件中提供资质证书复印件并加盖报价人单位公章）。</w:t>
      </w:r>
    </w:p>
    <w:p w14:paraId="40504ECB">
      <w:p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注：提供相关证书复印件，未按要求提供者不得分。</w:t>
      </w:r>
    </w:p>
    <w:p w14:paraId="1CD3911C">
      <w:pPr>
        <w:spacing w:line="560" w:lineRule="exact"/>
        <w:ind w:firstLine="643" w:firstLineChars="200"/>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bidi="ar"/>
        </w:rPr>
        <w:t>（</w:t>
      </w:r>
      <w:r>
        <w:rPr>
          <w:rFonts w:hint="eastAsia" w:ascii="仿宋" w:hAnsi="仿宋" w:eastAsia="仿宋" w:cs="仿宋"/>
          <w:b/>
          <w:bCs/>
          <w:sz w:val="32"/>
          <w:szCs w:val="40"/>
          <w:highlight w:val="none"/>
          <w:lang w:val="en-US" w:eastAsia="zh-CN" w:bidi="ar"/>
        </w:rPr>
        <w:t>3</w:t>
      </w:r>
      <w:r>
        <w:rPr>
          <w:rFonts w:hint="eastAsia" w:ascii="仿宋" w:hAnsi="仿宋" w:eastAsia="仿宋" w:cs="仿宋"/>
          <w:b/>
          <w:bCs/>
          <w:sz w:val="32"/>
          <w:szCs w:val="40"/>
          <w:highlight w:val="none"/>
          <w:lang w:bidi="ar"/>
        </w:rPr>
        <w:t>）业绩</w:t>
      </w:r>
      <w:r>
        <w:rPr>
          <w:rFonts w:hint="eastAsia" w:ascii="仿宋" w:hAnsi="仿宋" w:eastAsia="仿宋" w:cs="仿宋"/>
          <w:b/>
          <w:bCs/>
          <w:sz w:val="32"/>
          <w:szCs w:val="40"/>
          <w:highlight w:val="none"/>
        </w:rPr>
        <w:t>分（满分</w:t>
      </w:r>
      <w:r>
        <w:rPr>
          <w:rFonts w:hint="eastAsia" w:ascii="仿宋" w:hAnsi="仿宋" w:eastAsia="仿宋" w:cs="仿宋"/>
          <w:b/>
          <w:bCs/>
          <w:sz w:val="32"/>
          <w:szCs w:val="40"/>
          <w:highlight w:val="none"/>
          <w:lang w:val="en-US" w:eastAsia="zh-CN" w:bidi="ar"/>
        </w:rPr>
        <w:t>5</w:t>
      </w:r>
      <w:r>
        <w:rPr>
          <w:rFonts w:hint="eastAsia" w:ascii="仿宋" w:hAnsi="仿宋" w:eastAsia="仿宋" w:cs="仿宋"/>
          <w:b/>
          <w:bCs/>
          <w:sz w:val="32"/>
          <w:szCs w:val="40"/>
          <w:highlight w:val="none"/>
        </w:rPr>
        <w:t>分）</w:t>
      </w:r>
    </w:p>
    <w:p w14:paraId="2198C893">
      <w:pPr>
        <w:keepNext w:val="0"/>
        <w:keepLines w:val="0"/>
        <w:widowControl/>
        <w:suppressLineNumbers w:val="0"/>
        <w:spacing w:line="560" w:lineRule="exact"/>
        <w:ind w:firstLine="640" w:firstLineChars="200"/>
        <w:jc w:val="left"/>
        <w:rPr>
          <w:rFonts w:hint="eastAsia" w:ascii="仿宋" w:hAnsi="仿宋" w:eastAsia="仿宋" w:cs="仿宋"/>
          <w:color w:val="000000"/>
          <w:kern w:val="0"/>
          <w:sz w:val="32"/>
          <w:szCs w:val="40"/>
          <w:highlight w:val="none"/>
          <w:lang w:val="en-US" w:eastAsia="zh-CN" w:bidi="ar"/>
        </w:rPr>
      </w:pPr>
      <w:r>
        <w:rPr>
          <w:rFonts w:hint="eastAsia" w:ascii="仿宋" w:hAnsi="仿宋" w:eastAsia="仿宋" w:cs="仿宋"/>
          <w:color w:val="000000"/>
          <w:kern w:val="0"/>
          <w:sz w:val="32"/>
          <w:szCs w:val="40"/>
          <w:highlight w:val="none"/>
          <w:lang w:val="en-US" w:eastAsia="zh-CN" w:bidi="ar"/>
        </w:rPr>
        <w:t>供应商自2022年1月1日以来承接信息化相关咨询设计业绩的（以合同复印件为准)，每项得1分，满分5分。</w:t>
      </w:r>
    </w:p>
    <w:p w14:paraId="4FBBA82B">
      <w:pPr>
        <w:spacing w:line="560" w:lineRule="exact"/>
        <w:ind w:firstLine="643" w:firstLineChars="200"/>
        <w:rPr>
          <w:rFonts w:hint="eastAsia" w:ascii="仿宋" w:hAnsi="仿宋" w:eastAsia="仿宋" w:cs="仿宋"/>
          <w:b/>
          <w:bCs/>
          <w:highlight w:val="none"/>
        </w:rPr>
      </w:pPr>
      <w:r>
        <w:rPr>
          <w:rFonts w:hint="eastAsia" w:ascii="仿宋" w:hAnsi="仿宋" w:eastAsia="仿宋" w:cs="仿宋"/>
          <w:b/>
          <w:bCs/>
          <w:sz w:val="32"/>
          <w:szCs w:val="40"/>
          <w:highlight w:val="none"/>
        </w:rPr>
        <w:t>4.</w:t>
      </w:r>
      <w:r>
        <w:rPr>
          <w:rFonts w:hint="eastAsia" w:ascii="仿宋" w:hAnsi="仿宋" w:eastAsia="仿宋" w:cs="仿宋"/>
          <w:b w:val="0"/>
          <w:bCs w:val="0"/>
          <w:sz w:val="32"/>
          <w:szCs w:val="40"/>
          <w:highlight w:val="none"/>
          <w:lang w:bidi="ar"/>
        </w:rPr>
        <w:t>总得分＝1＋2＋3</w:t>
      </w:r>
    </w:p>
    <w:p w14:paraId="4049C296">
      <w:pPr>
        <w:spacing w:line="560" w:lineRule="exact"/>
        <w:ind w:firstLine="640" w:firstLineChars="200"/>
        <w:outlineLvl w:val="0"/>
        <w:rPr>
          <w:rFonts w:hint="eastAsia" w:ascii="仿宋" w:hAnsi="仿宋" w:eastAsia="仿宋" w:cs="仿宋"/>
          <w:sz w:val="32"/>
          <w:szCs w:val="40"/>
          <w:highlight w:val="none"/>
        </w:rPr>
      </w:pPr>
      <w:r>
        <w:rPr>
          <w:rFonts w:hint="eastAsia" w:ascii="仿宋" w:hAnsi="仿宋" w:eastAsia="仿宋" w:cs="仿宋"/>
          <w:sz w:val="32"/>
          <w:szCs w:val="40"/>
          <w:highlight w:val="none"/>
        </w:rPr>
        <w:t>四、成交候选</w:t>
      </w:r>
      <w:r>
        <w:rPr>
          <w:rFonts w:hint="eastAsia" w:ascii="仿宋" w:hAnsi="仿宋" w:eastAsia="仿宋" w:cs="仿宋"/>
          <w:sz w:val="32"/>
          <w:szCs w:val="40"/>
          <w:highlight w:val="none"/>
          <w:lang w:eastAsia="zh-CN"/>
        </w:rPr>
        <w:t>供应商</w:t>
      </w:r>
      <w:r>
        <w:rPr>
          <w:rFonts w:hint="eastAsia" w:ascii="仿宋" w:hAnsi="仿宋" w:eastAsia="仿宋" w:cs="仿宋"/>
          <w:sz w:val="32"/>
          <w:szCs w:val="40"/>
          <w:highlight w:val="none"/>
        </w:rPr>
        <w:t>推荐原则</w:t>
      </w:r>
    </w:p>
    <w:p w14:paraId="3B64A193">
      <w:pPr>
        <w:spacing w:line="560" w:lineRule="exact"/>
        <w:ind w:firstLine="640" w:firstLineChars="200"/>
        <w:outlineLvl w:val="0"/>
        <w:rPr>
          <w:rFonts w:hint="eastAsia" w:ascii="仿宋" w:hAnsi="仿宋" w:eastAsia="仿宋" w:cs="仿宋"/>
          <w:sz w:val="32"/>
          <w:szCs w:val="40"/>
          <w:highlight w:val="none"/>
        </w:rPr>
      </w:pPr>
      <w:r>
        <w:rPr>
          <w:rFonts w:hint="eastAsia" w:ascii="仿宋" w:hAnsi="仿宋" w:eastAsia="仿宋" w:cs="仿宋"/>
          <w:sz w:val="32"/>
          <w:szCs w:val="40"/>
          <w:highlight w:val="none"/>
        </w:rPr>
        <w:t>评审小组</w:t>
      </w:r>
      <w:r>
        <w:rPr>
          <w:rFonts w:hint="eastAsia" w:ascii="仿宋" w:hAnsi="仿宋" w:eastAsia="仿宋" w:cs="仿宋"/>
          <w:kern w:val="0"/>
          <w:sz w:val="32"/>
          <w:szCs w:val="40"/>
          <w:highlight w:val="none"/>
          <w:lang w:val="en-US" w:eastAsia="zh-CN" w:bidi="ar"/>
        </w:rPr>
        <w:t>按照评审得分由高到低顺序推荐3名以上成交候选供应商，总得分相同时，按照最后报价由低到高的顺序排列。总得分且最后报价相同的，按照技术指标优劣顺序排列。</w:t>
      </w:r>
      <w:r>
        <w:rPr>
          <w:rFonts w:hint="eastAsia" w:ascii="仿宋" w:hAnsi="仿宋" w:eastAsia="仿宋" w:cs="仿宋"/>
          <w:sz w:val="32"/>
          <w:szCs w:val="40"/>
          <w:highlight w:val="none"/>
        </w:rPr>
        <w:t>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14:paraId="5F9B13D4">
      <w:pPr>
        <w:spacing w:line="560" w:lineRule="exact"/>
        <w:ind w:firstLine="640" w:firstLineChars="200"/>
        <w:outlineLvl w:val="0"/>
        <w:rPr>
          <w:rFonts w:hint="eastAsia" w:ascii="仿宋" w:hAnsi="仿宋" w:eastAsia="仿宋" w:cs="仿宋"/>
          <w:sz w:val="32"/>
          <w:szCs w:val="40"/>
          <w:highlight w:val="none"/>
        </w:rPr>
      </w:pPr>
      <w:r>
        <w:rPr>
          <w:rFonts w:hint="eastAsia" w:ascii="仿宋" w:hAnsi="仿宋" w:eastAsia="仿宋" w:cs="仿宋"/>
          <w:sz w:val="32"/>
          <w:szCs w:val="40"/>
          <w:highlight w:val="none"/>
          <w:lang w:val="en-US" w:eastAsia="zh-CN"/>
        </w:rPr>
        <w:t xml:space="preserve">五、低于成本的报价审查 </w:t>
      </w:r>
    </w:p>
    <w:p w14:paraId="21F1556A">
      <w:pPr>
        <w:keepNext w:val="0"/>
        <w:keepLines w:val="0"/>
        <w:widowControl/>
        <w:suppressLineNumbers w:val="0"/>
        <w:spacing w:line="560" w:lineRule="exact"/>
        <w:ind w:firstLine="640" w:firstLineChars="200"/>
        <w:jc w:val="left"/>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仿宋" w:hAnsi="仿宋" w:eastAsia="仿宋" w:cs="仿宋"/>
          <w:color w:val="000000"/>
          <w:kern w:val="0"/>
          <w:sz w:val="32"/>
          <w:szCs w:val="40"/>
          <w:highlight w:val="none"/>
          <w:lang w:val="en-US" w:eastAsia="zh-CN" w:bidi="ar"/>
        </w:rPr>
        <w:t>为保证价格的正当竞争，同时也是为了保证服务质量及合同的正常履行，</w:t>
      </w:r>
      <w:r>
        <w:rPr>
          <w:rFonts w:hint="eastAsia" w:ascii="仿宋" w:hAnsi="仿宋" w:eastAsia="仿宋" w:cs="仿宋"/>
          <w:kern w:val="0"/>
          <w:sz w:val="32"/>
          <w:szCs w:val="40"/>
          <w:highlight w:val="none"/>
          <w:lang w:val="en-US" w:eastAsia="zh-CN" w:bidi="ar"/>
        </w:rPr>
        <w:t>评审</w:t>
      </w:r>
      <w:r>
        <w:rPr>
          <w:rFonts w:hint="eastAsia" w:ascii="仿宋" w:hAnsi="仿宋" w:eastAsia="仿宋" w:cs="仿宋"/>
          <w:color w:val="000000"/>
          <w:kern w:val="0"/>
          <w:sz w:val="32"/>
          <w:szCs w:val="40"/>
          <w:highlight w:val="none"/>
          <w:lang w:val="en-US" w:eastAsia="zh-CN" w:bidi="ar"/>
        </w:rPr>
        <w:t>小组在采购过程中发</w:t>
      </w:r>
      <w:r>
        <w:rPr>
          <w:rFonts w:hint="eastAsia" w:ascii="仿宋_GB2312" w:hAnsi="仿宋_GB2312" w:eastAsia="仿宋_GB2312" w:cs="仿宋_GB2312"/>
          <w:color w:val="000000"/>
          <w:kern w:val="0"/>
          <w:sz w:val="32"/>
          <w:szCs w:val="40"/>
          <w:highlight w:val="none"/>
          <w:lang w:val="en-US" w:eastAsia="zh-CN" w:bidi="ar"/>
        </w:rPr>
        <w:t>现供应商的总报价明显低于其他供应商的总报价或者明显低于采购预算价，有理由怀疑其报价可能低于其成本的，要求其在评标现场合理的时间内提供书面说明，并提交相关证明材料；供应商不能证明其报价合理性的，</w:t>
      </w:r>
      <w:r>
        <w:rPr>
          <w:rFonts w:hint="eastAsia" w:ascii="仿宋_GB2312" w:hAnsi="仿宋_GB2312" w:eastAsia="仿宋_GB2312" w:cs="仿宋_GB2312"/>
          <w:kern w:val="0"/>
          <w:sz w:val="32"/>
          <w:szCs w:val="40"/>
          <w:highlight w:val="none"/>
          <w:lang w:val="en-US" w:eastAsia="zh-CN" w:bidi="ar"/>
        </w:rPr>
        <w:t>评审</w:t>
      </w:r>
      <w:r>
        <w:rPr>
          <w:rFonts w:hint="eastAsia" w:ascii="仿宋_GB2312" w:hAnsi="仿宋_GB2312" w:eastAsia="仿宋_GB2312" w:cs="仿宋_GB2312"/>
          <w:color w:val="000000"/>
          <w:kern w:val="0"/>
          <w:sz w:val="32"/>
          <w:szCs w:val="40"/>
          <w:highlight w:val="none"/>
          <w:lang w:val="en-US" w:eastAsia="zh-CN" w:bidi="ar"/>
        </w:rPr>
        <w:t>小组应当将其作为无效投标处理。提交相关的证明材料为下列材料之一：</w:t>
      </w:r>
    </w:p>
    <w:p w14:paraId="04548EF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仿宋_GB2312" w:hAnsi="仿宋_GB2312" w:eastAsia="仿宋_GB2312" w:cs="仿宋_GB2312"/>
          <w:color w:val="000000"/>
          <w:kern w:val="0"/>
          <w:sz w:val="32"/>
          <w:szCs w:val="40"/>
          <w:highlight w:val="none"/>
          <w:lang w:val="en-US" w:eastAsia="zh-CN" w:bidi="ar"/>
        </w:rPr>
        <w:t>①本项目成本分析报告；</w:t>
      </w:r>
    </w:p>
    <w:p w14:paraId="385991D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仿宋_GB2312" w:hAnsi="仿宋_GB2312" w:eastAsia="仿宋_GB2312" w:cs="仿宋_GB2312"/>
          <w:color w:val="000000"/>
          <w:kern w:val="0"/>
          <w:sz w:val="32"/>
          <w:szCs w:val="40"/>
          <w:highlight w:val="none"/>
          <w:lang w:val="en-US" w:eastAsia="zh-CN" w:bidi="ar"/>
        </w:rPr>
        <w:t>②税务部门开具的拟派项目组人员的《依法缴纳个人所得税或依法免缴个人所得税的凭证(与本次投标所提供社保同月份)》（原件现场核查）；</w:t>
      </w:r>
    </w:p>
    <w:p w14:paraId="1DA98C6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仿宋" w:cs="Times New Roman"/>
          <w:color w:val="000000"/>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③2022~2024年度，如有2025年度的，则提交2025年度经第三方具备审计资质的机构出具的审计报告（包括其固定资产成本及折旧、管理成本、人工费成本（如人员工资、奖金、福利及差旅等费用）、技 术成本、税收等所有成本及利润）复印件（原件现场核查），同 时提供第三方审计机构的资质证书、人员从业证书、委托合同复 印件（原件现场核查）；</w:t>
      </w:r>
    </w:p>
    <w:p w14:paraId="35BA19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④提供至少3个类似项目业绩的费用成本组成明细（有合同双方盖章证明，提供</w:t>
      </w:r>
      <w:r>
        <w:rPr>
          <w:rFonts w:hint="eastAsia" w:ascii="仿宋_GB2312" w:hAnsi="仿宋_GB2312" w:eastAsia="仿宋_GB2312" w:cs="仿宋_GB2312"/>
          <w:color w:val="000000"/>
          <w:kern w:val="0"/>
          <w:sz w:val="32"/>
          <w:szCs w:val="40"/>
          <w:highlight w:val="none"/>
          <w:lang w:val="en-US" w:eastAsia="zh-CN" w:bidi="ar"/>
        </w:rPr>
        <w:t>复印件，原件现场核查），项目成本组成明细需经第三方造价咨询单位出具的投标报价审核文件复印件（原件现场核查），同时提供第三方造价咨询单位的资质证书、人员从业证书、委托合同复印件（原件现场核查）；</w:t>
      </w:r>
    </w:p>
    <w:p w14:paraId="07A6DBE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color w:val="000000"/>
          <w:kern w:val="0"/>
          <w:sz w:val="32"/>
          <w:szCs w:val="40"/>
          <w:highlight w:val="none"/>
          <w:lang w:val="en-US" w:eastAsia="zh-CN" w:bidi="ar"/>
        </w:rPr>
        <w:t>⑤其他可以证明报价合理性的材料。</w:t>
      </w:r>
    </w:p>
    <w:p w14:paraId="62918871">
      <w:pPr>
        <w:spacing w:line="560" w:lineRule="exact"/>
        <w:ind w:firstLine="640" w:firstLineChars="200"/>
        <w:rPr>
          <w:rFonts w:hint="eastAsia" w:ascii="Times New Roman" w:hAnsi="Times New Roman" w:eastAsia="仿宋" w:cs="Times New Roman"/>
          <w:sz w:val="32"/>
          <w:szCs w:val="40"/>
        </w:rPr>
      </w:pPr>
    </w:p>
    <w:p w14:paraId="2A3706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5CED7E-CC38-4646-90C8-D40C100AAD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2DE198D-B90F-41F7-93A0-3E6A88C49DD2}"/>
  </w:font>
  <w:font w:name="方正小标宋简体">
    <w:panose1 w:val="02000000000000000000"/>
    <w:charset w:val="86"/>
    <w:family w:val="auto"/>
    <w:pitch w:val="default"/>
    <w:sig w:usb0="00000001" w:usb1="08000000" w:usb2="00000000" w:usb3="00000000" w:csb0="00040000" w:csb1="00000000"/>
    <w:embedRegular r:id="rId3" w:fontKey="{BD798783-4601-4478-A92D-41279E8366CB}"/>
  </w:font>
  <w:font w:name="仿宋">
    <w:panose1 w:val="02010609060101010101"/>
    <w:charset w:val="86"/>
    <w:family w:val="modern"/>
    <w:pitch w:val="default"/>
    <w:sig w:usb0="800002BF" w:usb1="38CF7CFA" w:usb2="00000016" w:usb3="00000000" w:csb0="00040001" w:csb1="00000000"/>
    <w:embedRegular r:id="rId4" w:fontKey="{FA4E02C5-4AB2-4192-AD0D-4613901D8C64}"/>
  </w:font>
  <w:font w:name="仿宋_GB2312">
    <w:altName w:val="仿宋"/>
    <w:panose1 w:val="02010609030101010101"/>
    <w:charset w:val="86"/>
    <w:family w:val="auto"/>
    <w:pitch w:val="default"/>
    <w:sig w:usb0="00000000" w:usb1="00000000" w:usb2="00000000" w:usb3="00000000" w:csb0="00040000" w:csb1="00000000"/>
    <w:embedRegular r:id="rId5" w:fontKey="{A547278A-3FD1-4710-8449-163517CC21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C2DB9"/>
    <w:rsid w:val="0D596E39"/>
    <w:rsid w:val="10705587"/>
    <w:rsid w:val="124811CB"/>
    <w:rsid w:val="134F04CA"/>
    <w:rsid w:val="143A1B3C"/>
    <w:rsid w:val="15681FFA"/>
    <w:rsid w:val="1B56550F"/>
    <w:rsid w:val="1C2845F3"/>
    <w:rsid w:val="22D60D34"/>
    <w:rsid w:val="231A6B50"/>
    <w:rsid w:val="2328126C"/>
    <w:rsid w:val="245C2DB9"/>
    <w:rsid w:val="330D1DC9"/>
    <w:rsid w:val="3B5B7AFC"/>
    <w:rsid w:val="3BFF7672"/>
    <w:rsid w:val="3E97FAB1"/>
    <w:rsid w:val="44A52612"/>
    <w:rsid w:val="49C04585"/>
    <w:rsid w:val="4D8C5042"/>
    <w:rsid w:val="570C5CDB"/>
    <w:rsid w:val="5EFC4888"/>
    <w:rsid w:val="5F3709E0"/>
    <w:rsid w:val="60497781"/>
    <w:rsid w:val="653D239E"/>
    <w:rsid w:val="67356475"/>
    <w:rsid w:val="675F4A50"/>
    <w:rsid w:val="6784541A"/>
    <w:rsid w:val="684B396E"/>
    <w:rsid w:val="69BD6509"/>
    <w:rsid w:val="751F373A"/>
    <w:rsid w:val="77C6382D"/>
    <w:rsid w:val="77F9264B"/>
    <w:rsid w:val="788162AF"/>
    <w:rsid w:val="7B542EFE"/>
    <w:rsid w:val="AFEE120C"/>
    <w:rsid w:val="DBDDC2B7"/>
    <w:rsid w:val="FBDF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rPr>
      <w:rFonts w:ascii="Times New Roman" w:hAnsi="Times New Roman" w:eastAsia="宋体"/>
      <w:sz w:val="28"/>
    </w:rPr>
  </w:style>
  <w:style w:type="paragraph" w:styleId="3">
    <w:name w:val="footer"/>
    <w:basedOn w:val="1"/>
    <w:qFormat/>
    <w:uiPriority w:val="0"/>
    <w:pPr>
      <w:tabs>
        <w:tab w:val="center" w:pos="4153"/>
        <w:tab w:val="right" w:pos="8306"/>
      </w:tabs>
      <w:snapToGrid w:val="0"/>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10</Pages>
  <Words>4368</Words>
  <Characters>4567</Characters>
  <Lines>0</Lines>
  <Paragraphs>0</Paragraphs>
  <TotalTime>83</TotalTime>
  <ScaleCrop>false</ScaleCrop>
  <LinksUpToDate>false</LinksUpToDate>
  <CharactersWithSpaces>4577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2025-06-10T11:29:00Z</dcterms:created>
  <dc:creator>WangQ</dc:creator>
  <cp:lastModifiedBy>橙子</cp:lastModifiedBy>
  <dcterms:modified xsi:type="dcterms:W3CDTF">2025-07-07T05:00:35Z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127BB742CC814E67A7C77A5D5E282D5A_13</vt:lpwstr>
  </property>
  <property fmtid="{D5CDD505-2E9C-101B-9397-08002B2CF9AE}" pid="4" name="KSOTemplateDocerSaveRecord">
    <vt:lpwstr>eyJoZGlkIjoiNTg1ZjFiN2QyNzBlZGNiYjViMGU2YmU1MGMxNTlkZjkiLCJ1c2VySWQiOiI1MjY1NDA2MDQifQ==</vt:lpwstr>
  </property>
</Properties>
</file>