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7F97A">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rPr>
        <w:t>党政机关综合办公平台应用移动办公服务项目</w:t>
      </w:r>
    </w:p>
    <w:p w14:paraId="384D1A8C">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采购方案</w:t>
      </w:r>
      <w:bookmarkEnd w:id="1"/>
    </w:p>
    <w:p w14:paraId="145F63DD">
      <w:pPr>
        <w:keepNext w:val="0"/>
        <w:keepLines w:val="0"/>
        <w:pageBreakBefore w:val="0"/>
        <w:widowControl w:val="0"/>
        <w:kinsoku/>
        <w:wordWrap/>
        <w:overflowPunct/>
        <w:topLinePunct w:val="0"/>
        <w:autoSpaceDE/>
        <w:autoSpaceDN/>
        <w:bidi w:val="0"/>
        <w:spacing w:line="540" w:lineRule="exact"/>
        <w:ind w:firstLine="880"/>
        <w:textAlignment w:val="auto"/>
        <w:rPr>
          <w:rFonts w:ascii="方正小标宋_GBK" w:hAnsi="黑体" w:eastAsia="方正小标宋_GBK" w:cs="方正小标宋_GBK"/>
          <w:sz w:val="44"/>
          <w:szCs w:val="44"/>
        </w:rPr>
      </w:pPr>
    </w:p>
    <w:p w14:paraId="320E6659">
      <w:pPr>
        <w:keepNext w:val="0"/>
        <w:keepLines w:val="0"/>
        <w:pageBreakBefore w:val="0"/>
        <w:widowControl w:val="0"/>
        <w:kinsoku/>
        <w:wordWrap/>
        <w:overflowPunct/>
        <w:topLinePunct w:val="0"/>
        <w:autoSpaceDE/>
        <w:autoSpaceDN/>
        <w:bidi w:val="0"/>
        <w:spacing w:line="540" w:lineRule="exact"/>
        <w:ind w:firstLine="880"/>
        <w:textAlignment w:val="auto"/>
        <w:rPr>
          <w:rFonts w:ascii="方正小标宋_GBK" w:hAnsi="黑体" w:eastAsia="方正小标宋_GBK" w:cs="方正小标宋_GBK"/>
          <w:sz w:val="44"/>
          <w:szCs w:val="44"/>
        </w:rPr>
      </w:pPr>
    </w:p>
    <w:p w14:paraId="53C55741">
      <w:pPr>
        <w:keepNext w:val="0"/>
        <w:keepLines w:val="0"/>
        <w:pageBreakBefore w:val="0"/>
        <w:widowControl w:val="0"/>
        <w:kinsoku/>
        <w:wordWrap/>
        <w:overflowPunct/>
        <w:topLinePunct w:val="0"/>
        <w:autoSpaceDE/>
        <w:autoSpaceDN/>
        <w:bidi w:val="0"/>
        <w:spacing w:line="54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一、采购需求</w:t>
      </w:r>
    </w:p>
    <w:p w14:paraId="28B04A9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kern w:val="0"/>
          <w:sz w:val="30"/>
          <w:szCs w:val="30"/>
        </w:rPr>
      </w:pPr>
      <w:r>
        <w:rPr>
          <w:rFonts w:hint="eastAsia" w:ascii="仿宋" w:hAnsi="仿宋" w:eastAsia="仿宋" w:cs="仿宋"/>
          <w:color w:val="000000"/>
          <w:sz w:val="30"/>
          <w:szCs w:val="30"/>
        </w:rPr>
        <w:t>根据自治区“一云承载、一网通达、一池共享、一事通办、一体安全”的“五个一”政务数据治理新模式要求，自治区级移动办公网络通道已由自治区政府办统一建设，各单位在此基础上建设使用移动办公系统，</w:t>
      </w:r>
      <w:r>
        <w:rPr>
          <w:rFonts w:hint="eastAsia" w:ascii="仿宋" w:hAnsi="仿宋" w:eastAsia="仿宋" w:cs="仿宋"/>
          <w:color w:val="000000"/>
          <w:kern w:val="0"/>
          <w:sz w:val="30"/>
          <w:szCs w:val="30"/>
        </w:rPr>
        <w:t>本项目采购内容为移动办公应用支撑系统服务，包含终端切换系统、终端适配系统和安全支撑系统，服务期2年。</w:t>
      </w:r>
    </w:p>
    <w:p w14:paraId="3F161E20">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firstLine="643" w:firstLineChars="200"/>
        <w:textAlignment w:val="auto"/>
        <w:outlineLvl w:val="1"/>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移动办公套餐要求</w:t>
      </w:r>
    </w:p>
    <w:p w14:paraId="5B4C005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由供应商提供70个</w:t>
      </w:r>
      <w:bookmarkStart w:id="0" w:name="OLE_LINK2"/>
      <w:r>
        <w:rPr>
          <w:rFonts w:hint="eastAsia" w:ascii="仿宋" w:hAnsi="仿宋" w:eastAsia="仿宋" w:cs="仿宋"/>
          <w:color w:val="000000"/>
          <w:kern w:val="0"/>
          <w:sz w:val="30"/>
          <w:szCs w:val="30"/>
        </w:rPr>
        <w:t>移动办公</w:t>
      </w:r>
      <w:bookmarkEnd w:id="0"/>
      <w:r>
        <w:rPr>
          <w:rFonts w:hint="eastAsia" w:ascii="仿宋" w:hAnsi="仿宋" w:eastAsia="仿宋" w:cs="仿宋"/>
          <w:color w:val="000000"/>
          <w:kern w:val="0"/>
          <w:sz w:val="30"/>
          <w:szCs w:val="30"/>
        </w:rPr>
        <w:t>套餐，每个套餐每月均提供流量不小于20GB、国内语音时长不小于300分钟。</w:t>
      </w:r>
    </w:p>
    <w:p w14:paraId="738E97A8">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采购方向供应商租赁14台办公终端，2套包含内存不少于12GB、存储不少于256GB、处理器不少于八核的国产终端并配备原装同品牌触控手写笔和同品牌原装智能磁吸键盘，12套内存不少于6GB、存储不少于128GB、处理器不少于8核的终端并配备原装电容触控手写笔，详细参数如下表所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5245"/>
        <w:gridCol w:w="850"/>
        <w:gridCol w:w="901"/>
      </w:tblGrid>
      <w:tr w14:paraId="08A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7B6F96">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序号</w:t>
            </w:r>
          </w:p>
        </w:tc>
        <w:tc>
          <w:tcPr>
            <w:tcW w:w="1701" w:type="dxa"/>
            <w:vAlign w:val="center"/>
          </w:tcPr>
          <w:p w14:paraId="53534DEA">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项目内容</w:t>
            </w:r>
          </w:p>
        </w:tc>
        <w:tc>
          <w:tcPr>
            <w:tcW w:w="5245" w:type="dxa"/>
            <w:vAlign w:val="center"/>
          </w:tcPr>
          <w:p w14:paraId="7017827A">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招标要求</w:t>
            </w:r>
          </w:p>
        </w:tc>
        <w:tc>
          <w:tcPr>
            <w:tcW w:w="850" w:type="dxa"/>
            <w:vAlign w:val="center"/>
          </w:tcPr>
          <w:p w14:paraId="103703D3">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数量</w:t>
            </w:r>
          </w:p>
        </w:tc>
        <w:tc>
          <w:tcPr>
            <w:tcW w:w="901" w:type="dxa"/>
            <w:vAlign w:val="center"/>
          </w:tcPr>
          <w:p w14:paraId="0CCD47E1">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单位</w:t>
            </w:r>
          </w:p>
        </w:tc>
      </w:tr>
      <w:tr w14:paraId="1B72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6DD09B">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1</w:t>
            </w:r>
          </w:p>
        </w:tc>
        <w:tc>
          <w:tcPr>
            <w:tcW w:w="1701" w:type="dxa"/>
            <w:vAlign w:val="center"/>
          </w:tcPr>
          <w:p w14:paraId="79473C94">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移动终端1</w:t>
            </w:r>
          </w:p>
        </w:tc>
        <w:tc>
          <w:tcPr>
            <w:tcW w:w="5245" w:type="dxa"/>
            <w:vAlign w:val="center"/>
          </w:tcPr>
          <w:p w14:paraId="306A2EE0">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一、主机参数：</w:t>
            </w:r>
          </w:p>
          <w:p w14:paraId="752A555E">
            <w:pPr>
              <w:pStyle w:val="16"/>
              <w:keepNext w:val="0"/>
              <w:keepLines w:val="0"/>
              <w:pageBreakBefore w:val="0"/>
              <w:widowControl w:val="0"/>
              <w:kinsoku/>
              <w:wordWrap/>
              <w:overflowPunct/>
              <w:topLinePunct w:val="0"/>
              <w:autoSpaceDE/>
              <w:autoSpaceDN/>
              <w:bidi w:val="0"/>
              <w:spacing w:line="540" w:lineRule="exact"/>
              <w:ind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1.★网络制式：支持全网通</w:t>
            </w:r>
          </w:p>
          <w:p w14:paraId="0D946864">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2.★存储空间：运行内存（RAM）+机身内存（ROM）：≥12GB（RAM）+≥256GB（ROM）</w:t>
            </w:r>
          </w:p>
          <w:p w14:paraId="544D1A0F">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3.★CPU型号：国产芯片</w:t>
            </w:r>
          </w:p>
          <w:p w14:paraId="607BD513">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4.★操作系统：HarmonyOS 4.3或以上</w:t>
            </w:r>
          </w:p>
          <w:p w14:paraId="7C9FA8FD">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5</w:t>
            </w:r>
            <w:r>
              <w:rPr>
                <w:rFonts w:ascii="仿宋" w:hAnsi="仿宋" w:eastAsia="仿宋" w:cs="仿宋"/>
                <w:color w:val="000000"/>
                <w:sz w:val="30"/>
                <w:szCs w:val="30"/>
              </w:rPr>
              <w:t>.</w:t>
            </w:r>
            <w:r>
              <w:rPr>
                <w:rFonts w:hint="eastAsia" w:ascii="仿宋" w:hAnsi="仿宋" w:eastAsia="仿宋" w:cs="仿宋"/>
                <w:color w:val="000000"/>
                <w:sz w:val="30"/>
                <w:szCs w:val="30"/>
              </w:rPr>
              <w:t>感应器：力传感器、陀螺仪、环境光传感器、霍尔传感器、指南针、状态指示灯</w:t>
            </w:r>
          </w:p>
          <w:p w14:paraId="361C8D2B">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6.蓝牙：Bluetooth 5.2，支持BLE、AAC、LDAC</w:t>
            </w:r>
          </w:p>
          <w:p w14:paraId="6BDAE8EF">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7.定位：支持WLAN网络定位、GPS、GLONASS、北斗、伽利略</w:t>
            </w:r>
          </w:p>
          <w:p w14:paraId="5324A8F4">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8.扩展接口：</w:t>
            </w:r>
          </w:p>
          <w:p w14:paraId="50840D73">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（1）耳机接口：</w:t>
            </w:r>
            <w:r>
              <w:rPr>
                <w:rFonts w:ascii="仿宋" w:hAnsi="仿宋" w:eastAsia="仿宋" w:cs="仿宋"/>
                <w:color w:val="000000"/>
                <w:sz w:val="30"/>
                <w:szCs w:val="30"/>
              </w:rPr>
              <w:t xml:space="preserve">USB Type-C </w:t>
            </w:r>
            <w:r>
              <w:rPr>
                <w:rFonts w:hint="eastAsia" w:ascii="仿宋" w:hAnsi="仿宋" w:eastAsia="仿宋" w:cs="仿宋"/>
                <w:color w:val="000000"/>
                <w:sz w:val="30"/>
                <w:szCs w:val="30"/>
              </w:rPr>
              <w:t>接口</w:t>
            </w:r>
          </w:p>
          <w:p w14:paraId="141FBD6F">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（2）数据接口：</w:t>
            </w:r>
            <w:r>
              <w:rPr>
                <w:rFonts w:ascii="仿宋" w:hAnsi="仿宋" w:eastAsia="仿宋" w:cs="仿宋"/>
                <w:color w:val="000000"/>
                <w:sz w:val="30"/>
                <w:szCs w:val="30"/>
              </w:rPr>
              <w:t>Type-C</w:t>
            </w:r>
            <w:r>
              <w:rPr>
                <w:rFonts w:hint="eastAsia" w:ascii="仿宋" w:hAnsi="仿宋" w:eastAsia="仿宋" w:cs="仿宋"/>
                <w:color w:val="000000"/>
                <w:sz w:val="30"/>
                <w:szCs w:val="30"/>
              </w:rPr>
              <w:t>，支持</w:t>
            </w:r>
            <w:r>
              <w:rPr>
                <w:rFonts w:ascii="仿宋" w:hAnsi="仿宋" w:eastAsia="仿宋" w:cs="仿宋"/>
                <w:color w:val="000000"/>
                <w:sz w:val="30"/>
                <w:szCs w:val="30"/>
              </w:rPr>
              <w:t xml:space="preserve"> USB 3.1 GEN1</w:t>
            </w:r>
          </w:p>
          <w:p w14:paraId="12448C83">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9.★摄像头：</w:t>
            </w:r>
          </w:p>
          <w:p w14:paraId="20776762">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（1）后置主摄像头：≥5000万像素主摄像头（F1.8光圈，自动对焦）+ ≥800万像素广角摄像头（F2.2光圈，固定焦距）</w:t>
            </w:r>
          </w:p>
          <w:p w14:paraId="3A7FE0EC">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（2）前置摄像头：≥</w:t>
            </w:r>
            <w:r>
              <w:rPr>
                <w:rFonts w:ascii="仿宋" w:hAnsi="仿宋" w:eastAsia="仿宋" w:cs="仿宋"/>
                <w:color w:val="000000"/>
                <w:sz w:val="30"/>
                <w:szCs w:val="30"/>
              </w:rPr>
              <w:t>1600</w:t>
            </w:r>
            <w:r>
              <w:rPr>
                <w:rFonts w:hint="eastAsia" w:ascii="仿宋" w:hAnsi="仿宋" w:eastAsia="仿宋" w:cs="仿宋"/>
                <w:color w:val="000000"/>
                <w:sz w:val="30"/>
                <w:szCs w:val="30"/>
              </w:rPr>
              <w:t>万像素（</w:t>
            </w:r>
            <w:r>
              <w:rPr>
                <w:rFonts w:ascii="仿宋" w:hAnsi="仿宋" w:eastAsia="仿宋" w:cs="仿宋"/>
                <w:color w:val="000000"/>
                <w:sz w:val="30"/>
                <w:szCs w:val="30"/>
              </w:rPr>
              <w:t xml:space="preserve">f/2.2 </w:t>
            </w:r>
            <w:r>
              <w:rPr>
                <w:rFonts w:hint="eastAsia" w:ascii="仿宋" w:hAnsi="仿宋" w:eastAsia="仿宋" w:cs="仿宋"/>
                <w:color w:val="000000"/>
                <w:sz w:val="30"/>
                <w:szCs w:val="30"/>
              </w:rPr>
              <w:t>光圈）</w:t>
            </w:r>
          </w:p>
          <w:p w14:paraId="5978A45A">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10.★电池：</w:t>
            </w:r>
          </w:p>
          <w:p w14:paraId="6AF4FA5A">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（1）容量：≥</w:t>
            </w:r>
            <w:r>
              <w:rPr>
                <w:rFonts w:ascii="仿宋" w:hAnsi="仿宋" w:eastAsia="仿宋" w:cs="仿宋"/>
                <w:color w:val="000000"/>
                <w:sz w:val="30"/>
                <w:szCs w:val="30"/>
              </w:rPr>
              <w:t>10100mAh</w:t>
            </w:r>
          </w:p>
          <w:p w14:paraId="59E10DAB">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（2）充电：</w:t>
            </w:r>
            <w:r>
              <w:rPr>
                <w:rFonts w:ascii="仿宋" w:hAnsi="仿宋" w:eastAsia="仿宋" w:cs="仿宋"/>
                <w:color w:val="000000"/>
                <w:sz w:val="30"/>
                <w:szCs w:val="30"/>
              </w:rPr>
              <w:t>USB-A</w:t>
            </w:r>
            <w:r>
              <w:rPr>
                <w:rFonts w:hint="eastAsia" w:ascii="仿宋" w:hAnsi="仿宋" w:eastAsia="仿宋" w:cs="仿宋"/>
                <w:color w:val="000000"/>
                <w:sz w:val="30"/>
                <w:szCs w:val="30"/>
              </w:rPr>
              <w:t>口：支持</w:t>
            </w:r>
            <w:r>
              <w:rPr>
                <w:rFonts w:ascii="仿宋" w:hAnsi="仿宋" w:eastAsia="仿宋" w:cs="仿宋"/>
                <w:color w:val="000000"/>
                <w:sz w:val="30"/>
                <w:szCs w:val="30"/>
              </w:rPr>
              <w:t xml:space="preserve">20V5A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 11V6A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10V4A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 5V2A </w:t>
            </w:r>
            <w:r>
              <w:rPr>
                <w:rFonts w:hint="eastAsia" w:ascii="仿宋" w:hAnsi="仿宋" w:eastAsia="仿宋" w:cs="仿宋"/>
                <w:color w:val="000000"/>
                <w:sz w:val="30"/>
                <w:szCs w:val="30"/>
              </w:rPr>
              <w:t>输出；</w:t>
            </w:r>
            <w:r>
              <w:rPr>
                <w:rFonts w:ascii="仿宋" w:hAnsi="仿宋" w:eastAsia="仿宋" w:cs="仿宋"/>
                <w:color w:val="000000"/>
                <w:sz w:val="30"/>
                <w:szCs w:val="30"/>
              </w:rPr>
              <w:t>USB-C</w:t>
            </w:r>
            <w:r>
              <w:rPr>
                <w:rFonts w:hint="eastAsia" w:ascii="仿宋" w:hAnsi="仿宋" w:eastAsia="仿宋" w:cs="仿宋"/>
                <w:color w:val="000000"/>
                <w:sz w:val="30"/>
                <w:szCs w:val="30"/>
              </w:rPr>
              <w:t>口：支持</w:t>
            </w:r>
            <w:r>
              <w:rPr>
                <w:rFonts w:ascii="仿宋" w:hAnsi="仿宋" w:eastAsia="仿宋" w:cs="仿宋"/>
                <w:color w:val="000000"/>
                <w:sz w:val="30"/>
                <w:szCs w:val="30"/>
              </w:rPr>
              <w:t xml:space="preserve">20V5A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15V3A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12V3A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 11V6A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10V4A </w:t>
            </w:r>
            <w:r>
              <w:rPr>
                <w:rFonts w:hint="eastAsia" w:ascii="仿宋" w:hAnsi="仿宋" w:eastAsia="仿宋" w:cs="仿宋"/>
                <w:color w:val="000000"/>
                <w:sz w:val="30"/>
                <w:szCs w:val="30"/>
              </w:rPr>
              <w:t>或</w:t>
            </w:r>
            <w:r>
              <w:rPr>
                <w:rFonts w:ascii="仿宋" w:hAnsi="仿宋" w:eastAsia="仿宋" w:cs="仿宋"/>
                <w:color w:val="000000"/>
                <w:sz w:val="30"/>
                <w:szCs w:val="30"/>
              </w:rPr>
              <w:t xml:space="preserve">9V3A </w:t>
            </w:r>
            <w:r>
              <w:rPr>
                <w:rFonts w:hint="eastAsia" w:ascii="仿宋" w:hAnsi="仿宋" w:eastAsia="仿宋" w:cs="仿宋"/>
                <w:color w:val="000000"/>
                <w:sz w:val="30"/>
                <w:szCs w:val="30"/>
              </w:rPr>
              <w:t>或</w:t>
            </w:r>
            <w:r>
              <w:rPr>
                <w:rFonts w:ascii="仿宋" w:hAnsi="仿宋" w:eastAsia="仿宋" w:cs="仿宋"/>
                <w:color w:val="000000"/>
                <w:sz w:val="30"/>
                <w:szCs w:val="30"/>
              </w:rPr>
              <w:t>5V3A</w:t>
            </w:r>
          </w:p>
          <w:p w14:paraId="2AC54F25">
            <w:pPr>
              <w:pStyle w:val="16"/>
              <w:keepNext w:val="0"/>
              <w:keepLines w:val="0"/>
              <w:pageBreakBefore w:val="0"/>
              <w:widowControl w:val="0"/>
              <w:numPr>
                <w:ilvl w:val="0"/>
                <w:numId w:val="2"/>
              </w:numPr>
              <w:kinsoku/>
              <w:wordWrap/>
              <w:overflowPunct/>
              <w:topLinePunct w:val="0"/>
              <w:autoSpaceDE/>
              <w:autoSpaceDN/>
              <w:bidi w:val="0"/>
              <w:spacing w:line="540" w:lineRule="exact"/>
              <w:ind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配置同品牌原装电容触控手写笔：</w:t>
            </w:r>
          </w:p>
          <w:p w14:paraId="3C342265">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（1）触控笔尺寸：长度≤</w:t>
            </w:r>
            <w:r>
              <w:rPr>
                <w:rFonts w:ascii="仿宋" w:hAnsi="仿宋" w:eastAsia="仿宋" w:cs="仿宋"/>
                <w:color w:val="000000"/>
                <w:sz w:val="30"/>
                <w:szCs w:val="30"/>
              </w:rPr>
              <w:t>160mm</w:t>
            </w:r>
          </w:p>
          <w:p w14:paraId="43A994BE">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）重量：≤</w:t>
            </w:r>
            <w:r>
              <w:rPr>
                <w:rFonts w:ascii="仿宋" w:hAnsi="仿宋" w:eastAsia="仿宋" w:cs="仿宋"/>
                <w:color w:val="000000"/>
                <w:sz w:val="30"/>
                <w:szCs w:val="30"/>
              </w:rPr>
              <w:t>16g</w:t>
            </w:r>
          </w:p>
          <w:p w14:paraId="1A58A75F">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（3）压感：支持</w:t>
            </w:r>
            <w:r>
              <w:rPr>
                <w:rFonts w:ascii="仿宋" w:hAnsi="仿宋" w:eastAsia="仿宋" w:cs="仿宋"/>
                <w:color w:val="000000"/>
                <w:sz w:val="30"/>
                <w:szCs w:val="30"/>
              </w:rPr>
              <w:t>16384</w:t>
            </w:r>
            <w:r>
              <w:rPr>
                <w:rFonts w:hint="eastAsia" w:ascii="仿宋" w:hAnsi="仿宋" w:eastAsia="仿宋" w:cs="仿宋"/>
                <w:color w:val="000000"/>
                <w:sz w:val="30"/>
                <w:szCs w:val="30"/>
              </w:rPr>
              <w:t>级压感手写</w:t>
            </w:r>
          </w:p>
          <w:p w14:paraId="27249627">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（4）充电：支持无线充电</w:t>
            </w:r>
          </w:p>
          <w:p w14:paraId="00E2C5E8">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三、配置同品牌原装智能磁吸键盘：</w:t>
            </w:r>
          </w:p>
          <w:p w14:paraId="617039D0">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（1）智能键盘尺寸：约</w:t>
            </w:r>
            <w:r>
              <w:rPr>
                <w:rFonts w:ascii="仿宋" w:hAnsi="仿宋" w:eastAsia="仿宋" w:cs="仿宋"/>
                <w:color w:val="000000"/>
                <w:sz w:val="30"/>
                <w:szCs w:val="30"/>
              </w:rPr>
              <w:t>289.1mm × 196.1mm</w:t>
            </w:r>
          </w:p>
          <w:p w14:paraId="0D69709E">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）重量：≤</w:t>
            </w:r>
            <w:r>
              <w:rPr>
                <w:rFonts w:ascii="仿宋" w:hAnsi="仿宋" w:eastAsia="仿宋" w:cs="仿宋"/>
                <w:color w:val="000000"/>
                <w:sz w:val="30"/>
                <w:szCs w:val="30"/>
              </w:rPr>
              <w:t>492g</w:t>
            </w:r>
          </w:p>
          <w:p w14:paraId="31392909">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（3）键盘：约</w:t>
            </w:r>
            <w:r>
              <w:rPr>
                <w:rFonts w:ascii="仿宋" w:hAnsi="仿宋" w:eastAsia="仿宋" w:cs="仿宋"/>
                <w:color w:val="000000"/>
                <w:sz w:val="30"/>
                <w:szCs w:val="30"/>
              </w:rPr>
              <w:t>1.5</w:t>
            </w:r>
            <w:r>
              <w:rPr>
                <w:rFonts w:hint="eastAsia" w:ascii="仿宋" w:hAnsi="仿宋" w:eastAsia="仿宋" w:cs="仿宋"/>
                <w:color w:val="000000"/>
                <w:sz w:val="30"/>
                <w:szCs w:val="30"/>
              </w:rPr>
              <w:t>㎜高键程</w:t>
            </w:r>
          </w:p>
        </w:tc>
        <w:tc>
          <w:tcPr>
            <w:tcW w:w="850" w:type="dxa"/>
            <w:vAlign w:val="center"/>
          </w:tcPr>
          <w:p w14:paraId="5C860719">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2</w:t>
            </w:r>
          </w:p>
        </w:tc>
        <w:tc>
          <w:tcPr>
            <w:tcW w:w="901" w:type="dxa"/>
            <w:vAlign w:val="center"/>
          </w:tcPr>
          <w:p w14:paraId="32D6056E">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套</w:t>
            </w:r>
          </w:p>
        </w:tc>
      </w:tr>
      <w:tr w14:paraId="5834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EB5C69">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2</w:t>
            </w:r>
          </w:p>
        </w:tc>
        <w:tc>
          <w:tcPr>
            <w:tcW w:w="1701" w:type="dxa"/>
            <w:vAlign w:val="center"/>
          </w:tcPr>
          <w:p w14:paraId="15905A32">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移动终端2</w:t>
            </w:r>
          </w:p>
        </w:tc>
        <w:tc>
          <w:tcPr>
            <w:tcW w:w="5245" w:type="dxa"/>
            <w:vAlign w:val="center"/>
          </w:tcPr>
          <w:p w14:paraId="32C959C2">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一、主机参数：</w:t>
            </w:r>
          </w:p>
          <w:p w14:paraId="3B7EDD77">
            <w:pPr>
              <w:pStyle w:val="16"/>
              <w:keepNext w:val="0"/>
              <w:keepLines w:val="0"/>
              <w:pageBreakBefore w:val="0"/>
              <w:widowControl w:val="0"/>
              <w:kinsoku/>
              <w:wordWrap/>
              <w:overflowPunct/>
              <w:topLinePunct w:val="0"/>
              <w:autoSpaceDE/>
              <w:autoSpaceDN/>
              <w:bidi w:val="0"/>
              <w:spacing w:line="540" w:lineRule="exact"/>
              <w:ind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1.★网络制式：支持全网通</w:t>
            </w:r>
          </w:p>
          <w:p w14:paraId="3E7DA11D">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2.★存储空间：运行内存（RAM）+机身内存（ROM）：≥6GB（RAM）+ ≥128GB（ROM）</w:t>
            </w:r>
          </w:p>
          <w:p w14:paraId="5C41B903">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3.★CPU型号：高通骁龙7 Gen 1或优于</w:t>
            </w:r>
          </w:p>
          <w:p w14:paraId="2732F4A9">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4.★操作系统：HarmonyOS 3.1或以上</w:t>
            </w:r>
          </w:p>
          <w:p w14:paraId="00B96364">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5</w:t>
            </w:r>
            <w:r>
              <w:rPr>
                <w:rFonts w:ascii="仿宋" w:hAnsi="仿宋" w:eastAsia="仿宋" w:cs="仿宋"/>
                <w:color w:val="000000"/>
                <w:sz w:val="30"/>
                <w:szCs w:val="30"/>
              </w:rPr>
              <w:t>.</w:t>
            </w:r>
            <w:r>
              <w:rPr>
                <w:rFonts w:hint="eastAsia" w:ascii="仿宋" w:hAnsi="仿宋" w:eastAsia="仿宋" w:cs="仿宋"/>
                <w:color w:val="000000"/>
                <w:sz w:val="30"/>
                <w:szCs w:val="30"/>
              </w:rPr>
              <w:t>感应器：重力传感器、环境光传感器、霍尔传感器、指南针</w:t>
            </w:r>
          </w:p>
          <w:p w14:paraId="6AA69314">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6.蓝牙：Bluetooth 5.2</w:t>
            </w:r>
          </w:p>
          <w:p w14:paraId="5A0CDBA3">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7.定位：支持 GPS/AGPS/Glonass/北斗/伽利略/QZSS</w:t>
            </w:r>
          </w:p>
          <w:p w14:paraId="637ED5D9">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8.扩展接口：</w:t>
            </w:r>
          </w:p>
          <w:p w14:paraId="0622D3CB">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（1）耳机接口：</w:t>
            </w:r>
            <w:r>
              <w:rPr>
                <w:rFonts w:ascii="仿宋" w:hAnsi="仿宋" w:eastAsia="仿宋" w:cs="仿宋"/>
                <w:color w:val="000000"/>
                <w:sz w:val="30"/>
                <w:szCs w:val="30"/>
              </w:rPr>
              <w:t xml:space="preserve">USB Type-C </w:t>
            </w:r>
            <w:r>
              <w:rPr>
                <w:rFonts w:hint="eastAsia" w:ascii="仿宋" w:hAnsi="仿宋" w:eastAsia="仿宋" w:cs="仿宋"/>
                <w:color w:val="000000"/>
                <w:sz w:val="30"/>
                <w:szCs w:val="30"/>
              </w:rPr>
              <w:t>接口</w:t>
            </w:r>
          </w:p>
          <w:p w14:paraId="477D87DE">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（2）数据接口：</w:t>
            </w:r>
            <w:r>
              <w:rPr>
                <w:rFonts w:ascii="仿宋" w:hAnsi="仿宋" w:eastAsia="仿宋" w:cs="仿宋"/>
                <w:color w:val="000000"/>
                <w:sz w:val="30"/>
                <w:szCs w:val="30"/>
              </w:rPr>
              <w:t>USB Type-C</w:t>
            </w:r>
            <w:r>
              <w:rPr>
                <w:rFonts w:hint="eastAsia" w:ascii="仿宋" w:hAnsi="仿宋" w:eastAsia="仿宋" w:cs="仿宋"/>
                <w:color w:val="000000"/>
                <w:sz w:val="30"/>
                <w:szCs w:val="30"/>
              </w:rPr>
              <w:t>（</w:t>
            </w:r>
            <w:r>
              <w:rPr>
                <w:rFonts w:ascii="仿宋" w:hAnsi="仿宋" w:eastAsia="仿宋" w:cs="仿宋"/>
                <w:color w:val="000000"/>
                <w:sz w:val="30"/>
                <w:szCs w:val="30"/>
              </w:rPr>
              <w:t>USB 2.0</w:t>
            </w:r>
            <w:r>
              <w:rPr>
                <w:rFonts w:hint="eastAsia" w:ascii="仿宋" w:hAnsi="仿宋" w:eastAsia="仿宋" w:cs="仿宋"/>
                <w:color w:val="000000"/>
                <w:sz w:val="30"/>
                <w:szCs w:val="30"/>
              </w:rPr>
              <w:t>）</w:t>
            </w:r>
          </w:p>
          <w:p w14:paraId="50FD8DAC">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9.★摄像头：</w:t>
            </w:r>
          </w:p>
          <w:p w14:paraId="65DF6780">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（1）后置主摄像头：≥</w:t>
            </w:r>
            <w:r>
              <w:rPr>
                <w:rFonts w:ascii="仿宋" w:hAnsi="仿宋" w:eastAsia="仿宋" w:cs="仿宋"/>
                <w:color w:val="000000"/>
                <w:sz w:val="30"/>
                <w:szCs w:val="30"/>
              </w:rPr>
              <w:t>1300</w:t>
            </w:r>
            <w:r>
              <w:rPr>
                <w:rFonts w:hint="eastAsia" w:ascii="仿宋" w:hAnsi="仿宋" w:eastAsia="仿宋" w:cs="仿宋"/>
                <w:color w:val="000000"/>
                <w:sz w:val="30"/>
                <w:szCs w:val="30"/>
              </w:rPr>
              <w:t>万像素，</w:t>
            </w:r>
            <w:r>
              <w:rPr>
                <w:rFonts w:ascii="仿宋" w:hAnsi="仿宋" w:eastAsia="仿宋" w:cs="仿宋"/>
                <w:color w:val="000000"/>
                <w:sz w:val="30"/>
                <w:szCs w:val="30"/>
              </w:rPr>
              <w:t>F1.8</w:t>
            </w:r>
            <w:r>
              <w:rPr>
                <w:rFonts w:hint="eastAsia" w:ascii="仿宋" w:hAnsi="仿宋" w:eastAsia="仿宋" w:cs="仿宋"/>
                <w:color w:val="000000"/>
                <w:sz w:val="30"/>
                <w:szCs w:val="30"/>
              </w:rPr>
              <w:t>，自动对焦</w:t>
            </w:r>
          </w:p>
          <w:p w14:paraId="7F9991A5">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（2）前置摄像头：≥</w:t>
            </w:r>
            <w:r>
              <w:rPr>
                <w:rFonts w:ascii="仿宋" w:hAnsi="仿宋" w:eastAsia="仿宋" w:cs="仿宋"/>
                <w:color w:val="000000"/>
                <w:sz w:val="30"/>
                <w:szCs w:val="30"/>
              </w:rPr>
              <w:t xml:space="preserve">800 </w:t>
            </w:r>
            <w:r>
              <w:rPr>
                <w:rFonts w:hint="eastAsia" w:ascii="仿宋" w:hAnsi="仿宋" w:eastAsia="仿宋" w:cs="仿宋"/>
                <w:color w:val="000000"/>
                <w:sz w:val="30"/>
                <w:szCs w:val="30"/>
              </w:rPr>
              <w:t>万像素，</w:t>
            </w:r>
            <w:r>
              <w:rPr>
                <w:rFonts w:ascii="仿宋" w:hAnsi="仿宋" w:eastAsia="仿宋" w:cs="仿宋"/>
                <w:color w:val="000000"/>
                <w:sz w:val="30"/>
                <w:szCs w:val="30"/>
              </w:rPr>
              <w:t>F2.2</w:t>
            </w:r>
            <w:r>
              <w:rPr>
                <w:rFonts w:hint="eastAsia" w:ascii="仿宋" w:hAnsi="仿宋" w:eastAsia="仿宋" w:cs="仿宋"/>
                <w:color w:val="000000"/>
                <w:sz w:val="30"/>
                <w:szCs w:val="30"/>
              </w:rPr>
              <w:t>，固定焦距</w:t>
            </w:r>
          </w:p>
          <w:p w14:paraId="161737D6">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10.★电池：</w:t>
            </w:r>
          </w:p>
          <w:p w14:paraId="56CFB4F0">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容量：≥</w:t>
            </w:r>
            <w:r>
              <w:rPr>
                <w:rFonts w:ascii="仿宋" w:hAnsi="仿宋" w:eastAsia="仿宋" w:cs="仿宋"/>
                <w:color w:val="000000"/>
                <w:sz w:val="30"/>
                <w:szCs w:val="30"/>
              </w:rPr>
              <w:t>7700mAh</w:t>
            </w:r>
          </w:p>
          <w:p w14:paraId="3A1DE94B">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二、配置原装电容触控手写笔：</w:t>
            </w:r>
          </w:p>
          <w:p w14:paraId="6D83DF24">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（1）触控笔尺寸：长度≤</w:t>
            </w:r>
            <w:r>
              <w:rPr>
                <w:rFonts w:ascii="仿宋" w:hAnsi="仿宋" w:eastAsia="仿宋" w:cs="仿宋"/>
                <w:color w:val="000000"/>
                <w:sz w:val="30"/>
                <w:szCs w:val="30"/>
              </w:rPr>
              <w:t>160mm</w:t>
            </w:r>
          </w:p>
          <w:p w14:paraId="1F0BDE70">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（2）重量：≤</w:t>
            </w:r>
            <w:r>
              <w:rPr>
                <w:rFonts w:ascii="仿宋" w:hAnsi="仿宋" w:eastAsia="仿宋" w:cs="仿宋"/>
                <w:color w:val="000000"/>
                <w:sz w:val="30"/>
                <w:szCs w:val="30"/>
              </w:rPr>
              <w:t>16g</w:t>
            </w:r>
          </w:p>
          <w:p w14:paraId="02D0FCF8">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（3）压感：支持</w:t>
            </w:r>
            <w:r>
              <w:rPr>
                <w:rFonts w:ascii="仿宋" w:hAnsi="仿宋" w:eastAsia="仿宋" w:cs="仿宋"/>
                <w:color w:val="000000"/>
                <w:sz w:val="30"/>
                <w:szCs w:val="30"/>
              </w:rPr>
              <w:t>16384</w:t>
            </w:r>
            <w:r>
              <w:rPr>
                <w:rFonts w:hint="eastAsia" w:ascii="仿宋" w:hAnsi="仿宋" w:eastAsia="仿宋" w:cs="仿宋"/>
                <w:color w:val="000000"/>
                <w:sz w:val="30"/>
                <w:szCs w:val="30"/>
              </w:rPr>
              <w:t>级压感手写</w:t>
            </w:r>
          </w:p>
          <w:p w14:paraId="2E24CAC5">
            <w:pPr>
              <w:pStyle w:val="16"/>
              <w:keepNext w:val="0"/>
              <w:keepLines w:val="0"/>
              <w:pageBreakBefore w:val="0"/>
              <w:widowControl w:val="0"/>
              <w:kinsoku/>
              <w:wordWrap/>
              <w:overflowPunct/>
              <w:topLinePunct w:val="0"/>
              <w:autoSpaceDE/>
              <w:autoSpaceDN/>
              <w:bidi w:val="0"/>
              <w:spacing w:line="540" w:lineRule="exact"/>
              <w:ind w:left="420" w:firstLine="0" w:firstLineChars="0"/>
              <w:textAlignment w:val="auto"/>
              <w:rPr>
                <w:rFonts w:ascii="仿宋" w:hAnsi="仿宋" w:eastAsia="仿宋" w:cs="仿宋"/>
                <w:color w:val="000000"/>
                <w:sz w:val="30"/>
                <w:szCs w:val="30"/>
              </w:rPr>
            </w:pPr>
            <w:r>
              <w:rPr>
                <w:rFonts w:hint="eastAsia" w:ascii="仿宋" w:hAnsi="仿宋" w:eastAsia="仿宋" w:cs="仿宋"/>
                <w:color w:val="000000"/>
                <w:sz w:val="30"/>
                <w:szCs w:val="30"/>
              </w:rPr>
              <w:t>（4）充电：支持无线充电</w:t>
            </w:r>
          </w:p>
        </w:tc>
        <w:tc>
          <w:tcPr>
            <w:tcW w:w="850" w:type="dxa"/>
            <w:vAlign w:val="center"/>
          </w:tcPr>
          <w:p w14:paraId="0D70B47A">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1</w:t>
            </w:r>
            <w:r>
              <w:rPr>
                <w:rFonts w:ascii="仿宋" w:hAnsi="仿宋" w:eastAsia="仿宋" w:cs="仿宋"/>
                <w:color w:val="000000"/>
                <w:sz w:val="30"/>
                <w:szCs w:val="30"/>
              </w:rPr>
              <w:t>2</w:t>
            </w:r>
          </w:p>
        </w:tc>
        <w:tc>
          <w:tcPr>
            <w:tcW w:w="901" w:type="dxa"/>
            <w:vAlign w:val="center"/>
          </w:tcPr>
          <w:p w14:paraId="55948C5A">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套</w:t>
            </w:r>
          </w:p>
        </w:tc>
      </w:tr>
      <w:tr w14:paraId="4A97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F0F851">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3</w:t>
            </w:r>
          </w:p>
        </w:tc>
        <w:tc>
          <w:tcPr>
            <w:tcW w:w="1701" w:type="dxa"/>
            <w:vAlign w:val="center"/>
          </w:tcPr>
          <w:p w14:paraId="4A000007">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流量套餐</w:t>
            </w:r>
          </w:p>
        </w:tc>
        <w:tc>
          <w:tcPr>
            <w:tcW w:w="5245" w:type="dxa"/>
            <w:vAlign w:val="center"/>
          </w:tcPr>
          <w:p w14:paraId="17AC6F51">
            <w:pPr>
              <w:keepNext w:val="0"/>
              <w:keepLines w:val="0"/>
              <w:pageBreakBefore w:val="0"/>
              <w:widowControl w:val="0"/>
              <w:kinsoku/>
              <w:wordWrap/>
              <w:overflowPunct/>
              <w:topLinePunct w:val="0"/>
              <w:autoSpaceDE/>
              <w:autoSpaceDN/>
              <w:bidi w:val="0"/>
              <w:spacing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rPr>
              <w:t>每月均提供流量不小于20GB、国内语音时长不小于300分钟。</w:t>
            </w:r>
          </w:p>
        </w:tc>
        <w:tc>
          <w:tcPr>
            <w:tcW w:w="850" w:type="dxa"/>
            <w:vAlign w:val="center"/>
          </w:tcPr>
          <w:p w14:paraId="63AB0CDA">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7</w:t>
            </w:r>
            <w:r>
              <w:rPr>
                <w:rFonts w:ascii="仿宋" w:hAnsi="仿宋" w:eastAsia="仿宋" w:cs="仿宋"/>
                <w:color w:val="000000"/>
                <w:sz w:val="30"/>
                <w:szCs w:val="30"/>
              </w:rPr>
              <w:t>0</w:t>
            </w:r>
          </w:p>
        </w:tc>
        <w:tc>
          <w:tcPr>
            <w:tcW w:w="901" w:type="dxa"/>
            <w:vAlign w:val="center"/>
          </w:tcPr>
          <w:p w14:paraId="5577B0F5">
            <w:pPr>
              <w:keepNext w:val="0"/>
              <w:keepLines w:val="0"/>
              <w:pageBreakBefore w:val="0"/>
              <w:widowControl w:val="0"/>
              <w:kinsoku/>
              <w:wordWrap/>
              <w:overflowPunct/>
              <w:topLinePunct w:val="0"/>
              <w:autoSpaceDE/>
              <w:autoSpaceDN/>
              <w:bidi w:val="0"/>
              <w:spacing w:line="540" w:lineRule="exact"/>
              <w:jc w:val="center"/>
              <w:textAlignment w:val="auto"/>
              <w:rPr>
                <w:rFonts w:ascii="仿宋" w:hAnsi="仿宋" w:eastAsia="仿宋" w:cs="仿宋"/>
                <w:color w:val="000000"/>
                <w:sz w:val="30"/>
                <w:szCs w:val="30"/>
              </w:rPr>
            </w:pPr>
            <w:r>
              <w:rPr>
                <w:rFonts w:hint="eastAsia" w:ascii="仿宋" w:hAnsi="仿宋" w:eastAsia="仿宋" w:cs="仿宋"/>
                <w:color w:val="000000"/>
                <w:sz w:val="30"/>
                <w:szCs w:val="30"/>
              </w:rPr>
              <w:t>个</w:t>
            </w:r>
          </w:p>
        </w:tc>
      </w:tr>
    </w:tbl>
    <w:p w14:paraId="3B5A821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标注“★”的条款为必须满足项,不满足者将会作废标处理。</w:t>
      </w:r>
    </w:p>
    <w:p w14:paraId="35442A11">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firstLine="643" w:firstLineChars="200"/>
        <w:textAlignment w:val="auto"/>
        <w:outlineLvl w:val="1"/>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终端适配系统要求</w:t>
      </w:r>
    </w:p>
    <w:p w14:paraId="3A64EE5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终端适配系统主要解决终端到现有应用的访问适配问题，确保用户业务应用在不同平台迁移过程中的连续性。</w:t>
      </w:r>
    </w:p>
    <w:p w14:paraId="25732508">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补充功能运行环境模块：提供移动终端暂不支持的功能运行环境，比如移动终端因为不支持插件和控件功能而无法访问某些现有应用，该模块中支持的功能可以代替移动终端实现到相关应用的访问，并将结果返回到移动终端显示。</w:t>
      </w:r>
    </w:p>
    <w:p w14:paraId="2E796DCC">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2、数据同步模块：终端适配系统作为一个终端适配平台，它本身不保存用户应用数据，而是通过数据同步模块，将相关数据同步到移动终端，完全兼容移动终端应用模式。</w:t>
      </w:r>
    </w:p>
    <w:p w14:paraId="13BFC25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作业调度和环境监控模块：终端适配系统不仅要补充实现移动终端暂时没有的功能，而且还要让移动终端充分发挥其已经具有的功能作用。作业调度模块就是根据作业调度清单，不仅将移动终端暂不支持的功能分配给功能适配和功能补充模块实现，还要将移动终端能够支持的功能强制调度到移动终端运行，以达到让移动终端真正用起来的目标；不仅如此，作业调度和环境监控模块还持续对补充功能运行环境进行监控，确保本该由移动终端完成的功能不会被用户私自交给平台完成，确保移动终端能够充分发挥功能作用。</w:t>
      </w:r>
    </w:p>
    <w:p w14:paraId="0352DFEA">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4、数据安全保护模块：对移动终端与终端适配系统之间的数据交换行为进控制，保护终端适配系统所处理和存储的数据不被非法泄露和窃取，保证用户业务数据安全。</w:t>
      </w:r>
    </w:p>
    <w:p w14:paraId="599850C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程序白名单模块：基于密码技术实现，对终端适配系统中的可执行代码调用为进控制，保证平台自身运安全也护中功能适配和补充模块所在运行环境的安全，不会因为操作系统停服等原因而导致系统存在安全风险。</w:t>
      </w:r>
    </w:p>
    <w:p w14:paraId="66A23B5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6、通信安全模块：用于保护终端适配系统与移动终端之间的通安全和数据传输。</w:t>
      </w:r>
    </w:p>
    <w:p w14:paraId="03205E24">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firstLine="641"/>
        <w:textAlignment w:val="auto"/>
        <w:outlineLvl w:val="1"/>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安全支撑系统要求</w:t>
      </w:r>
    </w:p>
    <w:p w14:paraId="34281CE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sz w:val="30"/>
          <w:szCs w:val="30"/>
        </w:rPr>
        <w:t>★</w:t>
      </w:r>
      <w:r>
        <w:rPr>
          <w:rFonts w:hint="eastAsia" w:ascii="仿宋" w:hAnsi="仿宋" w:eastAsia="仿宋" w:cs="仿宋"/>
          <w:color w:val="000000"/>
          <w:sz w:val="30"/>
          <w:szCs w:val="30"/>
        </w:rPr>
        <w:t>1.支持创建独立安全区域（工作区），通过系统安全加固及系统隔离手段保障工作区域内所有移动应用的信息安全；</w:t>
      </w:r>
    </w:p>
    <w:p w14:paraId="6DDB595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sz w:val="30"/>
          <w:szCs w:val="30"/>
        </w:rPr>
        <w:t>★</w:t>
      </w:r>
      <w:r>
        <w:rPr>
          <w:rFonts w:hint="eastAsia" w:ascii="仿宋" w:hAnsi="仿宋" w:eastAsia="仿宋" w:cs="仿宋"/>
          <w:color w:val="000000"/>
          <w:sz w:val="30"/>
          <w:szCs w:val="30"/>
        </w:rPr>
        <w:t>2.支持双模式操作形态，快速切换，一机多用，提供专业的安全加固并提高终端使用效率；</w:t>
      </w:r>
    </w:p>
    <w:p w14:paraId="14A0D01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3.系统隔离要求：</w:t>
      </w:r>
    </w:p>
    <w:p w14:paraId="42D7085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1）数据隔离：支持工作区内数据不能被外访问，只能被工作区的应用调用。</w:t>
      </w:r>
    </w:p>
    <w:p w14:paraId="19289A0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2）应用隔离：支持工作区内的应用与普通系统的应用访问相互隔离，不能交互，支持应用双开。</w:t>
      </w:r>
    </w:p>
    <w:p w14:paraId="09AACE7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3）网络隔离：支持工作区与普通系统连接不同的APN，支持APN绑定。</w:t>
      </w:r>
    </w:p>
    <w:p w14:paraId="77ED7513">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
          <w:bCs/>
          <w:color w:val="000000"/>
          <w:sz w:val="32"/>
          <w:szCs w:val="32"/>
        </w:rPr>
      </w:pPr>
      <w:r>
        <w:rPr>
          <w:rFonts w:hint="eastAsia" w:ascii="仿宋" w:hAnsi="仿宋" w:eastAsia="仿宋" w:cs="仿宋"/>
          <w:color w:val="000000"/>
          <w:sz w:val="30"/>
          <w:szCs w:val="30"/>
        </w:rPr>
        <w:t>4.系统加固要求：</w:t>
      </w:r>
    </w:p>
    <w:p w14:paraId="52E1BD2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1）身份验证：支持进入工作区需通过指纹/手势/密码的方式进行身份验证；</w:t>
      </w:r>
    </w:p>
    <w:p w14:paraId="19BAEA81">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2）数据加密：支持工作区内数据基于国密算法进行自动/手动加密；</w:t>
      </w:r>
    </w:p>
    <w:p w14:paraId="13A85D2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应用保护：支持进入工作区，自动强制杀死非系统进程，防止恶意木马等渗透，为工作区提供安全运行环境；支持退出工作区，自动清空工作区进程及缓存数据；支持应用安装白名单，实现应用安装来源统一可控；支持应用防卸载；</w:t>
      </w:r>
    </w:p>
    <w:p w14:paraId="22B95B0C">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4）安全水印：支持安全水印，工作区所有数据均显示安全水印，可与终端设备相关联，实现事后可追溯，预防信息泄露；</w:t>
      </w:r>
    </w:p>
    <w:p w14:paraId="580AD6E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5）网络防护：支持APN绑定，不可更改；支持网络自动切换；支持网络访问白名单；</w:t>
      </w:r>
    </w:p>
    <w:p w14:paraId="72B0C2D1">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6）ROOT防护：支持安全环境检查，一旦手机被ROOT会自动销毁工作区，清除数据。</w:t>
      </w:r>
    </w:p>
    <w:p w14:paraId="5F0B78D8">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5.安全管理要求</w:t>
      </w:r>
    </w:p>
    <w:p w14:paraId="24CBDE1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1）端口管理：支持禁用USB数据传输、GPS、截屏、相机、录音、恢复出厂设置等功能</w:t>
      </w:r>
    </w:p>
    <w:p w14:paraId="432193DA">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2）网络管理：支持禁用WIFI、蓝牙、共享热点、NFC等功能；支持APN/VPN绑定、网络访问白名单等功能</w:t>
      </w:r>
    </w:p>
    <w:p w14:paraId="72D298C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3）应用管理：支持应用安装白名单、应用保活、应用防卸载等功能。</w:t>
      </w:r>
    </w:p>
    <w:p w14:paraId="25A2E8B2">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firstLine="641"/>
        <w:textAlignment w:val="auto"/>
        <w:outlineLvl w:val="1"/>
        <w:rPr>
          <w:rFonts w:ascii="仿宋" w:hAnsi="仿宋" w:eastAsia="仿宋" w:cs="仿宋"/>
          <w:color w:val="000000"/>
          <w:kern w:val="0"/>
          <w:sz w:val="30"/>
          <w:szCs w:val="30"/>
        </w:rPr>
      </w:pPr>
      <w:r>
        <w:rPr>
          <w:rFonts w:hint="eastAsia" w:ascii="仿宋" w:hAnsi="仿宋" w:eastAsia="仿宋" w:cs="仿宋"/>
          <w:color w:val="000000"/>
          <w:kern w:val="0"/>
          <w:sz w:val="30"/>
          <w:szCs w:val="30"/>
        </w:rPr>
        <w:t>交付要求</w:t>
      </w:r>
    </w:p>
    <w:p w14:paraId="7DB2B316">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600"/>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交付期：合同签订后60个日历日内交付。</w:t>
      </w:r>
    </w:p>
    <w:p w14:paraId="731E7980">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600"/>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交付地点：采购人指定地点。</w:t>
      </w:r>
    </w:p>
    <w:p w14:paraId="6D49F9D7">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600"/>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交付质量要求：提供服务中所有租赁的软件或设备必须是具备厂家合法渠道的全新正品，序列号通过厂家产品正版验证，不接受翻新、旧品货物。</w:t>
      </w:r>
    </w:p>
    <w:p w14:paraId="60C6E10F">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firstLine="567" w:firstLineChars="0"/>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付款方式：第一次付款，可以在合同签订后30个工作日内支付45%的合同款项；第二次付款，确认服务满一年后，支付合同金额的25%；第三次付款，服务期满两年，合同验收通过后支付合同金额的30%。</w:t>
      </w:r>
    </w:p>
    <w:p w14:paraId="12BD958F">
      <w:pPr>
        <w:pStyle w:val="16"/>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firstLineChars="0"/>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报价必须包括但不限于：</w:t>
      </w:r>
    </w:p>
    <w:p w14:paraId="5379DA5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（1）服务的价格；</w:t>
      </w:r>
    </w:p>
    <w:p w14:paraId="49EE783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（2）必要的保险费用和各项税金；</w:t>
      </w:r>
    </w:p>
    <w:p w14:paraId="4B0A99E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（3）服务涉及的运输、安装、装卸、调试、培训、技术支持、售后服务和更新升级等费用；</w:t>
      </w:r>
    </w:p>
    <w:p w14:paraId="7DFA1D93">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（4）服务涉及的标准附件、备品备件、专用工具的价格。</w:t>
      </w:r>
    </w:p>
    <w:p w14:paraId="50EF0BAC">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firstLine="641"/>
        <w:textAlignment w:val="auto"/>
        <w:outlineLvl w:val="1"/>
        <w:rPr>
          <w:rFonts w:ascii="仿宋" w:hAnsi="仿宋" w:eastAsia="仿宋" w:cs="仿宋"/>
          <w:color w:val="000000"/>
          <w:kern w:val="0"/>
          <w:sz w:val="30"/>
          <w:szCs w:val="30"/>
        </w:rPr>
      </w:pPr>
      <w:r>
        <w:rPr>
          <w:rFonts w:hint="eastAsia" w:ascii="仿宋" w:hAnsi="仿宋" w:eastAsia="仿宋" w:cs="仿宋"/>
          <w:color w:val="000000"/>
          <w:kern w:val="0"/>
          <w:sz w:val="30"/>
          <w:szCs w:val="30"/>
        </w:rPr>
        <w:t>售后服务要求</w:t>
      </w:r>
    </w:p>
    <w:p w14:paraId="11E2FA6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★1.服务期要求：自交付之日起2年。</w:t>
      </w:r>
    </w:p>
    <w:p w14:paraId="3A2CFE0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在服务期内产品非因人为及不可抗拒因素的原因而引起损坏或质量问题，成交人应免费予以技术服务、维修或更换，并承担相应费用和零部件的费用，因人为因素出现的故障不在免费保修范围内，成交人也要积极帮助采购人修理，并提供优惠价格的配件和服务。</w:t>
      </w:r>
    </w:p>
    <w:p w14:paraId="3733909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3.成交人能提供远程技术支持服务、上门服务、电话、E-mail等方式为采购人提供完善的售前和售后技术咨询服务；</w:t>
      </w:r>
    </w:p>
    <w:p w14:paraId="4FA7547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4.处理问题响应时间：接到采购人处理问题或技术支撑需求通知后 12小时内到达采购人指定现场，24小时内解决故障或提供解决方案，提供技术支持。</w:t>
      </w:r>
    </w:p>
    <w:p w14:paraId="72BA001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5.免费上门服务、安装、调试，免费培训使用人员；</w:t>
      </w:r>
    </w:p>
    <w:p w14:paraId="4A21B2D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6.成交人应熟悉终端使用场景及需要的网络支撑情况，必要时为采购人提供网络故障排查及升级优化咨询服务或解决方案。</w:t>
      </w:r>
    </w:p>
    <w:p w14:paraId="667CE87A">
      <w:pPr>
        <w:keepNext w:val="0"/>
        <w:keepLines w:val="0"/>
        <w:pageBreakBefore w:val="0"/>
        <w:widowControl w:val="0"/>
        <w:kinsoku/>
        <w:wordWrap/>
        <w:overflowPunct/>
        <w:topLinePunct w:val="0"/>
        <w:autoSpaceDE/>
        <w:autoSpaceDN/>
        <w:bidi w:val="0"/>
        <w:spacing w:line="54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二、评分标准</w:t>
      </w:r>
    </w:p>
    <w:p w14:paraId="470E08D9">
      <w:pPr>
        <w:keepNext w:val="0"/>
        <w:keepLines w:val="0"/>
        <w:pageBreakBefore w:val="0"/>
        <w:widowControl w:val="0"/>
        <w:kinsoku/>
        <w:wordWrap/>
        <w:overflowPunct/>
        <w:topLinePunct w:val="0"/>
        <w:autoSpaceDE/>
        <w:autoSpaceDN/>
        <w:bidi w:val="0"/>
        <w:spacing w:line="540" w:lineRule="exact"/>
        <w:ind w:firstLine="602" w:firstLineChars="200"/>
        <w:textAlignment w:val="auto"/>
        <w:outlineLvl w:val="1"/>
        <w:rPr>
          <w:rFonts w:ascii="仿宋" w:hAnsi="仿宋" w:eastAsia="仿宋" w:cs="仿宋"/>
          <w:b/>
          <w:color w:val="FF0000"/>
          <w:sz w:val="30"/>
          <w:szCs w:val="30"/>
        </w:rPr>
      </w:pPr>
      <w:r>
        <w:rPr>
          <w:rFonts w:hint="eastAsia" w:ascii="仿宋" w:hAnsi="仿宋" w:eastAsia="仿宋" w:cs="仿宋"/>
          <w:b/>
          <w:color w:val="auto"/>
          <w:sz w:val="30"/>
          <w:szCs w:val="30"/>
        </w:rPr>
        <w:t>1.价格分（20分）</w:t>
      </w:r>
    </w:p>
    <w:p w14:paraId="62526439">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（1）以进入综合评分环节的最低的报价为基准价，基准价报价得分为20分</w:t>
      </w:r>
      <w:r>
        <w:rPr>
          <w:rFonts w:hint="eastAsia" w:ascii="仿宋" w:hAnsi="仿宋" w:eastAsia="仿宋" w:cs="仿宋"/>
          <w:sz w:val="30"/>
          <w:szCs w:val="30"/>
        </w:rPr>
        <w:t>。</w:t>
      </w:r>
    </w:p>
    <w:p w14:paraId="02FA6631">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（2）价格分计算公式：</w:t>
      </w:r>
    </w:p>
    <w:p w14:paraId="3ACC8D7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某供应商价格分=基准价/某供应商报价金额×20分</w:t>
      </w:r>
    </w:p>
    <w:p w14:paraId="1CC85B9E">
      <w:pPr>
        <w:keepNext w:val="0"/>
        <w:keepLines w:val="0"/>
        <w:pageBreakBefore w:val="0"/>
        <w:widowControl w:val="0"/>
        <w:kinsoku/>
        <w:wordWrap/>
        <w:overflowPunct/>
        <w:topLinePunct w:val="0"/>
        <w:autoSpaceDE/>
        <w:autoSpaceDN/>
        <w:bidi w:val="0"/>
        <w:spacing w:line="540" w:lineRule="exact"/>
        <w:ind w:firstLine="602" w:firstLineChars="200"/>
        <w:textAlignment w:val="auto"/>
        <w:outlineLvl w:val="1"/>
        <w:rPr>
          <w:rFonts w:hint="eastAsia" w:ascii="仿宋" w:hAnsi="仿宋" w:eastAsia="仿宋" w:cs="仿宋"/>
          <w:b/>
          <w:color w:val="auto"/>
          <w:sz w:val="30"/>
          <w:szCs w:val="30"/>
        </w:rPr>
      </w:pPr>
      <w:r>
        <w:rPr>
          <w:rFonts w:hint="eastAsia" w:ascii="仿宋" w:hAnsi="仿宋" w:eastAsia="仿宋" w:cs="仿宋"/>
          <w:b/>
          <w:color w:val="auto"/>
          <w:sz w:val="30"/>
          <w:szCs w:val="30"/>
        </w:rPr>
        <w:t>2.技术分（满分62分）</w:t>
      </w:r>
    </w:p>
    <w:p w14:paraId="6B918E3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（1）技术方案分（12分）</w:t>
      </w:r>
    </w:p>
    <w:p w14:paraId="591A4630">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未提供方案或方案达不到一档要求的为0分</w:t>
      </w:r>
    </w:p>
    <w:p w14:paraId="6858786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一档（4分）：基本理解本项目的建设需求、目标、范围，提出了基本可行的项目技术方案、系统架构，技术方案表述基本清晰，技术方案整体评价一般的；</w:t>
      </w:r>
    </w:p>
    <w:p w14:paraId="20B9CBB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二档（8分）：在一档基础上，供应商对本项目使用场景理解较全，较熟悉采购人现状，对使用的技术实现掌握较到位，能阐述基本的技术实现方式，满足项目交付要求，方案整体评定为良好；</w:t>
      </w:r>
    </w:p>
    <w:p w14:paraId="5E9C539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三档（12分）：在二档基础上，供应商对终端使用场景理解全面，熟悉广西政府单位移动办公现状以及相关单位（部门）管理要求，对移动办公使用的技术实现掌握到位，能结合网络拓扑图全面阐述技术实现方式，完全满足项目交付要求，方案整体评定为优秀。</w:t>
      </w:r>
    </w:p>
    <w:p w14:paraId="510A052E">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（2）实施方案分（25分）</w:t>
      </w:r>
    </w:p>
    <w:p w14:paraId="2543D18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一档（5分）：实施方案描述简单，内容基本充实，能够体现项目管理组织机构、项目实施内容、项目实施进度计划，基本满足项目实施要求。</w:t>
      </w:r>
    </w:p>
    <w:p w14:paraId="36A8273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二档（15分）：项目实施方案内容较完整、详细，设置的项目管理组织机构职满足项目要求，项目执行保障措施可行；有基本的进度控制、质量保证措施、风险控制措施；人员安排合理、满足项目实施要求，拟投入的实施人员不少于10人，拟投入项目经理1人且具备信息系统项目管理师证书、数据库系统工程师证书。</w:t>
      </w:r>
    </w:p>
    <w:p w14:paraId="156CD2C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三档（25分）：项目实施方案内容完整、具体、详细，设置的项目管理组织机构职完全满足项目要求，项目执行保障措施详细可行；技术架构清晰，系统功能配置非常齐全，交付管理方案详细明了，有详细的进度控制、物料及备品备件管理措施、质量保证措施、风险控制措施；人员安排科学合理，拟投入实施人员不少于20人，完全满足项目实施要求，拟投入项目经理1人且具备信息系统项目管理师证书、数据库系统工程师证书、软件设计师证书，其他实施团队成员包含注册信息安全专业人员CISP证书≥1人、中级数据库系统工程师证书≥1人、高级软件工程师证书≥1人。</w:t>
      </w:r>
    </w:p>
    <w:p w14:paraId="7D88EC25">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注：上述人员资质需在响应文件提供人员证书复印件以及供应商或供应商本地分支机构于响应文件递交截止日期前半年内为人员缴纳连续三个月社保的证明复印件或劳动合同，复印件均需加盖供应商公章，采购人有权要求成交供应商提供原件进行核实。</w:t>
      </w:r>
    </w:p>
    <w:p w14:paraId="705DA41B">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（3）售后服务方案分（25分）</w:t>
      </w:r>
    </w:p>
    <w:p w14:paraId="31E7B53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一档（5分）：满足采购文件服务要求的，提供可行的售后运维服务承诺，供应商拟投入自有售后人员满足项目运维要求。</w:t>
      </w:r>
    </w:p>
    <w:p w14:paraId="1EBB146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二档（15分）：能较好满足采购文件服务要求，能提供设备的运维管理技术方案；能够提供针对本项目的巡检服务方案，定期回访；提供故障处理流程、维护保障流程及组织架构，提供免费服务电话和可行的售后服务承诺；故障时提供备品备件、技术支持服务；供应商在南宁市设有本地服务机构（提供证明材料复印件）。供应商拟投入自有售后人员不少于5 人，拟投入售后经理1人且具备售后服务高级管理师证书、信息系统项目管理师证书、注册信息安全工程师（CISP）证书。</w:t>
      </w:r>
    </w:p>
    <w:p w14:paraId="11120E3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三档（25分）：能提供良好的服务方案，论述准确；能够提供针对本项目的定期回访；指明工作重点难点及解决办法，提供完善的服务流程、服务组织架构以及服务质量保障措施；故障时提供备品备件、技术支持服务，承诺到达故障现场时间1小时以内；能够提供合理可行的技术培训方案；供应商在南宁市内设有本地服务机构（提供证明材料复印件）；供应商拟投入自有售后人员不少于10 人，拟投入售后经理1人且具备售后服务高级管理师证书、信息系统项目管理师证书、注册信息安全工程师（CISP）证书、数据库系统工程师证书。</w:t>
      </w:r>
    </w:p>
    <w:p w14:paraId="77651154">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注：上述人员资质须响应文件提供人员证书复印件以及供应商或供应商本地分支机构于响应文件递交截止日期前半年内为人员缴纳连续三个月社保的证明复印件或劳动合同，复印件均需加盖供应商公章。</w:t>
      </w:r>
    </w:p>
    <w:p w14:paraId="5D9004EE">
      <w:pPr>
        <w:keepNext w:val="0"/>
        <w:keepLines w:val="0"/>
        <w:pageBreakBefore w:val="0"/>
        <w:widowControl w:val="0"/>
        <w:kinsoku/>
        <w:wordWrap/>
        <w:overflowPunct/>
        <w:topLinePunct w:val="0"/>
        <w:autoSpaceDE/>
        <w:autoSpaceDN/>
        <w:bidi w:val="0"/>
        <w:spacing w:line="540" w:lineRule="exact"/>
        <w:ind w:firstLine="602" w:firstLineChars="200"/>
        <w:textAlignment w:val="auto"/>
        <w:outlineLvl w:val="1"/>
        <w:rPr>
          <w:rFonts w:ascii="仿宋" w:hAnsi="仿宋" w:eastAsia="仿宋" w:cs="仿宋"/>
          <w:b/>
          <w:color w:val="auto"/>
          <w:sz w:val="30"/>
          <w:szCs w:val="30"/>
        </w:rPr>
      </w:pPr>
      <w:r>
        <w:rPr>
          <w:rFonts w:hint="eastAsia" w:ascii="仿宋" w:hAnsi="仿宋" w:eastAsia="仿宋" w:cs="仿宋"/>
          <w:b/>
          <w:color w:val="auto"/>
          <w:sz w:val="30"/>
          <w:szCs w:val="30"/>
        </w:rPr>
        <w:t>3.商务分（满分18分）</w:t>
      </w:r>
    </w:p>
    <w:p w14:paraId="38DEB5F2">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（1）供应商具备ISO9001质量管理体系认证证书、ISO/IEC27001信息安全管理体系标准认证证书、ISO/IEC20000信息技术服务管理体系认证证书、GB/T 31950企业诚信管理体系认证、GB/T27922商品售后服务评价体系五星认证，每提供一个得2分，满分10分。响应文件中提供有效的证书复印件加盖供应商公章。</w:t>
      </w:r>
    </w:p>
    <w:p w14:paraId="4BD05D4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（2）供应商具备顾客满意度测评认证证书（五星）GB/T19039，得3分。响应文件中提供有效的证书复印件加盖供应商公章。</w:t>
      </w:r>
    </w:p>
    <w:p w14:paraId="7E19AB2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（3）供应商2022年1月1日至响应文件递交截止日期具有同类项目业绩（以中标通知书或合同复印件为准）的，每项得1分，满分5分。</w:t>
      </w:r>
    </w:p>
    <w:p w14:paraId="722C4029">
      <w:pPr>
        <w:keepNext w:val="0"/>
        <w:keepLines w:val="0"/>
        <w:pageBreakBefore w:val="0"/>
        <w:widowControl w:val="0"/>
        <w:kinsoku/>
        <w:wordWrap/>
        <w:overflowPunct/>
        <w:topLinePunct w:val="0"/>
        <w:autoSpaceDE/>
        <w:autoSpaceDN/>
        <w:bidi w:val="0"/>
        <w:spacing w:line="54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三、</w:t>
      </w:r>
      <w:r>
        <w:rPr>
          <w:rFonts w:ascii="黑体" w:hAnsi="黑体" w:eastAsia="黑体" w:cs="黑体"/>
          <w:sz w:val="30"/>
          <w:szCs w:val="30"/>
        </w:rPr>
        <w:t>成交</w:t>
      </w:r>
      <w:r>
        <w:rPr>
          <w:rFonts w:hint="eastAsia" w:ascii="黑体" w:hAnsi="黑体" w:eastAsia="黑体" w:cs="黑体"/>
          <w:sz w:val="30"/>
          <w:szCs w:val="30"/>
        </w:rPr>
        <w:t>候选人推荐原则</w:t>
      </w:r>
    </w:p>
    <w:p w14:paraId="05BD4727">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评标委员会将根据得分由高到低排列次序（得分相同时，以</w:t>
      </w:r>
      <w:r>
        <w:rPr>
          <w:rFonts w:ascii="仿宋" w:hAnsi="仿宋" w:eastAsia="仿宋" w:cs="仿宋"/>
          <w:sz w:val="30"/>
          <w:szCs w:val="30"/>
        </w:rPr>
        <w:t>响应</w:t>
      </w:r>
      <w:r>
        <w:rPr>
          <w:rFonts w:hint="eastAsia" w:ascii="仿宋" w:hAnsi="仿宋" w:eastAsia="仿宋" w:cs="仿宋"/>
          <w:sz w:val="30"/>
          <w:szCs w:val="30"/>
        </w:rPr>
        <w:t>报价由低到高顺序排列；得分且投标报价相同的并列，按技术指标优劣顺序排列）并推荐</w:t>
      </w:r>
      <w:r>
        <w:rPr>
          <w:rFonts w:ascii="仿宋" w:hAnsi="仿宋" w:eastAsia="仿宋" w:cs="仿宋"/>
          <w:sz w:val="30"/>
          <w:szCs w:val="30"/>
        </w:rPr>
        <w:t>成交</w:t>
      </w:r>
      <w:r>
        <w:rPr>
          <w:rFonts w:hint="eastAsia" w:ascii="仿宋" w:hAnsi="仿宋" w:eastAsia="仿宋" w:cs="仿宋"/>
          <w:sz w:val="30"/>
          <w:szCs w:val="30"/>
        </w:rPr>
        <w:t>候选人。排名第一的</w:t>
      </w:r>
      <w:r>
        <w:rPr>
          <w:rFonts w:ascii="仿宋" w:hAnsi="仿宋" w:eastAsia="仿宋" w:cs="仿宋"/>
          <w:sz w:val="30"/>
          <w:szCs w:val="30"/>
        </w:rPr>
        <w:t>成交</w:t>
      </w:r>
      <w:r>
        <w:rPr>
          <w:rFonts w:hint="eastAsia" w:ascii="仿宋" w:hAnsi="仿宋" w:eastAsia="仿宋" w:cs="仿宋"/>
          <w:sz w:val="30"/>
          <w:szCs w:val="30"/>
        </w:rPr>
        <w:t>候选人放弃</w:t>
      </w:r>
      <w:r>
        <w:rPr>
          <w:rFonts w:ascii="仿宋" w:hAnsi="仿宋" w:eastAsia="仿宋" w:cs="仿宋"/>
          <w:sz w:val="30"/>
          <w:szCs w:val="30"/>
        </w:rPr>
        <w:t>成交</w:t>
      </w:r>
      <w:r>
        <w:rPr>
          <w:rFonts w:hint="eastAsia" w:ascii="仿宋" w:hAnsi="仿宋" w:eastAsia="仿宋" w:cs="仿宋"/>
          <w:sz w:val="30"/>
          <w:szCs w:val="30"/>
        </w:rPr>
        <w:t>、因不可抗力或者自身原因提出不能履行合同，采购人可以确定排名第二的</w:t>
      </w:r>
      <w:r>
        <w:rPr>
          <w:rFonts w:ascii="仿宋" w:hAnsi="仿宋" w:eastAsia="仿宋" w:cs="仿宋"/>
          <w:sz w:val="30"/>
          <w:szCs w:val="30"/>
        </w:rPr>
        <w:t>成交</w:t>
      </w:r>
      <w:r>
        <w:rPr>
          <w:rFonts w:hint="eastAsia" w:ascii="仿宋" w:hAnsi="仿宋" w:eastAsia="仿宋" w:cs="仿宋"/>
          <w:sz w:val="30"/>
          <w:szCs w:val="30"/>
        </w:rPr>
        <w:t>候选人为</w:t>
      </w:r>
      <w:r>
        <w:rPr>
          <w:rFonts w:ascii="仿宋" w:hAnsi="仿宋" w:eastAsia="仿宋" w:cs="仿宋"/>
          <w:sz w:val="30"/>
          <w:szCs w:val="30"/>
        </w:rPr>
        <w:t>成交</w:t>
      </w:r>
      <w:r>
        <w:rPr>
          <w:rFonts w:hint="eastAsia" w:ascii="仿宋" w:hAnsi="仿宋" w:eastAsia="仿宋" w:cs="仿宋"/>
          <w:sz w:val="30"/>
          <w:szCs w:val="30"/>
        </w:rPr>
        <w:t>人。排名第二的</w:t>
      </w:r>
      <w:r>
        <w:rPr>
          <w:rFonts w:ascii="仿宋" w:hAnsi="仿宋" w:eastAsia="仿宋" w:cs="仿宋"/>
          <w:sz w:val="30"/>
          <w:szCs w:val="30"/>
        </w:rPr>
        <w:t>成交</w:t>
      </w:r>
      <w:r>
        <w:rPr>
          <w:rFonts w:hint="eastAsia" w:ascii="仿宋" w:hAnsi="仿宋" w:eastAsia="仿宋" w:cs="仿宋"/>
          <w:sz w:val="30"/>
          <w:szCs w:val="30"/>
        </w:rPr>
        <w:t>候选人因前款规定的同样原因不能签订合同的，采购人可以确定排名第三的</w:t>
      </w:r>
      <w:r>
        <w:rPr>
          <w:rFonts w:ascii="仿宋" w:hAnsi="仿宋" w:eastAsia="仿宋" w:cs="仿宋"/>
          <w:sz w:val="30"/>
          <w:szCs w:val="30"/>
        </w:rPr>
        <w:t>成交</w:t>
      </w:r>
      <w:r>
        <w:rPr>
          <w:rFonts w:hint="eastAsia" w:ascii="仿宋" w:hAnsi="仿宋" w:eastAsia="仿宋" w:cs="仿宋"/>
          <w:sz w:val="30"/>
          <w:szCs w:val="30"/>
        </w:rPr>
        <w:t>候选人为</w:t>
      </w:r>
      <w:r>
        <w:rPr>
          <w:rFonts w:ascii="仿宋" w:hAnsi="仿宋" w:eastAsia="仿宋" w:cs="仿宋"/>
          <w:sz w:val="30"/>
          <w:szCs w:val="30"/>
        </w:rPr>
        <w:t>成交</w:t>
      </w:r>
      <w:r>
        <w:rPr>
          <w:rFonts w:hint="eastAsia" w:ascii="仿宋" w:hAnsi="仿宋" w:eastAsia="仿宋" w:cs="仿宋"/>
          <w:sz w:val="30"/>
          <w:szCs w:val="30"/>
        </w:rPr>
        <w:t>人，其余以此类推。采购人也可以决定重新采购。</w:t>
      </w:r>
    </w:p>
    <w:p w14:paraId="6878466F">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w:t>
      </w:r>
      <w:r>
        <w:rPr>
          <w:rFonts w:hint="eastAsia" w:ascii="黑体" w:hAnsi="黑体" w:eastAsia="黑体" w:cs="黑体"/>
          <w:sz w:val="30"/>
          <w:szCs w:val="30"/>
        </w:rPr>
        <w:t>、</w:t>
      </w:r>
      <w:r>
        <w:rPr>
          <w:rFonts w:hint="eastAsia" w:ascii="黑体" w:hAnsi="黑体" w:eastAsia="黑体" w:cs="黑体"/>
          <w:sz w:val="30"/>
          <w:szCs w:val="30"/>
          <w:lang w:val="en-US" w:eastAsia="zh-CN"/>
        </w:rPr>
        <w:t>项目预算</w:t>
      </w:r>
    </w:p>
    <w:p w14:paraId="1C6DB066">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_GB2312" w:cs="仿宋"/>
          <w:sz w:val="30"/>
          <w:szCs w:val="30"/>
          <w:lang w:val="en-US" w:eastAsia="zh-CN"/>
        </w:rPr>
      </w:pPr>
      <w:r>
        <w:rPr>
          <w:rFonts w:hint="eastAsia" w:ascii="黑体" w:hAnsi="黑体" w:eastAsia="黑体" w:cs="黑体"/>
          <w:sz w:val="30"/>
          <w:szCs w:val="30"/>
          <w:lang w:val="en-US" w:eastAsia="zh-CN"/>
        </w:rPr>
        <w:t xml:space="preserve">   </w:t>
      </w:r>
      <w:r>
        <w:rPr>
          <w:rFonts w:ascii="Times New Roman" w:hAnsi="Times New Roman" w:eastAsia="仿宋_GB2312" w:cs="Times New Roman"/>
          <w:sz w:val="32"/>
          <w:szCs w:val="32"/>
        </w:rPr>
        <w:t>人民币</w:t>
      </w:r>
      <w:r>
        <w:rPr>
          <w:rFonts w:hint="eastAsia" w:ascii="Times New Roman" w:hAnsi="Times New Roman" w:eastAsia="仿宋_GB2312" w:cs="Times New Roman"/>
          <w:sz w:val="32"/>
          <w:szCs w:val="32"/>
          <w:lang w:eastAsia="zh-CN"/>
        </w:rPr>
        <w:t>壹拾贰</w:t>
      </w:r>
      <w:r>
        <w:rPr>
          <w:rFonts w:ascii="Times New Roman" w:hAnsi="Times New Roman" w:eastAsia="仿宋_GB2312" w:cs="Times New Roman"/>
          <w:sz w:val="32"/>
          <w:szCs w:val="32"/>
        </w:rPr>
        <w:t>万整（￥</w:t>
      </w:r>
      <w:r>
        <w:rPr>
          <w:rFonts w:hint="eastAsia" w:ascii="Times New Roman" w:hAnsi="Times New Roman" w:eastAsia="仿宋_GB2312" w:cs="Times New Roman"/>
          <w:sz w:val="32"/>
          <w:szCs w:val="32"/>
          <w:lang w:val="en-US" w:eastAsia="zh-CN"/>
        </w:rPr>
        <w:t>120000</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2C2956D">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 w:hAnsi="仿宋" w:eastAsia="仿宋" w:cs="仿宋"/>
          <w:sz w:val="30"/>
          <w:szCs w:val="30"/>
        </w:rPr>
      </w:pPr>
    </w:p>
    <w:sectPr>
      <w:headerReference r:id="rId3" w:type="first"/>
      <w:footerReference r:id="rId4"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FB70">
    <w:pPr>
      <w:pStyle w:val="8"/>
      <w:jc w:val="center"/>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-38100</wp:posOffset>
              </wp:positionV>
              <wp:extent cx="713740" cy="359410"/>
              <wp:effectExtent l="0" t="0" r="0" b="0"/>
              <wp:wrapNone/>
              <wp:docPr id="4097" name="文本框 1"/>
              <wp:cNvGraphicFramePr/>
              <a:graphic xmlns:a="http://schemas.openxmlformats.org/drawingml/2006/main">
                <a:graphicData uri="http://schemas.microsoft.com/office/word/2010/wordprocessingShape">
                  <wps:wsp>
                    <wps:cNvSpPr/>
                    <wps:spPr>
                      <a:xfrm>
                        <a:off x="0" y="0"/>
                        <a:ext cx="713740" cy="359410"/>
                      </a:xfrm>
                      <a:prstGeom prst="rect">
                        <a:avLst/>
                      </a:prstGeom>
                      <a:ln>
                        <a:noFill/>
                      </a:ln>
                    </wps:spPr>
                    <wps:txbx>
                      <w:txbxContent>
                        <w:p w14:paraId="30A8FCEF">
                          <w:pPr>
                            <w:pStyle w:val="8"/>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vert="horz" wrap="square" lIns="0" tIns="0" rIns="0" bIns="0" anchor="t">
                      <a:noAutofit/>
                    </wps:bodyPr>
                  </wps:wsp>
                </a:graphicData>
              </a:graphic>
            </wp:anchor>
          </w:drawing>
        </mc:Choice>
        <mc:Fallback>
          <w:pict>
            <v:rect id="文本框 1" o:spid="_x0000_s1026" o:spt="1" style="position:absolute;left:0pt;margin-top:-3pt;height:28.3pt;width:56.2pt;mso-position-horizontal:outside;mso-position-horizontal-relative:margin;z-index:251659264;mso-width-relative:page;mso-height-relative:page;" filled="f" stroked="f" coordsize="21600,21600" o:gfxdata="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0MlfV1wAAAAYBAAAPAAAAAAAAAAEAIAAAACIA&#10;AABkcnMvZG93bnJldi54bWxQSwECFAAUAAAACACHTuJAv21+QNEBAACSAwAADgAAAAAAAAABACAA&#10;AAAmAQAAZHJzL2Uyb0RvYy54bWxQSwUGAAAAAAYABgBZAQAAaQUAAAAA&#10;">
              <v:fill on="f" focussize="0,0"/>
              <v:stroke on="f"/>
              <v:imagedata o:title=""/>
              <o:lock v:ext="edit" aspectratio="f"/>
              <v:textbox inset="0mm,0mm,0mm,0mm">
                <w:txbxContent>
                  <w:p w14:paraId="30A8FCEF">
                    <w:pPr>
                      <w:pStyle w:val="8"/>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A23D">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53208E"/>
    <w:multiLevelType w:val="multilevel"/>
    <w:tmpl w:val="0053208E"/>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B21013A"/>
    <w:multiLevelType w:val="multilevel"/>
    <w:tmpl w:val="7B21013A"/>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01"/>
    <w:rsid w:val="00040F78"/>
    <w:rsid w:val="000D2639"/>
    <w:rsid w:val="00131961"/>
    <w:rsid w:val="001E5965"/>
    <w:rsid w:val="002A7DD1"/>
    <w:rsid w:val="00351D87"/>
    <w:rsid w:val="003A0601"/>
    <w:rsid w:val="003B1211"/>
    <w:rsid w:val="00480D19"/>
    <w:rsid w:val="00494D95"/>
    <w:rsid w:val="004B2196"/>
    <w:rsid w:val="005C3B6E"/>
    <w:rsid w:val="006414D0"/>
    <w:rsid w:val="006A7DB9"/>
    <w:rsid w:val="007832D9"/>
    <w:rsid w:val="00897179"/>
    <w:rsid w:val="00957F3C"/>
    <w:rsid w:val="009645AE"/>
    <w:rsid w:val="00A00014"/>
    <w:rsid w:val="00AE3393"/>
    <w:rsid w:val="00B52A7B"/>
    <w:rsid w:val="00B91E81"/>
    <w:rsid w:val="00BC46F1"/>
    <w:rsid w:val="00BE639C"/>
    <w:rsid w:val="00C04D6B"/>
    <w:rsid w:val="00C20CB9"/>
    <w:rsid w:val="00CB2186"/>
    <w:rsid w:val="00D03070"/>
    <w:rsid w:val="00D332F5"/>
    <w:rsid w:val="00E22E9F"/>
    <w:rsid w:val="00E34CAA"/>
    <w:rsid w:val="00EA10E4"/>
    <w:rsid w:val="00EF4E0D"/>
    <w:rsid w:val="00F30179"/>
    <w:rsid w:val="00F977C2"/>
    <w:rsid w:val="00FD588C"/>
    <w:rsid w:val="06863000"/>
    <w:rsid w:val="0BAB6606"/>
    <w:rsid w:val="0C9E3B52"/>
    <w:rsid w:val="1FE36696"/>
    <w:rsid w:val="25CE6978"/>
    <w:rsid w:val="299D6956"/>
    <w:rsid w:val="2A9D0C6F"/>
    <w:rsid w:val="2B6945A2"/>
    <w:rsid w:val="2B92092B"/>
    <w:rsid w:val="2C252D21"/>
    <w:rsid w:val="30200FFC"/>
    <w:rsid w:val="498F18D7"/>
    <w:rsid w:val="4E3A1139"/>
    <w:rsid w:val="5E0E2990"/>
    <w:rsid w:val="6B5E210B"/>
    <w:rsid w:val="76EC1E61"/>
    <w:rsid w:val="797B61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黑体" w:cs="Calibri"/>
      <w:b/>
      <w:bCs/>
      <w:kern w:val="44"/>
      <w:sz w:val="44"/>
      <w:szCs w:val="44"/>
    </w:rPr>
  </w:style>
  <w:style w:type="paragraph" w:styleId="3">
    <w:name w:val="heading 2"/>
    <w:basedOn w:val="1"/>
    <w:next w:val="1"/>
    <w:qFormat/>
    <w:uiPriority w:val="1"/>
    <w:pPr>
      <w:autoSpaceDE w:val="0"/>
      <w:autoSpaceDN w:val="0"/>
      <w:spacing w:before="8"/>
      <w:jc w:val="center"/>
      <w:outlineLvl w:val="1"/>
    </w:pPr>
    <w:rPr>
      <w:rFonts w:ascii="方正小标宋_GBK" w:hAnsi="方正小标宋_GBK" w:eastAsia="方正小标宋_GBK" w:cs="方正小标宋_GBK"/>
      <w:kern w:val="0"/>
      <w:sz w:val="32"/>
      <w:szCs w:val="32"/>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annotation text"/>
    <w:basedOn w:val="1"/>
    <w:qFormat/>
    <w:uiPriority w:val="0"/>
    <w:pPr>
      <w:adjustRightInd w:val="0"/>
      <w:spacing w:line="360" w:lineRule="atLeast"/>
      <w:jc w:val="left"/>
      <w:textAlignment w:val="baseline"/>
    </w:pPr>
    <w:rPr>
      <w:kern w:val="0"/>
      <w:sz w:val="24"/>
      <w:szCs w:val="20"/>
    </w:rPr>
  </w:style>
  <w:style w:type="paragraph" w:styleId="6">
    <w:name w:val="Plain Text"/>
    <w:basedOn w:val="1"/>
    <w:qFormat/>
    <w:uiPriority w:val="0"/>
    <w:rPr>
      <w:rFonts w:ascii="宋体" w:hAnsi="Courier New"/>
      <w:szCs w:val="20"/>
    </w:r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plain text Char Char"/>
    <w:basedOn w:val="1"/>
    <w:qFormat/>
    <w:uiPriority w:val="0"/>
    <w:rPr>
      <w:rFonts w:ascii="宋体" w:hAnsi="Courier New"/>
      <w:szCs w:val="24"/>
    </w:rPr>
  </w:style>
  <w:style w:type="character" w:customStyle="1" w:styleId="18">
    <w:name w:val="font11"/>
    <w:basedOn w:val="14"/>
    <w:qFormat/>
    <w:uiPriority w:val="0"/>
    <w:rPr>
      <w:rFonts w:hint="default" w:ascii="Times New Roman" w:hAnsi="Times New Roman" w:cs="Times New Roman"/>
      <w:color w:val="000000"/>
      <w:sz w:val="22"/>
      <w:szCs w:val="22"/>
      <w:u w:val="none"/>
    </w:rPr>
  </w:style>
  <w:style w:type="character" w:customStyle="1" w:styleId="19">
    <w:name w:val="font01"/>
    <w:basedOn w:val="14"/>
    <w:qFormat/>
    <w:uiPriority w:val="0"/>
    <w:rPr>
      <w:rFonts w:ascii="Bookman Old Style" w:hAnsi="Bookman Old Style" w:eastAsia="Bookman Old Style" w:cs="Bookman Old Style"/>
      <w:color w:val="000000"/>
      <w:sz w:val="22"/>
      <w:szCs w:val="22"/>
      <w:u w:val="none"/>
    </w:rPr>
  </w:style>
  <w:style w:type="character" w:customStyle="1" w:styleId="20">
    <w:name w:val="font21"/>
    <w:basedOn w:val="14"/>
    <w:qFormat/>
    <w:uiPriority w:val="0"/>
    <w:rPr>
      <w:rFonts w:hint="eastAsia" w:ascii="宋体" w:hAnsi="宋体" w:eastAsia="宋体" w:cs="宋体"/>
      <w:color w:val="000000"/>
      <w:sz w:val="22"/>
      <w:szCs w:val="22"/>
      <w:u w:val="none"/>
    </w:rPr>
  </w:style>
  <w:style w:type="character" w:customStyle="1" w:styleId="21">
    <w:name w:val="font51"/>
    <w:basedOn w:val="14"/>
    <w:qFormat/>
    <w:uiPriority w:val="0"/>
    <w:rPr>
      <w:rFonts w:hint="default" w:ascii="Times New Roman" w:hAnsi="Times New Roman" w:cs="Times New Roman"/>
      <w:color w:val="000000"/>
      <w:sz w:val="22"/>
      <w:szCs w:val="22"/>
      <w:u w:val="none"/>
    </w:rPr>
  </w:style>
  <w:style w:type="character" w:customStyle="1" w:styleId="22">
    <w:name w:val="font31"/>
    <w:basedOn w:val="14"/>
    <w:qFormat/>
    <w:uiPriority w:val="0"/>
    <w:rPr>
      <w:rFonts w:ascii="Bookman Old Style" w:hAnsi="Bookman Old Style" w:eastAsia="Bookman Old Style" w:cs="Bookman Old Style"/>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2"/>
      <w:szCs w:val="22"/>
      <w:u w:val="none"/>
    </w:rPr>
  </w:style>
  <w:style w:type="character" w:customStyle="1" w:styleId="24">
    <w:name w:val="font41"/>
    <w:basedOn w:val="14"/>
    <w:qFormat/>
    <w:uiPriority w:val="0"/>
    <w:rPr>
      <w:rFonts w:ascii="Bookman Old Style" w:hAnsi="Bookman Old Style" w:eastAsia="Bookman Old Style" w:cs="Bookman Old Style"/>
      <w:color w:val="000000"/>
      <w:sz w:val="22"/>
      <w:szCs w:val="22"/>
      <w:u w:val="none"/>
    </w:rPr>
  </w:style>
  <w:style w:type="paragraph" w:customStyle="1" w:styleId="25">
    <w:name w:val="Table Paragraph"/>
    <w:basedOn w:val="1"/>
    <w:qFormat/>
    <w:uiPriority w:val="1"/>
    <w:pPr>
      <w:autoSpaceDE w:val="0"/>
      <w:autoSpaceDN w:val="0"/>
      <w:jc w:val="left"/>
    </w:pPr>
    <w:rPr>
      <w:rFonts w:ascii="方正仿宋_GBK" w:hAnsi="方正仿宋_GBK" w:eastAsia="方正仿宋_GBK" w:cs="方正仿宋_GBK"/>
      <w:kern w:val="0"/>
      <w:sz w:val="22"/>
      <w:lang w:val="zh-CN" w:bidi="zh-CN"/>
    </w:rPr>
  </w:style>
  <w:style w:type="character" w:customStyle="1" w:styleId="26">
    <w:name w:val="批注框文本 字符"/>
    <w:basedOn w:val="14"/>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5128</Words>
  <Characters>5600</Characters>
  <Lines>40</Lines>
  <Paragraphs>11</Paragraphs>
  <TotalTime>1</TotalTime>
  <ScaleCrop>false</ScaleCrop>
  <LinksUpToDate>false</LinksUpToDate>
  <CharactersWithSpaces>5642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2025-07-08T02:20:00Z</dcterms:created>
  <dc:creator>赵健</dc:creator>
  <cp:lastModifiedBy>Sakura.</cp:lastModifiedBy>
  <cp:lastPrinted>2021-10-29T11:55:00Z</cp:lastPrinted>
  <dcterms:modified xsi:type="dcterms:W3CDTF">2025-07-14T03:27:59Z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323320687_btnclosed</vt:lpwstr>
  </property>
  <property fmtid="{D5CDD505-2E9C-101B-9397-08002B2CF9AE}" pid="4" name="ICV">
    <vt:lpwstr>C07C5BB46F7E4D139C3C0C6FD99ECDBD_13</vt:lpwstr>
  </property>
  <property fmtid="{D5CDD505-2E9C-101B-9397-08002B2CF9AE}" pid="5" name="KSOTemplateDocerSaveRecord">
    <vt:lpwstr>eyJoZGlkIjoiYjcxNzI1YTQ4ZGVkOTc4NTc4YTljNDI0YTFjYjUzMWMiLCJ1c2VySWQiOiI0OTc1MzI4MDQifQ==</vt:lpwstr>
  </property>
</Properties>
</file>