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908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w:t>
      </w:r>
    </w:p>
    <w:p w14:paraId="7EB496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Times New Roman" w:hAnsi="Times New Roman" w:eastAsia="仿宋_GB2312" w:cs="Times New Roman"/>
          <w:color w:val="auto"/>
          <w:sz w:val="32"/>
          <w:szCs w:val="32"/>
          <w:lang w:val="en-US" w:eastAsia="zh-CN"/>
        </w:rPr>
      </w:pPr>
    </w:p>
    <w:p w14:paraId="3B9826DC">
      <w:pPr>
        <w:keepNext w:val="0"/>
        <w:keepLines w:val="0"/>
        <w:pageBreakBefore w:val="0"/>
        <w:widowControl w:val="0"/>
        <w:kinsoku/>
        <w:wordWrap/>
        <w:overflowPunct/>
        <w:topLinePunct w:val="0"/>
        <w:autoSpaceDE/>
        <w:autoSpaceDN/>
        <w:bidi w:val="0"/>
        <w:adjustRightInd/>
        <w:snapToGrid/>
        <w:spacing w:line="660" w:lineRule="exact"/>
        <w:ind w:left="0" w:leftChars="0"/>
        <w:jc w:val="center"/>
        <w:textAlignment w:val="auto"/>
        <w:rPr>
          <w:rFonts w:hint="eastAsia" w:ascii="方正小标宋_GBK" w:hAnsi="方正小标宋_GBK" w:eastAsia="方正小标宋_GBK" w:cs="方正小标宋_GBK"/>
          <w:b w:val="0"/>
          <w:bCs/>
          <w:color w:val="auto"/>
          <w:sz w:val="44"/>
          <w:szCs w:val="44"/>
          <w:lang w:val="en-US" w:eastAsia="zh-CN"/>
        </w:rPr>
      </w:pPr>
      <w:bookmarkStart w:id="0" w:name="_GoBack"/>
      <w:bookmarkEnd w:id="0"/>
      <w:r>
        <w:rPr>
          <w:rFonts w:hint="eastAsia" w:ascii="方正小标宋_GBK" w:hAnsi="方正小标宋_GBK" w:eastAsia="方正小标宋_GBK" w:cs="方正小标宋_GBK"/>
          <w:b w:val="0"/>
          <w:bCs/>
          <w:color w:val="auto"/>
          <w:sz w:val="44"/>
          <w:szCs w:val="44"/>
          <w:lang w:val="en-US" w:eastAsia="zh-CN"/>
        </w:rPr>
        <w:t>2025年中国—东盟人工智能部长圆桌会议综合支持服务项目采购需求及评分标准</w:t>
      </w:r>
    </w:p>
    <w:p w14:paraId="4127D60B">
      <w:pPr>
        <w:keepNext w:val="0"/>
        <w:keepLines w:val="0"/>
        <w:pageBreakBefore w:val="0"/>
        <w:widowControl w:val="0"/>
        <w:kinsoku/>
        <w:wordWrap/>
        <w:overflowPunct/>
        <w:topLinePunct w:val="0"/>
        <w:autoSpaceDE/>
        <w:autoSpaceDN/>
        <w:bidi w:val="0"/>
        <w:adjustRightInd/>
        <w:snapToGrid/>
        <w:spacing w:line="660" w:lineRule="exact"/>
        <w:ind w:left="0" w:leftChars="0"/>
        <w:jc w:val="both"/>
        <w:textAlignment w:val="auto"/>
        <w:rPr>
          <w:rFonts w:hint="eastAsia" w:ascii="方正小标宋_GBK" w:hAnsi="方正小标宋_GBK" w:eastAsia="方正小标宋_GBK" w:cs="方正小标宋_GBK"/>
          <w:b w:val="0"/>
          <w:bCs/>
          <w:color w:val="auto"/>
          <w:sz w:val="44"/>
          <w:szCs w:val="44"/>
          <w:lang w:val="en-US" w:eastAsia="zh-CN"/>
        </w:rPr>
      </w:pPr>
    </w:p>
    <w:p w14:paraId="5E0661CE">
      <w:pPr>
        <w:spacing w:line="560" w:lineRule="exact"/>
        <w:rPr>
          <w:rFonts w:ascii="Times New Roman" w:hAnsi="Times New Roman"/>
          <w:color w:val="000000"/>
        </w:rPr>
      </w:pPr>
    </w:p>
    <w:p w14:paraId="35E2FFCB">
      <w:pPr>
        <w:numPr>
          <w:ilvl w:val="0"/>
          <w:numId w:val="1"/>
        </w:numPr>
        <w:spacing w:line="560" w:lineRule="exact"/>
        <w:rPr>
          <w:rFonts w:ascii="Times New Roman" w:hAnsi="Times New Roman" w:eastAsia="黑体"/>
          <w:sz w:val="32"/>
          <w:szCs w:val="32"/>
        </w:rPr>
      </w:pPr>
      <w:r>
        <w:rPr>
          <w:rFonts w:ascii="Times New Roman" w:hAnsi="Times New Roman" w:eastAsia="黑体"/>
          <w:b/>
          <w:bCs/>
          <w:sz w:val="32"/>
          <w:szCs w:val="32"/>
        </w:rPr>
        <w:t>项目名称：</w:t>
      </w:r>
    </w:p>
    <w:p w14:paraId="607BCE0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2025年中国—东盟人工智能部长圆桌会议</w:t>
      </w:r>
      <w:r>
        <w:rPr>
          <w:rFonts w:hint="eastAsia" w:ascii="Times New Roman" w:hAnsi="Times New Roman" w:eastAsia="仿宋_GB2312"/>
          <w:sz w:val="32"/>
          <w:szCs w:val="32"/>
          <w:lang w:val="en-US" w:eastAsia="zh-CN"/>
        </w:rPr>
        <w:t>综合支持</w:t>
      </w:r>
      <w:r>
        <w:rPr>
          <w:rFonts w:hint="eastAsia" w:ascii="Times New Roman" w:hAnsi="Times New Roman" w:eastAsia="仿宋_GB2312"/>
          <w:sz w:val="32"/>
          <w:szCs w:val="32"/>
        </w:rPr>
        <w:t>服务</w:t>
      </w:r>
      <w:r>
        <w:rPr>
          <w:rFonts w:ascii="Times New Roman" w:hAnsi="Times New Roman" w:eastAsia="仿宋_GB2312"/>
          <w:sz w:val="32"/>
          <w:szCs w:val="32"/>
        </w:rPr>
        <w:t>项目。</w:t>
      </w:r>
    </w:p>
    <w:p w14:paraId="089D01F3">
      <w:pPr>
        <w:numPr>
          <w:ilvl w:val="0"/>
          <w:numId w:val="1"/>
        </w:numPr>
        <w:spacing w:line="560" w:lineRule="exact"/>
        <w:rPr>
          <w:rFonts w:hint="eastAsia" w:ascii="Times New Roman" w:hAnsi="Times New Roman" w:eastAsia="黑体"/>
          <w:b/>
          <w:bCs/>
          <w:sz w:val="32"/>
          <w:szCs w:val="32"/>
        </w:rPr>
      </w:pPr>
      <w:r>
        <w:rPr>
          <w:rFonts w:hint="eastAsia" w:ascii="Times New Roman" w:hAnsi="Times New Roman" w:eastAsia="黑体"/>
          <w:b/>
          <w:bCs/>
          <w:sz w:val="32"/>
          <w:szCs w:val="32"/>
        </w:rPr>
        <w:t>预算金额：</w:t>
      </w:r>
    </w:p>
    <w:p w14:paraId="0A607B5B">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900012.00元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玖拾万零壹拾贰元整</w:t>
      </w:r>
      <w:r>
        <w:rPr>
          <w:rFonts w:hint="eastAsia" w:ascii="Times New Roman" w:hAnsi="Times New Roman" w:eastAsia="仿宋_GB2312"/>
          <w:sz w:val="32"/>
          <w:szCs w:val="32"/>
          <w:lang w:eastAsia="zh-CN"/>
        </w:rPr>
        <w:t>）</w:t>
      </w:r>
    </w:p>
    <w:p w14:paraId="32690EC0">
      <w:pPr>
        <w:numPr>
          <w:ilvl w:val="0"/>
          <w:numId w:val="1"/>
        </w:numPr>
        <w:spacing w:line="560" w:lineRule="exact"/>
        <w:rPr>
          <w:rFonts w:ascii="Times New Roman" w:hAnsi="Times New Roman" w:eastAsia="黑体"/>
          <w:b/>
          <w:bCs/>
          <w:sz w:val="32"/>
          <w:szCs w:val="32"/>
        </w:rPr>
      </w:pPr>
      <w:r>
        <w:rPr>
          <w:rFonts w:hint="eastAsia" w:ascii="Times New Roman" w:hAnsi="Times New Roman" w:eastAsia="黑体"/>
          <w:b/>
          <w:bCs/>
          <w:sz w:val="32"/>
          <w:szCs w:val="32"/>
        </w:rPr>
        <w:t>服务期限</w:t>
      </w:r>
    </w:p>
    <w:p w14:paraId="0367BA8A">
      <w:pPr>
        <w:pStyle w:val="8"/>
        <w:spacing w:line="560" w:lineRule="exact"/>
        <w:ind w:firstLine="608" w:firstLineChars="190"/>
        <w:jc w:val="left"/>
        <w:rPr>
          <w:rFonts w:ascii="Times New Roman" w:hAnsi="Times New Roman" w:eastAsia="仿宋_GB2312"/>
          <w:sz w:val="32"/>
          <w:szCs w:val="32"/>
        </w:rPr>
      </w:pPr>
      <w:r>
        <w:rPr>
          <w:rFonts w:hint="eastAsia" w:ascii="Times New Roman" w:hAnsi="Times New Roman" w:eastAsia="仿宋_GB2312"/>
          <w:kern w:val="0"/>
          <w:sz w:val="32"/>
          <w:szCs w:val="32"/>
        </w:rPr>
        <w:t>自签订合同之日起至2025年10月31日</w:t>
      </w:r>
      <w:r>
        <w:rPr>
          <w:rFonts w:ascii="Times New Roman" w:hAnsi="Times New Roman" w:eastAsia="仿宋_GB2312"/>
          <w:kern w:val="0"/>
          <w:sz w:val="32"/>
          <w:szCs w:val="32"/>
        </w:rPr>
        <w:t>。</w:t>
      </w:r>
    </w:p>
    <w:p w14:paraId="3D6BEAFE">
      <w:pPr>
        <w:numPr>
          <w:ilvl w:val="0"/>
          <w:numId w:val="1"/>
        </w:numPr>
        <w:spacing w:line="560" w:lineRule="exact"/>
        <w:rPr>
          <w:rFonts w:ascii="Times New Roman" w:hAnsi="Times New Roman" w:eastAsia="黑体"/>
          <w:b/>
          <w:bCs/>
          <w:sz w:val="32"/>
          <w:szCs w:val="32"/>
        </w:rPr>
      </w:pPr>
      <w:r>
        <w:rPr>
          <w:rFonts w:hint="eastAsia" w:ascii="Times New Roman" w:hAnsi="Times New Roman" w:eastAsia="黑体"/>
          <w:b/>
          <w:bCs/>
          <w:sz w:val="32"/>
          <w:szCs w:val="32"/>
        </w:rPr>
        <w:t>服务</w:t>
      </w:r>
      <w:r>
        <w:rPr>
          <w:rFonts w:ascii="Times New Roman" w:hAnsi="Times New Roman" w:eastAsia="黑体"/>
          <w:b/>
          <w:bCs/>
          <w:sz w:val="32"/>
          <w:szCs w:val="32"/>
        </w:rPr>
        <w:t>具体内容</w:t>
      </w:r>
    </w:p>
    <w:tbl>
      <w:tblPr>
        <w:tblStyle w:val="14"/>
        <w:tblW w:w="10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35"/>
        <w:gridCol w:w="612"/>
        <w:gridCol w:w="636"/>
        <w:gridCol w:w="631"/>
        <w:gridCol w:w="7227"/>
      </w:tblGrid>
      <w:tr w14:paraId="6870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44" w:type="dxa"/>
            <w:gridSpan w:val="6"/>
            <w:noWrap w:val="0"/>
            <w:vAlign w:val="center"/>
          </w:tcPr>
          <w:p w14:paraId="15D90A9D">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val="en-US" w:eastAsia="zh-CN"/>
              </w:rPr>
              <w:t>项目要求及</w:t>
            </w:r>
            <w:r>
              <w:rPr>
                <w:rFonts w:hint="eastAsia" w:ascii="宋体" w:hAnsi="宋体" w:eastAsia="宋体" w:cs="宋体"/>
                <w:b/>
                <w:color w:val="auto"/>
                <w:sz w:val="24"/>
                <w:highlight w:val="none"/>
              </w:rPr>
              <w:t>技术需求</w:t>
            </w:r>
          </w:p>
        </w:tc>
      </w:tr>
      <w:tr w14:paraId="54D0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3" w:type="dxa"/>
            <w:noWrap w:val="0"/>
            <w:vAlign w:val="center"/>
          </w:tcPr>
          <w:p w14:paraId="2C17C62E">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项号</w:t>
            </w:r>
          </w:p>
        </w:tc>
        <w:tc>
          <w:tcPr>
            <w:tcW w:w="1547" w:type="dxa"/>
            <w:gridSpan w:val="2"/>
            <w:noWrap w:val="0"/>
            <w:vAlign w:val="center"/>
          </w:tcPr>
          <w:p w14:paraId="44404F7D">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636" w:type="dxa"/>
            <w:noWrap w:val="0"/>
            <w:vAlign w:val="center"/>
          </w:tcPr>
          <w:p w14:paraId="053EFA93">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631" w:type="dxa"/>
            <w:noWrap w:val="0"/>
            <w:vAlign w:val="center"/>
          </w:tcPr>
          <w:p w14:paraId="685ACC42">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w:t>
            </w:r>
          </w:p>
        </w:tc>
        <w:tc>
          <w:tcPr>
            <w:tcW w:w="7227" w:type="dxa"/>
            <w:noWrap w:val="0"/>
            <w:vAlign w:val="center"/>
          </w:tcPr>
          <w:p w14:paraId="48B5BC6B">
            <w:pPr>
              <w:spacing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服务内容及要求</w:t>
            </w:r>
          </w:p>
        </w:tc>
      </w:tr>
      <w:tr w14:paraId="45B9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0" w:hRule="atLeast"/>
          <w:jc w:val="center"/>
        </w:trPr>
        <w:tc>
          <w:tcPr>
            <w:tcW w:w="503" w:type="dxa"/>
            <w:noWrap w:val="0"/>
            <w:vAlign w:val="center"/>
          </w:tcPr>
          <w:p w14:paraId="312F66A5">
            <w:pPr>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c>
          <w:tcPr>
            <w:tcW w:w="1547" w:type="dxa"/>
            <w:gridSpan w:val="2"/>
            <w:noWrap w:val="0"/>
            <w:vAlign w:val="center"/>
          </w:tcPr>
          <w:p w14:paraId="644D1AE2">
            <w:pPr>
              <w:spacing w:line="40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2025年中国—东盟人工智能部长圆桌会议综合支持服务项目</w:t>
            </w:r>
          </w:p>
        </w:tc>
        <w:tc>
          <w:tcPr>
            <w:tcW w:w="636" w:type="dxa"/>
            <w:noWrap w:val="0"/>
            <w:vAlign w:val="center"/>
          </w:tcPr>
          <w:p w14:paraId="09336EF6">
            <w:pPr>
              <w:spacing w:line="400" w:lineRule="exact"/>
              <w:jc w:val="center"/>
              <w:rPr>
                <w:rFonts w:hint="eastAsia" w:ascii="宋体" w:hAnsi="宋体" w:eastAsia="宋体" w:cs="宋体"/>
                <w:color w:val="auto"/>
                <w:kern w:val="0"/>
                <w:sz w:val="24"/>
                <w:szCs w:val="24"/>
                <w:highlight w:val="none"/>
                <w:lang w:val="en-US" w:eastAsia="zh-CN" w:bidi="ar-SA"/>
              </w:rPr>
            </w:pPr>
          </w:p>
        </w:tc>
        <w:tc>
          <w:tcPr>
            <w:tcW w:w="631" w:type="dxa"/>
            <w:noWrap w:val="0"/>
            <w:vAlign w:val="center"/>
          </w:tcPr>
          <w:p w14:paraId="1362A94A">
            <w:pPr>
              <w:spacing w:line="400" w:lineRule="exact"/>
              <w:jc w:val="center"/>
              <w:rPr>
                <w:rFonts w:hint="eastAsia" w:ascii="宋体" w:hAnsi="宋体" w:eastAsia="宋体" w:cs="宋体"/>
                <w:color w:val="auto"/>
                <w:kern w:val="0"/>
                <w:sz w:val="24"/>
                <w:szCs w:val="24"/>
                <w:highlight w:val="none"/>
                <w:lang w:val="en-US" w:eastAsia="zh-CN" w:bidi="ar-SA"/>
              </w:rPr>
            </w:pPr>
          </w:p>
        </w:tc>
        <w:tc>
          <w:tcPr>
            <w:tcW w:w="7227" w:type="dxa"/>
            <w:noWrap w:val="0"/>
            <w:vAlign w:val="center"/>
          </w:tcPr>
          <w:p w14:paraId="061E9029">
            <w:pPr>
              <w:pStyle w:val="20"/>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一、采购内容：</w:t>
            </w:r>
            <w:r>
              <w:rPr>
                <w:rFonts w:hint="eastAsia" w:ascii="宋体" w:hAnsi="宋体" w:eastAsia="宋体" w:cs="宋体"/>
                <w:color w:val="auto"/>
                <w:sz w:val="24"/>
                <w:szCs w:val="32"/>
                <w:highlight w:val="none"/>
                <w:lang w:val="en-US" w:eastAsia="zh-CN"/>
              </w:rPr>
              <w:t>综合支持服务。</w:t>
            </w:r>
          </w:p>
          <w:p w14:paraId="42CF0F9A">
            <w:pPr>
              <w:pStyle w:val="20"/>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二、服务地点：荔园山庄。</w:t>
            </w:r>
          </w:p>
          <w:p w14:paraId="3184E4E1">
            <w:pPr>
              <w:spacing w:line="24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三、服务时间：</w:t>
            </w:r>
            <w:r>
              <w:rPr>
                <w:rFonts w:hint="eastAsia" w:ascii="宋体" w:hAnsi="宋体" w:eastAsia="宋体" w:cs="宋体"/>
                <w:color w:val="auto"/>
                <w:kern w:val="0"/>
                <w:sz w:val="24"/>
                <w:szCs w:val="21"/>
                <w:highlight w:val="none"/>
                <w:lang w:val="en-US" w:eastAsia="zh-CN" w:bidi="ar-SA"/>
              </w:rPr>
              <w:t>自签订合同之日起至2025年10月31日。</w:t>
            </w:r>
          </w:p>
          <w:p w14:paraId="3049BED8">
            <w:pPr>
              <w:pStyle w:val="20"/>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四、工期要求：按照采购人指定时间内完成会议活动嘉宾接待服务。</w:t>
            </w:r>
          </w:p>
          <w:p w14:paraId="54438895">
            <w:pPr>
              <w:pStyle w:val="20"/>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4"/>
                <w:szCs w:val="32"/>
                <w:highlight w:val="none"/>
                <w:lang w:val="en-US" w:eastAsia="zh-CN"/>
              </w:rPr>
              <w:t>综合支持服务</w:t>
            </w:r>
          </w:p>
          <w:p w14:paraId="11DBDA5B">
            <w:pPr>
              <w:pStyle w:val="20"/>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1.会场租赁：包含会场租赁及配套服务（含会议当天主会场、休息室、会见室、同传间使用、提前彩排及进场搭建场地租赁等）。</w:t>
            </w:r>
          </w:p>
          <w:p w14:paraId="6F0DC336">
            <w:pPr>
              <w:pStyle w:val="20"/>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2.嘉宾接待服务：包含国外重要领导嘉宾落地食宿，国内参会代表和工作人员食宿，参会嘉宾接送机、市内接送用车，伴手礼等。</w:t>
            </w:r>
          </w:p>
          <w:p w14:paraId="4BFD90F3"/>
          <w:p w14:paraId="2A58C7AA">
            <w:pPr>
              <w:pStyle w:val="20"/>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会议技术及人员支持：包含同声传译、随行翻译、会议速记、会议材料翻译，专业礼仪人员，会务接待等后勤保障服务，辅助会务活动执行包括启动仪式、发布仪式环节设计以及环节所需的启动球、激光雕刻机、自动机器人等物料准备。</w:t>
            </w:r>
          </w:p>
          <w:p w14:paraId="223FB0D3">
            <w:pPr>
              <w:pStyle w:val="20"/>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六、实施要求</w:t>
            </w:r>
          </w:p>
          <w:p w14:paraId="4C086403">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1.人员变更：从协议签订起至项目结项验收，项目人员应相对稳定，如更换人员，须经采购方书面同意后方可更换。</w:t>
            </w:r>
          </w:p>
          <w:p w14:paraId="63634B2A">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2.现场办公：从协议签订起至项目结项验收，服务单位委派不少于5名工作人员在现场开展组织工作（不包括现场配套人员），并服从采购方现场负责人的工作安排。</w:t>
            </w:r>
          </w:p>
        </w:tc>
      </w:tr>
      <w:tr w14:paraId="53F6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544" w:type="dxa"/>
            <w:gridSpan w:val="6"/>
            <w:tcBorders>
              <w:top w:val="single" w:color="auto" w:sz="4" w:space="0"/>
              <w:left w:val="single" w:color="auto" w:sz="4" w:space="0"/>
              <w:bottom w:val="single" w:color="auto" w:sz="4" w:space="0"/>
              <w:right w:val="single" w:color="auto" w:sz="4" w:space="0"/>
            </w:tcBorders>
            <w:noWrap w:val="0"/>
            <w:vAlign w:val="center"/>
          </w:tcPr>
          <w:p w14:paraId="0EF84B5C">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 w:val="24"/>
                <w:highlight w:val="none"/>
              </w:rPr>
              <w:t>（二）商务要求</w:t>
            </w:r>
          </w:p>
        </w:tc>
      </w:tr>
      <w:tr w14:paraId="4614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209F6FF0">
            <w:pPr>
              <w:pStyle w:val="22"/>
              <w:spacing w:line="400" w:lineRule="exact"/>
              <w:ind w:firstLine="0" w:firstLineChars="0"/>
              <w:textAlignment w:val="baseline"/>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rPr>
              <w:t>报价要求</w:t>
            </w:r>
          </w:p>
        </w:tc>
        <w:tc>
          <w:tcPr>
            <w:tcW w:w="9106" w:type="dxa"/>
            <w:gridSpan w:val="4"/>
            <w:tcBorders>
              <w:top w:val="single" w:color="auto" w:sz="4" w:space="0"/>
              <w:left w:val="single" w:color="auto" w:sz="4" w:space="0"/>
              <w:bottom w:val="single" w:color="auto" w:sz="4" w:space="0"/>
              <w:right w:val="single" w:color="auto" w:sz="4" w:space="0"/>
            </w:tcBorders>
            <w:noWrap w:val="0"/>
            <w:vAlign w:val="center"/>
          </w:tcPr>
          <w:p w14:paraId="22A8AB54">
            <w:pPr>
              <w:pStyle w:val="22"/>
              <w:spacing w:line="400" w:lineRule="exact"/>
              <w:ind w:firstLine="0" w:firstLineChars="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本项目报价为完成采购人指定内容的整体包干价，包含但不限于实施和完成本项目全部工作所需的劳务费、技术服务费、评审费、交通、通讯、保险、税费和利润等项目有关一切费用。</w:t>
            </w:r>
          </w:p>
          <w:p w14:paraId="55AC6629">
            <w:pPr>
              <w:pStyle w:val="22"/>
              <w:spacing w:line="400" w:lineRule="exact"/>
              <w:ind w:firstLine="0" w:firstLineChars="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注：1.本项目为整体服务包干项目，报价中应包含所有服务内容，成交后采购人服务期内不再另行支付额外费用。</w:t>
            </w:r>
          </w:p>
          <w:p w14:paraId="14EB7F5B">
            <w:pPr>
              <w:pStyle w:val="22"/>
              <w:spacing w:line="400" w:lineRule="exact"/>
              <w:ind w:firstLine="0" w:firstLineChars="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2.供应商的报价≤采购预算（人民币</w:t>
            </w:r>
            <w:r>
              <w:rPr>
                <w:rFonts w:hint="eastAsia" w:ascii="宋体" w:hAnsi="宋体" w:eastAsia="宋体" w:cs="宋体"/>
                <w:b w:val="0"/>
                <w:bCs w:val="0"/>
                <w:color w:val="auto"/>
                <w:sz w:val="24"/>
                <w:highlight w:val="none"/>
                <w:lang w:val="en-US" w:eastAsia="zh-CN"/>
              </w:rPr>
              <w:t>900012.00</w:t>
            </w:r>
            <w:r>
              <w:rPr>
                <w:rFonts w:hint="eastAsia" w:ascii="宋体" w:hAnsi="宋体" w:eastAsia="宋体" w:cs="宋体"/>
                <w:b w:val="0"/>
                <w:bCs w:val="0"/>
                <w:color w:val="auto"/>
                <w:sz w:val="24"/>
                <w:highlight w:val="none"/>
                <w:lang w:eastAsia="zh-CN"/>
              </w:rPr>
              <w:t>元</w:t>
            </w:r>
            <w:r>
              <w:rPr>
                <w:rFonts w:hint="eastAsia" w:ascii="宋体" w:hAnsi="宋体" w:eastAsia="宋体" w:cs="宋体"/>
                <w:color w:val="auto"/>
                <w:kern w:val="0"/>
                <w:sz w:val="24"/>
                <w:highlight w:val="none"/>
              </w:rPr>
              <w:t>）。</w:t>
            </w:r>
          </w:p>
        </w:tc>
      </w:tr>
      <w:tr w14:paraId="0885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112B60BD">
            <w:pPr>
              <w:pStyle w:val="22"/>
              <w:spacing w:line="400" w:lineRule="exact"/>
              <w:ind w:firstLine="0" w:firstLineChars="0"/>
              <w:textAlignment w:val="baseline"/>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▲服务期限及服务地点</w:t>
            </w:r>
          </w:p>
        </w:tc>
        <w:tc>
          <w:tcPr>
            <w:tcW w:w="9106" w:type="dxa"/>
            <w:gridSpan w:val="4"/>
            <w:tcBorders>
              <w:top w:val="single" w:color="auto" w:sz="4" w:space="0"/>
              <w:left w:val="single" w:color="auto" w:sz="4" w:space="0"/>
              <w:bottom w:val="single" w:color="auto" w:sz="4" w:space="0"/>
              <w:right w:val="single" w:color="auto" w:sz="4" w:space="0"/>
            </w:tcBorders>
            <w:noWrap w:val="0"/>
            <w:vAlign w:val="center"/>
          </w:tcPr>
          <w:p w14:paraId="23B1B6E7">
            <w:pPr>
              <w:spacing w:line="400" w:lineRule="exact"/>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1.服务期限：自签订合同之日起至2025年10月31日。</w:t>
            </w:r>
          </w:p>
          <w:p w14:paraId="6CBEBC2D">
            <w:pPr>
              <w:pStyle w:val="22"/>
              <w:spacing w:line="400" w:lineRule="exact"/>
              <w:ind w:firstLine="0" w:firstLineChars="0"/>
              <w:textAlignment w:val="baseline"/>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2.服务地点：荔园山庄。</w:t>
            </w:r>
          </w:p>
        </w:tc>
      </w:tr>
      <w:tr w14:paraId="66F7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3D324ECA">
            <w:pPr>
              <w:pStyle w:val="22"/>
              <w:spacing w:line="400" w:lineRule="exact"/>
              <w:ind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保障及</w:t>
            </w:r>
            <w:r>
              <w:rPr>
                <w:rFonts w:hint="eastAsia" w:ascii="宋体" w:hAnsi="宋体" w:eastAsia="宋体" w:cs="宋体"/>
                <w:color w:val="auto"/>
                <w:sz w:val="24"/>
                <w:szCs w:val="24"/>
                <w:highlight w:val="none"/>
              </w:rPr>
              <w:t>要求</w:t>
            </w:r>
          </w:p>
        </w:tc>
        <w:tc>
          <w:tcPr>
            <w:tcW w:w="9106" w:type="dxa"/>
            <w:gridSpan w:val="4"/>
            <w:tcBorders>
              <w:top w:val="single" w:color="auto" w:sz="4" w:space="0"/>
              <w:left w:val="single" w:color="auto" w:sz="4" w:space="0"/>
              <w:bottom w:val="single" w:color="auto" w:sz="4" w:space="0"/>
              <w:right w:val="single" w:color="auto" w:sz="4" w:space="0"/>
            </w:tcBorders>
            <w:noWrap w:val="0"/>
            <w:vAlign w:val="center"/>
          </w:tcPr>
          <w:p w14:paraId="1C9E26E6">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1.服务质保期为会议立项之日起至会议结束，交付时间：签订合同后 10 日内完成接待方案编写，会议开始前3日之前完成所有接待准备工作；会议结束后完成嘉宾返程送机工作。</w:t>
            </w:r>
          </w:p>
          <w:p w14:paraId="042A69A5">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2.为较好的为采购人服务，竞标人需配备有本地大会后勤保障服务团队能力，并具备本地后勤保障资源。</w:t>
            </w:r>
          </w:p>
          <w:p w14:paraId="5D989EF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1"/>
                <w:highlight w:val="none"/>
                <w:lang w:val="en-US" w:eastAsia="zh-CN" w:bidi="ar-SA"/>
              </w:rPr>
              <w:t>3.成交供应商须预留足够时间配合采购方进行会议彩排，在整个会议期间，成交供应商必须安排人员驻会进行现场提供综合支持服务，如遇参会嘉宾提出需求，要及时反馈安排，保障会议正常进行。</w:t>
            </w:r>
          </w:p>
        </w:tc>
      </w:tr>
      <w:tr w14:paraId="7D1E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6086866D">
            <w:pPr>
              <w:pStyle w:val="22"/>
              <w:spacing w:line="400" w:lineRule="exact"/>
              <w:ind w:firstLine="0" w:firstLineChars="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付款方式</w:t>
            </w:r>
          </w:p>
        </w:tc>
        <w:tc>
          <w:tcPr>
            <w:tcW w:w="9106" w:type="dxa"/>
            <w:gridSpan w:val="4"/>
            <w:tcBorders>
              <w:top w:val="single" w:color="auto" w:sz="4" w:space="0"/>
              <w:left w:val="single" w:color="auto" w:sz="4" w:space="0"/>
              <w:bottom w:val="single" w:color="auto" w:sz="4" w:space="0"/>
              <w:right w:val="single" w:color="auto" w:sz="4" w:space="0"/>
            </w:tcBorders>
            <w:noWrap w:val="0"/>
            <w:vAlign w:val="center"/>
          </w:tcPr>
          <w:p w14:paraId="67BFA211">
            <w:pPr>
              <w:pStyle w:val="22"/>
              <w:numPr>
                <w:ilvl w:val="0"/>
                <w:numId w:val="0"/>
              </w:numPr>
              <w:spacing w:line="400" w:lineRule="exac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签订合同后</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个工作日内支付首款（合同金额50）%；通过验收后的</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个工作日内支付尾款（合同金额50%）。每次付款前，中标供应商必须提供请款函和等额正规合法发票。</w:t>
            </w:r>
          </w:p>
          <w:p w14:paraId="795C22E0">
            <w:pPr>
              <w:pStyle w:val="22"/>
              <w:numPr>
                <w:ilvl w:val="0"/>
                <w:numId w:val="0"/>
              </w:numPr>
              <w:spacing w:line="400" w:lineRule="exac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2.合同总金额包含项目开展过程中产生的一切费用（包括项目实施过程中增加的设备、辅料、评审等所有费用）。</w:t>
            </w:r>
          </w:p>
        </w:tc>
      </w:tr>
      <w:tr w14:paraId="78DA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03BF04C3">
            <w:pPr>
              <w:pStyle w:val="22"/>
              <w:spacing w:line="400" w:lineRule="exact"/>
              <w:ind w:firstLine="0" w:firstLineChars="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其他要求</w:t>
            </w:r>
          </w:p>
        </w:tc>
        <w:tc>
          <w:tcPr>
            <w:tcW w:w="9106" w:type="dxa"/>
            <w:gridSpan w:val="4"/>
            <w:tcBorders>
              <w:top w:val="single" w:color="auto" w:sz="4" w:space="0"/>
              <w:left w:val="single" w:color="auto" w:sz="4" w:space="0"/>
              <w:bottom w:val="single" w:color="auto" w:sz="4" w:space="0"/>
              <w:right w:val="single" w:color="auto" w:sz="4" w:space="0"/>
            </w:tcBorders>
            <w:noWrap w:val="0"/>
            <w:vAlign w:val="center"/>
          </w:tcPr>
          <w:p w14:paraId="5627547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1.供应商对采购文件的项目要求应完全响应，如果存在虚假响应或者是虚假承诺，由此造成的一切后果由供应商承担。</w:t>
            </w:r>
          </w:p>
          <w:p w14:paraId="5CB9DDB5">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2.未经采购人允许，不得使用或以其它方式给任何第三方提供本项目的相关信息或数据。</w:t>
            </w:r>
          </w:p>
          <w:p w14:paraId="4E793B8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3.成交供应商不得将项目非法分包或转包给任何单位和个人，否则采购人有权即刻终止合同，并要求成交供应商赔偿相应损失。</w:t>
            </w:r>
          </w:p>
          <w:p w14:paraId="2360C0F6">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auto"/>
                <w:kern w:val="0"/>
                <w:sz w:val="24"/>
                <w:szCs w:val="21"/>
                <w:highlight w:val="none"/>
                <w:lang w:val="zh-CN" w:eastAsia="zh-CN" w:bidi="ar-SA"/>
              </w:rPr>
            </w:pPr>
            <w:r>
              <w:rPr>
                <w:rFonts w:hint="eastAsia" w:ascii="宋体" w:hAnsi="宋体" w:eastAsia="宋体" w:cs="宋体"/>
                <w:color w:val="auto"/>
                <w:kern w:val="0"/>
                <w:sz w:val="24"/>
                <w:szCs w:val="21"/>
                <w:highlight w:val="none"/>
                <w:lang w:val="en-US" w:eastAsia="zh-CN" w:bidi="ar-SA"/>
              </w:rPr>
              <w:t>4.</w:t>
            </w:r>
            <w:r>
              <w:rPr>
                <w:rFonts w:hint="eastAsia" w:ascii="宋体" w:hAnsi="宋体" w:eastAsia="宋体" w:cs="宋体"/>
                <w:color w:val="auto"/>
                <w:kern w:val="0"/>
                <w:sz w:val="24"/>
                <w:szCs w:val="21"/>
                <w:highlight w:val="none"/>
                <w:lang w:val="zh-CN" w:eastAsia="zh-CN" w:bidi="ar-SA"/>
              </w:rPr>
              <w:t>成交供应商在服务期内应当为采购人提供以下技术支持和咨询服务：</w:t>
            </w:r>
          </w:p>
          <w:p w14:paraId="10426F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1"/>
                <w:highlight w:val="none"/>
                <w:lang w:val="zh-CN" w:eastAsia="zh-CN" w:bidi="ar-SA"/>
              </w:rPr>
            </w:pPr>
            <w:r>
              <w:rPr>
                <w:rFonts w:hint="eastAsia" w:ascii="宋体" w:hAnsi="宋体" w:eastAsia="宋体" w:cs="宋体"/>
                <w:color w:val="auto"/>
                <w:kern w:val="0"/>
                <w:sz w:val="24"/>
                <w:szCs w:val="21"/>
                <w:highlight w:val="none"/>
                <w:lang w:val="zh-CN" w:eastAsia="zh-CN" w:bidi="ar-SA"/>
              </w:rPr>
              <w:t>（1）电话咨询</w:t>
            </w:r>
          </w:p>
          <w:p w14:paraId="048AF3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1"/>
                <w:highlight w:val="none"/>
                <w:lang w:val="zh-CN" w:eastAsia="zh-CN" w:bidi="ar-SA"/>
              </w:rPr>
            </w:pPr>
            <w:r>
              <w:rPr>
                <w:rFonts w:hint="eastAsia" w:ascii="宋体" w:hAnsi="宋体" w:eastAsia="宋体" w:cs="宋体"/>
                <w:color w:val="auto"/>
                <w:kern w:val="0"/>
                <w:sz w:val="24"/>
                <w:szCs w:val="21"/>
                <w:highlight w:val="none"/>
                <w:lang w:val="zh-CN" w:eastAsia="zh-CN" w:bidi="ar-SA"/>
              </w:rPr>
              <w:t>成交供应商应当为采购人提供技术援助电话，解答采购人在使用中遇到的问题，及时为采购人提出解决问题的建议。</w:t>
            </w:r>
          </w:p>
          <w:p w14:paraId="676F99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1"/>
                <w:highlight w:val="none"/>
                <w:lang w:val="zh-CN" w:eastAsia="zh-CN" w:bidi="ar-SA"/>
              </w:rPr>
            </w:pPr>
            <w:r>
              <w:rPr>
                <w:rFonts w:hint="eastAsia" w:ascii="宋体" w:hAnsi="宋体" w:eastAsia="宋体" w:cs="宋体"/>
                <w:color w:val="auto"/>
                <w:kern w:val="0"/>
                <w:sz w:val="24"/>
                <w:szCs w:val="21"/>
                <w:highlight w:val="none"/>
                <w:lang w:val="zh-CN" w:eastAsia="zh-CN" w:bidi="ar-SA"/>
              </w:rPr>
              <w:t>（2）现场响应</w:t>
            </w:r>
          </w:p>
          <w:p w14:paraId="46C423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1"/>
                <w:highlight w:val="none"/>
                <w:lang w:val="zh-CN" w:eastAsia="zh-CN" w:bidi="ar-SA"/>
              </w:rPr>
            </w:pPr>
            <w:r>
              <w:rPr>
                <w:rFonts w:hint="eastAsia" w:ascii="宋体" w:hAnsi="宋体" w:eastAsia="宋体" w:cs="宋体"/>
                <w:color w:val="auto"/>
                <w:kern w:val="0"/>
                <w:sz w:val="24"/>
                <w:szCs w:val="21"/>
                <w:highlight w:val="none"/>
                <w:lang w:val="zh-CN" w:eastAsia="zh-CN" w:bidi="ar-SA"/>
              </w:rPr>
              <w:t>采购人遇到使用或技术问题，电话咨询不能解决的，成交供应商应</w:t>
            </w:r>
            <w:r>
              <w:rPr>
                <w:rFonts w:hint="eastAsia" w:ascii="宋体" w:hAnsi="宋体" w:eastAsia="宋体" w:cs="宋体"/>
                <w:color w:val="auto"/>
                <w:kern w:val="0"/>
                <w:sz w:val="24"/>
                <w:szCs w:val="21"/>
                <w:highlight w:val="none"/>
                <w:lang w:val="en-US" w:eastAsia="zh-CN" w:bidi="ar-SA"/>
              </w:rPr>
              <w:t>即时响应，</w:t>
            </w:r>
            <w:r>
              <w:rPr>
                <w:rFonts w:hint="eastAsia" w:ascii="宋体" w:hAnsi="宋体" w:eastAsia="宋体" w:cs="宋体"/>
                <w:color w:val="auto"/>
                <w:kern w:val="0"/>
                <w:sz w:val="24"/>
                <w:szCs w:val="21"/>
                <w:highlight w:val="none"/>
                <w:lang w:val="zh-CN" w:eastAsia="zh-CN" w:bidi="ar-SA"/>
              </w:rPr>
              <w:t>在</w:t>
            </w:r>
            <w:r>
              <w:rPr>
                <w:rFonts w:hint="eastAsia" w:ascii="宋体" w:hAnsi="宋体" w:eastAsia="宋体" w:cs="宋体"/>
                <w:color w:val="auto"/>
                <w:kern w:val="0"/>
                <w:sz w:val="24"/>
                <w:szCs w:val="21"/>
                <w:highlight w:val="none"/>
                <w:lang w:val="en-US" w:eastAsia="zh-CN" w:bidi="ar-SA"/>
              </w:rPr>
              <w:t>半小时内加派相关技术人员到达现场进行</w:t>
            </w:r>
            <w:r>
              <w:rPr>
                <w:rFonts w:hint="eastAsia" w:ascii="宋体" w:hAnsi="宋体" w:eastAsia="宋体" w:cs="宋体"/>
                <w:color w:val="auto"/>
                <w:kern w:val="0"/>
                <w:sz w:val="24"/>
                <w:szCs w:val="21"/>
                <w:highlight w:val="none"/>
                <w:lang w:val="zh-CN" w:eastAsia="zh-CN" w:bidi="ar-SA"/>
              </w:rPr>
              <w:t>处理，</w:t>
            </w:r>
            <w:r>
              <w:rPr>
                <w:rFonts w:hint="eastAsia" w:ascii="宋体" w:hAnsi="宋体" w:eastAsia="宋体" w:cs="宋体"/>
                <w:color w:val="auto"/>
                <w:kern w:val="0"/>
                <w:sz w:val="24"/>
                <w:szCs w:val="21"/>
                <w:highlight w:val="none"/>
                <w:lang w:val="en-US" w:eastAsia="zh-CN" w:bidi="ar-SA"/>
              </w:rPr>
              <w:t>保证设备</w:t>
            </w:r>
            <w:r>
              <w:rPr>
                <w:rFonts w:hint="eastAsia" w:ascii="宋体" w:hAnsi="宋体" w:eastAsia="宋体" w:cs="宋体"/>
                <w:color w:val="auto"/>
                <w:kern w:val="0"/>
                <w:sz w:val="24"/>
                <w:szCs w:val="21"/>
                <w:highlight w:val="none"/>
                <w:lang w:val="zh-CN" w:eastAsia="zh-CN" w:bidi="ar-SA"/>
              </w:rPr>
              <w:t>正常使用。</w:t>
            </w:r>
          </w:p>
          <w:p w14:paraId="7094A9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1"/>
                <w:highlight w:val="none"/>
                <w:lang w:val="zh-CN" w:eastAsia="zh-CN" w:bidi="ar-SA"/>
              </w:rPr>
            </w:pPr>
            <w:r>
              <w:rPr>
                <w:rFonts w:hint="eastAsia" w:ascii="宋体" w:hAnsi="宋体" w:eastAsia="宋体" w:cs="宋体"/>
                <w:color w:val="auto"/>
                <w:kern w:val="0"/>
                <w:sz w:val="24"/>
                <w:szCs w:val="21"/>
                <w:highlight w:val="none"/>
                <w:lang w:val="en-US" w:eastAsia="zh-CN" w:bidi="ar-SA"/>
              </w:rPr>
              <w:t>5.</w:t>
            </w:r>
            <w:r>
              <w:rPr>
                <w:rFonts w:hint="eastAsia" w:ascii="宋体" w:hAnsi="宋体" w:eastAsia="宋体" w:cs="宋体"/>
                <w:color w:val="auto"/>
                <w:kern w:val="0"/>
                <w:sz w:val="24"/>
                <w:szCs w:val="21"/>
                <w:highlight w:val="none"/>
                <w:lang w:val="zh-CN" w:eastAsia="zh-CN" w:bidi="ar-SA"/>
              </w:rPr>
              <w:t>在成交后至正式搭建之前，如采购人要求对布局方案进行修改或调整，成交</w:t>
            </w:r>
            <w:r>
              <w:rPr>
                <w:rFonts w:hint="eastAsia" w:ascii="宋体" w:hAnsi="宋体" w:eastAsia="宋体" w:cs="宋体"/>
                <w:color w:val="auto"/>
                <w:kern w:val="0"/>
                <w:sz w:val="24"/>
                <w:szCs w:val="21"/>
                <w:highlight w:val="none"/>
                <w:lang w:val="en-US" w:eastAsia="zh-CN" w:bidi="ar-SA"/>
              </w:rPr>
              <w:t>供应商</w:t>
            </w:r>
            <w:r>
              <w:rPr>
                <w:rFonts w:hint="eastAsia" w:ascii="宋体" w:hAnsi="宋体" w:eastAsia="宋体" w:cs="宋体"/>
                <w:color w:val="auto"/>
                <w:kern w:val="0"/>
                <w:sz w:val="24"/>
                <w:szCs w:val="21"/>
                <w:highlight w:val="none"/>
                <w:lang w:val="zh-CN" w:eastAsia="zh-CN" w:bidi="ar-SA"/>
              </w:rPr>
              <w:t>必须积极配合执行。</w:t>
            </w:r>
          </w:p>
          <w:p w14:paraId="19B4853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6.知识产权：采购人在中华人民共和国境内使用中标供应商提供的产品及服务时免受第三方提出的侵犯其专利权或其它知识产权的起诉。如果第三方提出侵权指控，成交供应商应承担由此而引起的一切法律责任和费用。</w:t>
            </w:r>
          </w:p>
          <w:p w14:paraId="0BC00236">
            <w:pPr>
              <w:pStyle w:val="22"/>
              <w:spacing w:line="400" w:lineRule="exact"/>
              <w:ind w:firstLine="0" w:firstLineChars="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1"/>
                <w:highlight w:val="none"/>
                <w:lang w:val="en-US" w:eastAsia="zh-CN" w:bidi="ar-SA"/>
              </w:rPr>
              <w:t>7.供应商可按照采购需求在竞标文件中提供详细、科学、可行的项目应急方案、项目综合服务方案（可包含投入人员安排、进度计划安排等内容）。供应商如有可在竞标文件中提供服务承诺以及与本项目相关的信誉、业绩、奖项等证明材料。</w:t>
            </w:r>
          </w:p>
        </w:tc>
      </w:tr>
      <w:tr w14:paraId="3379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38" w:type="dxa"/>
            <w:gridSpan w:val="2"/>
            <w:tcBorders>
              <w:top w:val="single" w:color="auto" w:sz="4" w:space="0"/>
              <w:left w:val="single" w:color="auto" w:sz="4" w:space="0"/>
              <w:bottom w:val="single" w:color="auto" w:sz="4" w:space="0"/>
              <w:right w:val="single" w:color="auto" w:sz="4" w:space="0"/>
            </w:tcBorders>
            <w:noWrap w:val="0"/>
            <w:vAlign w:val="center"/>
          </w:tcPr>
          <w:p w14:paraId="6E3BF45C">
            <w:pP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履约保证金</w:t>
            </w:r>
          </w:p>
        </w:tc>
        <w:tc>
          <w:tcPr>
            <w:tcW w:w="9106" w:type="dxa"/>
            <w:gridSpan w:val="4"/>
            <w:tcBorders>
              <w:top w:val="single" w:color="auto" w:sz="4" w:space="0"/>
              <w:left w:val="single" w:color="auto" w:sz="4" w:space="0"/>
              <w:bottom w:val="single" w:color="auto" w:sz="4" w:space="0"/>
              <w:right w:val="single" w:color="auto" w:sz="4" w:space="0"/>
            </w:tcBorders>
            <w:noWrap w:val="0"/>
            <w:vAlign w:val="center"/>
          </w:tcPr>
          <w:p w14:paraId="5236D89B">
            <w:pP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履约保证金金额：本项目不收取履约保证金。</w:t>
            </w:r>
          </w:p>
        </w:tc>
      </w:tr>
    </w:tbl>
    <w:p w14:paraId="4237D7F0">
      <w:pPr>
        <w:pStyle w:val="8"/>
        <w:spacing w:line="560" w:lineRule="exact"/>
        <w:ind w:firstLine="608" w:firstLineChars="190"/>
        <w:rPr>
          <w:rFonts w:ascii="Times New Roman" w:hAnsi="Times New Roman" w:eastAsia="仿宋_GB2312"/>
          <w:kern w:val="0"/>
          <w:sz w:val="32"/>
          <w:szCs w:val="32"/>
        </w:rPr>
      </w:pPr>
    </w:p>
    <w:p w14:paraId="178F8563">
      <w:pPr>
        <w:numPr>
          <w:ilvl w:val="0"/>
          <w:numId w:val="1"/>
        </w:numPr>
        <w:spacing w:line="560" w:lineRule="exact"/>
        <w:rPr>
          <w:rFonts w:hint="eastAsia" w:ascii="Times New Roman" w:hAnsi="Times New Roman" w:eastAsia="黑体"/>
          <w:b/>
          <w:bCs/>
          <w:sz w:val="32"/>
          <w:szCs w:val="32"/>
        </w:rPr>
      </w:pPr>
      <w:r>
        <w:rPr>
          <w:rFonts w:hint="eastAsia" w:ascii="Times New Roman" w:hAnsi="Times New Roman" w:eastAsia="黑体"/>
          <w:b/>
          <w:bCs/>
          <w:sz w:val="32"/>
          <w:szCs w:val="32"/>
        </w:rPr>
        <w:t>评分细则</w:t>
      </w:r>
    </w:p>
    <w:tbl>
      <w:tblPr>
        <w:tblStyle w:val="1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5"/>
        <w:gridCol w:w="1378"/>
        <w:gridCol w:w="5656"/>
        <w:gridCol w:w="895"/>
      </w:tblGrid>
      <w:tr w14:paraId="6A31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204" w:type="dxa"/>
            <w:tcBorders>
              <w:top w:val="single" w:color="000000" w:sz="4" w:space="0"/>
              <w:left w:val="single" w:color="000000" w:sz="4" w:space="0"/>
              <w:bottom w:val="single" w:color="000000" w:sz="4" w:space="0"/>
              <w:right w:val="single" w:color="000000" w:sz="4" w:space="0"/>
            </w:tcBorders>
            <w:noWrap w:val="0"/>
            <w:vAlign w:val="center"/>
          </w:tcPr>
          <w:p w14:paraId="055F826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rPr>
              <w:t>序号</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31F6B8E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lang w:eastAsia="zh-CN"/>
              </w:rPr>
              <w:t>类别</w:t>
            </w:r>
          </w:p>
        </w:tc>
        <w:tc>
          <w:tcPr>
            <w:tcW w:w="6272" w:type="dxa"/>
            <w:tcBorders>
              <w:top w:val="single" w:color="000000" w:sz="4" w:space="0"/>
              <w:left w:val="single" w:color="000000" w:sz="4" w:space="0"/>
              <w:bottom w:val="single" w:color="000000" w:sz="4" w:space="0"/>
              <w:right w:val="single" w:color="000000" w:sz="4" w:space="0"/>
            </w:tcBorders>
            <w:noWrap w:val="0"/>
            <w:vAlign w:val="center"/>
          </w:tcPr>
          <w:p w14:paraId="5B096FB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color w:val="auto"/>
                <w:sz w:val="24"/>
                <w:szCs w:val="24"/>
                <w:highlight w:val="none"/>
              </w:rPr>
              <w:t>评分标准</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774FFA8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rPr>
              <w:t>分值</w:t>
            </w:r>
          </w:p>
        </w:tc>
      </w:tr>
      <w:tr w14:paraId="4AA3F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4" w:type="dxa"/>
            <w:tcBorders>
              <w:top w:val="single" w:color="000000" w:sz="4" w:space="0"/>
              <w:left w:val="single" w:color="000000" w:sz="4" w:space="0"/>
              <w:bottom w:val="single" w:color="000000" w:sz="4" w:space="0"/>
              <w:right w:val="single" w:color="000000" w:sz="4" w:space="0"/>
            </w:tcBorders>
            <w:noWrap w:val="0"/>
            <w:vAlign w:val="center"/>
          </w:tcPr>
          <w:p w14:paraId="44DB923D">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0A9F2976">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价格</w:t>
            </w:r>
            <w:r>
              <w:rPr>
                <w:rFonts w:hint="eastAsia" w:ascii="宋体" w:hAnsi="宋体" w:eastAsia="宋体" w:cs="宋体"/>
                <w:b/>
                <w:color w:val="auto"/>
                <w:sz w:val="21"/>
                <w:szCs w:val="21"/>
                <w:highlight w:val="none"/>
                <w:lang w:eastAsia="zh-CN"/>
              </w:rPr>
              <w:t>部分</w:t>
            </w:r>
          </w:p>
          <w:p w14:paraId="43C26D38">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满分</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0分）</w:t>
            </w:r>
          </w:p>
        </w:tc>
        <w:tc>
          <w:tcPr>
            <w:tcW w:w="6272" w:type="dxa"/>
            <w:tcBorders>
              <w:top w:val="single" w:color="000000" w:sz="4" w:space="0"/>
              <w:left w:val="single" w:color="000000" w:sz="4" w:space="0"/>
              <w:bottom w:val="single" w:color="000000" w:sz="4" w:space="0"/>
              <w:right w:val="single" w:color="000000" w:sz="4" w:space="0"/>
            </w:tcBorders>
            <w:noWrap w:val="0"/>
            <w:vAlign w:val="top"/>
          </w:tcPr>
          <w:p w14:paraId="02FEDF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（1）评标价为投标人的投标报价进行政策性扣除后的价格，评标价只是作为评标时使用。最终中标供应商的中标金额＝投标报价。</w:t>
            </w:r>
          </w:p>
          <w:p w14:paraId="16FB4E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（2）按照《政府采购促进中小企业发展管理办法》（财库〔2020〕46号）的规定，投标人在其投标文件中提供《中小企业声明函》，且其所投标产品全部为小型或者微型企业产品的，对其最后报价给予10%的扣除。</w:t>
            </w:r>
          </w:p>
          <w:p w14:paraId="67B45C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6EDBC5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3D70B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（5）政策性扣除计算方法。</w:t>
            </w:r>
          </w:p>
          <w:p w14:paraId="39B357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在货物采购项目中，供应商所投标全部货物由小型或者微型企业制造；在工程采购项目中，工程由小微企业承建；在服务采购项目中，服务由小微企业承接。对符合上述要求的投标人的投标报价给予10%的扣除，扣除后的价格为评标报价，即评标报价=投标报价×10%。除上述情况外，评标报价=投标报价。</w:t>
            </w:r>
          </w:p>
          <w:p w14:paraId="2650C1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（6）以进入综合评分环节的最低的评标报价为基准价，基准价报价得分为30分。</w:t>
            </w:r>
          </w:p>
          <w:p w14:paraId="049FAE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（7）价格分计算公式：某投标人价格分=基准价/某投标人评标报价金额×30分</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4C02EE1">
            <w:pPr>
              <w:keepNext w:val="0"/>
              <w:keepLines w:val="0"/>
              <w:pageBreakBefore w:val="0"/>
              <w:widowControl/>
              <w:suppressLineNumbers w:val="0"/>
              <w:kinsoku/>
              <w:wordWrap/>
              <w:overflowPunct/>
              <w:topLinePunct w:val="0"/>
              <w:autoSpaceDE/>
              <w:autoSpaceDN/>
              <w:bidi w:val="0"/>
              <w:snapToGrid/>
              <w:spacing w:line="400" w:lineRule="exact"/>
              <w:jc w:val="center"/>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30</w:t>
            </w:r>
            <w:r>
              <w:rPr>
                <w:rFonts w:hint="eastAsia" w:ascii="宋体" w:hAnsi="宋体" w:eastAsia="宋体" w:cs="宋体"/>
                <w:b/>
                <w:color w:val="auto"/>
                <w:sz w:val="21"/>
                <w:szCs w:val="21"/>
                <w:highlight w:val="none"/>
              </w:rPr>
              <w:t>分</w:t>
            </w:r>
          </w:p>
        </w:tc>
      </w:tr>
      <w:tr w14:paraId="2F74B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204" w:type="dxa"/>
            <w:tcBorders>
              <w:top w:val="single" w:color="000000" w:sz="4" w:space="0"/>
              <w:left w:val="single" w:color="000000" w:sz="4" w:space="0"/>
              <w:bottom w:val="single" w:color="auto" w:sz="4" w:space="0"/>
              <w:right w:val="single" w:color="000000" w:sz="4" w:space="0"/>
            </w:tcBorders>
            <w:noWrap w:val="0"/>
            <w:vAlign w:val="center"/>
          </w:tcPr>
          <w:p w14:paraId="28D77C8A">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54966798">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技术部分</w:t>
            </w:r>
          </w:p>
        </w:tc>
        <w:tc>
          <w:tcPr>
            <w:tcW w:w="7167" w:type="dxa"/>
            <w:gridSpan w:val="2"/>
            <w:tcBorders>
              <w:top w:val="single" w:color="000000" w:sz="4" w:space="0"/>
              <w:left w:val="single" w:color="000000" w:sz="4" w:space="0"/>
              <w:bottom w:val="single" w:color="000000" w:sz="4" w:space="0"/>
              <w:right w:val="single" w:color="000000" w:sz="4" w:space="0"/>
            </w:tcBorders>
            <w:noWrap w:val="0"/>
            <w:vAlign w:val="top"/>
          </w:tcPr>
          <w:p w14:paraId="4FCF6E39">
            <w:pPr>
              <w:keepNext w:val="0"/>
              <w:keepLines w:val="0"/>
              <w:pageBreakBefore w:val="0"/>
              <w:widowControl/>
              <w:suppressLineNumbers w:val="0"/>
              <w:kinsoku/>
              <w:wordWrap/>
              <w:overflowPunct/>
              <w:topLinePunct w:val="0"/>
              <w:autoSpaceDE/>
              <w:autoSpaceDN/>
              <w:bidi w:val="0"/>
              <w:snapToGrid/>
              <w:spacing w:line="400" w:lineRule="exact"/>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color w:val="auto"/>
                <w:sz w:val="21"/>
                <w:szCs w:val="21"/>
                <w:highlight w:val="none"/>
              </w:rPr>
              <w:t>评分标准</w:t>
            </w:r>
          </w:p>
        </w:tc>
      </w:tr>
      <w:tr w14:paraId="4C834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4" w:type="dxa"/>
            <w:vMerge w:val="restart"/>
            <w:tcBorders>
              <w:top w:val="single" w:color="auto" w:sz="4" w:space="0"/>
              <w:left w:val="single" w:color="auto" w:sz="4" w:space="0"/>
              <w:bottom w:val="single" w:color="auto" w:sz="4" w:space="0"/>
              <w:right w:val="single" w:color="auto" w:sz="4" w:space="0"/>
            </w:tcBorders>
            <w:noWrap w:val="0"/>
            <w:vAlign w:val="center"/>
          </w:tcPr>
          <w:p w14:paraId="5AD80909">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2.1</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544413EC">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color w:val="auto"/>
                <w:highlight w:val="none"/>
                <w:lang w:val="en-US" w:eastAsia="zh-CN"/>
              </w:rPr>
              <w:t>项目方案</w:t>
            </w:r>
            <w:r>
              <w:rPr>
                <w:rFonts w:hint="eastAsia" w:ascii="宋体" w:hAnsi="宋体" w:eastAsia="宋体" w:cs="宋体"/>
                <w:b/>
                <w:bCs/>
                <w:i w:val="0"/>
                <w:iCs w:val="0"/>
                <w:color w:val="auto"/>
                <w:kern w:val="0"/>
                <w:sz w:val="21"/>
                <w:szCs w:val="21"/>
                <w:highlight w:val="none"/>
                <w:u w:val="none"/>
                <w:lang w:val="en-US" w:eastAsia="zh-CN" w:bidi="ar"/>
              </w:rPr>
              <w:t>（满分40分）</w:t>
            </w:r>
          </w:p>
        </w:tc>
        <w:tc>
          <w:tcPr>
            <w:tcW w:w="6272" w:type="dxa"/>
            <w:tcBorders>
              <w:top w:val="single" w:color="auto" w:sz="4" w:space="0"/>
              <w:left w:val="single" w:color="auto" w:sz="4" w:space="0"/>
              <w:bottom w:val="single" w:color="auto" w:sz="4" w:space="0"/>
              <w:right w:val="single" w:color="auto" w:sz="4" w:space="0"/>
            </w:tcBorders>
            <w:noWrap w:val="0"/>
            <w:vAlign w:val="center"/>
          </w:tcPr>
          <w:p w14:paraId="486EFCD0">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一档（20 分）：提供的</w:t>
            </w:r>
            <w:r>
              <w:rPr>
                <w:rFonts w:hint="eastAsia" w:ascii="宋体" w:hAnsi="宋体" w:eastAsia="宋体" w:cs="宋体"/>
                <w:color w:val="auto"/>
                <w:kern w:val="0"/>
                <w:sz w:val="21"/>
                <w:szCs w:val="21"/>
                <w:highlight w:val="none"/>
                <w:lang w:val="en-US" w:eastAsia="zh-CN" w:bidi="ar"/>
              </w:rPr>
              <w:t>项目应急方案、项目综合服务方案</w:t>
            </w:r>
            <w:r>
              <w:rPr>
                <w:rFonts w:hint="eastAsia" w:ascii="宋体" w:hAnsi="宋体" w:eastAsia="宋体" w:cs="宋体"/>
                <w:i w:val="0"/>
                <w:iCs w:val="0"/>
                <w:color w:val="auto"/>
                <w:kern w:val="0"/>
                <w:sz w:val="21"/>
                <w:szCs w:val="21"/>
                <w:highlight w:val="none"/>
                <w:u w:val="none"/>
                <w:lang w:val="en-US" w:eastAsia="zh-CN" w:bidi="ar"/>
              </w:rPr>
              <w:t>在一定程度上贴合项目需求，对项目需求有初步分析，具备简单的策划思路、主题及项目规划等内容。</w:t>
            </w:r>
          </w:p>
        </w:tc>
        <w:tc>
          <w:tcPr>
            <w:tcW w:w="895" w:type="dxa"/>
            <w:vMerge w:val="restart"/>
            <w:tcBorders>
              <w:top w:val="single" w:color="000000" w:sz="4" w:space="0"/>
              <w:left w:val="single" w:color="auto" w:sz="4" w:space="0"/>
              <w:right w:val="single" w:color="000000" w:sz="4" w:space="0"/>
            </w:tcBorders>
            <w:noWrap/>
            <w:vAlign w:val="center"/>
          </w:tcPr>
          <w:p w14:paraId="5EC42FDF">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40分</w:t>
            </w:r>
          </w:p>
        </w:tc>
      </w:tr>
      <w:tr w14:paraId="45C8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4" w:type="dxa"/>
            <w:vMerge w:val="continue"/>
            <w:tcBorders>
              <w:top w:val="single" w:color="auto" w:sz="4" w:space="0"/>
              <w:left w:val="single" w:color="auto" w:sz="4" w:space="0"/>
              <w:bottom w:val="single" w:color="auto" w:sz="4" w:space="0"/>
              <w:right w:val="single" w:color="auto" w:sz="4" w:space="0"/>
            </w:tcBorders>
            <w:noWrap w:val="0"/>
            <w:vAlign w:val="center"/>
          </w:tcPr>
          <w:p w14:paraId="3A522461">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b/>
                <w:bCs/>
                <w:i w:val="0"/>
                <w:iCs w:val="0"/>
                <w:color w:val="auto"/>
                <w:sz w:val="21"/>
                <w:szCs w:val="21"/>
                <w:highlight w:val="none"/>
                <w:u w:val="none"/>
              </w:rPr>
            </w:pP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1130E81A">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b/>
                <w:bCs/>
                <w:i w:val="0"/>
                <w:iCs w:val="0"/>
                <w:color w:val="auto"/>
                <w:sz w:val="21"/>
                <w:szCs w:val="21"/>
                <w:highlight w:val="none"/>
                <w:u w:val="none"/>
              </w:rPr>
            </w:pPr>
          </w:p>
        </w:tc>
        <w:tc>
          <w:tcPr>
            <w:tcW w:w="6272" w:type="dxa"/>
            <w:tcBorders>
              <w:top w:val="single" w:color="auto" w:sz="4" w:space="0"/>
              <w:left w:val="single" w:color="auto" w:sz="4" w:space="0"/>
              <w:bottom w:val="single" w:color="auto" w:sz="4" w:space="0"/>
              <w:right w:val="single" w:color="auto" w:sz="4" w:space="0"/>
            </w:tcBorders>
            <w:noWrap w:val="0"/>
            <w:vAlign w:val="center"/>
          </w:tcPr>
          <w:p w14:paraId="44E57495">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二档（30分）：</w:t>
            </w:r>
            <w:r>
              <w:rPr>
                <w:rFonts w:hint="eastAsia" w:ascii="宋体" w:hAnsi="宋体" w:eastAsia="宋体" w:cs="宋体"/>
                <w:color w:val="auto"/>
                <w:kern w:val="0"/>
                <w:sz w:val="21"/>
                <w:szCs w:val="21"/>
                <w:highlight w:val="none"/>
                <w:lang w:val="en-US" w:eastAsia="zh-CN" w:bidi="ar"/>
              </w:rPr>
              <w:t>项目应急方案、项目综合服务方案</w:t>
            </w:r>
            <w:r>
              <w:rPr>
                <w:rFonts w:hint="eastAsia" w:ascii="宋体" w:hAnsi="宋体" w:eastAsia="宋体" w:cs="宋体"/>
                <w:i w:val="0"/>
                <w:iCs w:val="0"/>
                <w:color w:val="auto"/>
                <w:kern w:val="0"/>
                <w:sz w:val="21"/>
                <w:szCs w:val="21"/>
                <w:highlight w:val="none"/>
                <w:u w:val="none"/>
                <w:lang w:val="en-US" w:eastAsia="zh-CN" w:bidi="ar"/>
              </w:rPr>
              <w:t>基本符合项目需求，对项目需求分析较为全面，策划思路、主题及项目规划等内容较为完整，具有一定的可操作性。</w:t>
            </w:r>
          </w:p>
        </w:tc>
        <w:tc>
          <w:tcPr>
            <w:tcW w:w="895" w:type="dxa"/>
            <w:vMerge w:val="continue"/>
            <w:tcBorders>
              <w:left w:val="single" w:color="auto" w:sz="4" w:space="0"/>
              <w:right w:val="single" w:color="000000" w:sz="4" w:space="0"/>
            </w:tcBorders>
            <w:noWrap/>
            <w:vAlign w:val="center"/>
          </w:tcPr>
          <w:p w14:paraId="6D491A8E">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iCs w:val="0"/>
                <w:color w:val="auto"/>
                <w:sz w:val="21"/>
                <w:szCs w:val="21"/>
                <w:highlight w:val="none"/>
                <w:u w:val="none"/>
              </w:rPr>
            </w:pPr>
          </w:p>
        </w:tc>
      </w:tr>
      <w:tr w14:paraId="15A0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04" w:type="dxa"/>
            <w:vMerge w:val="continue"/>
            <w:tcBorders>
              <w:top w:val="single" w:color="auto" w:sz="4" w:space="0"/>
              <w:left w:val="single" w:color="auto" w:sz="4" w:space="0"/>
              <w:bottom w:val="single" w:color="auto" w:sz="4" w:space="0"/>
              <w:right w:val="single" w:color="auto" w:sz="4" w:space="0"/>
            </w:tcBorders>
            <w:noWrap w:val="0"/>
            <w:vAlign w:val="center"/>
          </w:tcPr>
          <w:p w14:paraId="6E2B520B">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b/>
                <w:bCs/>
                <w:i w:val="0"/>
                <w:iCs w:val="0"/>
                <w:color w:val="auto"/>
                <w:sz w:val="21"/>
                <w:szCs w:val="21"/>
                <w:highlight w:val="none"/>
                <w:u w:val="none"/>
              </w:rPr>
            </w:pP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724DC272">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b/>
                <w:bCs/>
                <w:i w:val="0"/>
                <w:iCs w:val="0"/>
                <w:color w:val="auto"/>
                <w:sz w:val="21"/>
                <w:szCs w:val="21"/>
                <w:highlight w:val="none"/>
                <w:u w:val="none"/>
              </w:rPr>
            </w:pPr>
          </w:p>
        </w:tc>
        <w:tc>
          <w:tcPr>
            <w:tcW w:w="6272" w:type="dxa"/>
            <w:tcBorders>
              <w:top w:val="single" w:color="auto" w:sz="4" w:space="0"/>
              <w:left w:val="single" w:color="auto" w:sz="4" w:space="0"/>
              <w:bottom w:val="single" w:color="auto" w:sz="4" w:space="0"/>
              <w:right w:val="single" w:color="auto" w:sz="4" w:space="0"/>
            </w:tcBorders>
            <w:noWrap w:val="0"/>
            <w:vAlign w:val="center"/>
          </w:tcPr>
          <w:p w14:paraId="15B8FE1A">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三档（40分）</w:t>
            </w:r>
            <w:r>
              <w:rPr>
                <w:rFonts w:hint="eastAsia" w:ascii="宋体" w:hAnsi="宋体" w:eastAsia="宋体" w:cs="宋体"/>
                <w:color w:val="auto"/>
                <w:kern w:val="0"/>
                <w:sz w:val="21"/>
                <w:szCs w:val="21"/>
                <w:highlight w:val="none"/>
                <w:lang w:val="en-US" w:eastAsia="zh-CN" w:bidi="ar"/>
              </w:rPr>
              <w:t>供详细、科学、可行的项目应急方案、项目综合服务方案</w:t>
            </w:r>
            <w:r>
              <w:rPr>
                <w:rFonts w:hint="eastAsia" w:ascii="宋体" w:hAnsi="宋体" w:eastAsia="宋体" w:cs="宋体"/>
                <w:i w:val="0"/>
                <w:iCs w:val="0"/>
                <w:color w:val="auto"/>
                <w:kern w:val="0"/>
                <w:sz w:val="21"/>
                <w:szCs w:val="21"/>
                <w:highlight w:val="none"/>
                <w:u w:val="none"/>
                <w:lang w:val="en-US" w:eastAsia="zh-CN" w:bidi="ar"/>
              </w:rPr>
              <w:t>，对项目需求分析理解深刻、具有延展性，接待方案全面、内容完整，保障措施到位，应急预案具体可操作，方案整体可行程度较高，能很好地满足项目服务要求，实现采购方的预期效果。</w:t>
            </w:r>
          </w:p>
        </w:tc>
        <w:tc>
          <w:tcPr>
            <w:tcW w:w="895" w:type="dxa"/>
            <w:vMerge w:val="continue"/>
            <w:tcBorders>
              <w:left w:val="single" w:color="auto" w:sz="4" w:space="0"/>
              <w:bottom w:val="single" w:color="auto" w:sz="4" w:space="0"/>
              <w:right w:val="single" w:color="000000" w:sz="4" w:space="0"/>
            </w:tcBorders>
            <w:noWrap/>
            <w:vAlign w:val="center"/>
          </w:tcPr>
          <w:p w14:paraId="4DA6BE47">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iCs w:val="0"/>
                <w:color w:val="auto"/>
                <w:sz w:val="21"/>
                <w:szCs w:val="21"/>
                <w:highlight w:val="none"/>
                <w:u w:val="none"/>
              </w:rPr>
            </w:pPr>
          </w:p>
        </w:tc>
      </w:tr>
      <w:tr w14:paraId="319D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4" w:type="dxa"/>
            <w:tcBorders>
              <w:top w:val="single" w:color="auto" w:sz="4" w:space="0"/>
              <w:left w:val="single" w:color="auto" w:sz="4" w:space="0"/>
              <w:bottom w:val="single" w:color="auto" w:sz="4" w:space="0"/>
              <w:right w:val="single" w:color="auto" w:sz="4" w:space="0"/>
            </w:tcBorders>
            <w:noWrap w:val="0"/>
            <w:vAlign w:val="center"/>
          </w:tcPr>
          <w:p w14:paraId="64A157B7">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2.2</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6B3C6119">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实施人员分（满分10分）</w:t>
            </w:r>
          </w:p>
        </w:tc>
        <w:tc>
          <w:tcPr>
            <w:tcW w:w="6272" w:type="dxa"/>
            <w:tcBorders>
              <w:top w:val="single" w:color="auto" w:sz="4" w:space="0"/>
              <w:left w:val="single" w:color="auto" w:sz="4" w:space="0"/>
              <w:bottom w:val="single" w:color="000000" w:sz="4" w:space="0"/>
              <w:right w:val="single" w:color="000000" w:sz="4" w:space="0"/>
            </w:tcBorders>
            <w:noWrap w:val="0"/>
            <w:vAlign w:val="center"/>
          </w:tcPr>
          <w:p w14:paraId="3FE9A73E">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一档（</w:t>
            </w:r>
            <w:r>
              <w:rPr>
                <w:rFonts w:hint="eastAsia" w:ascii="宋体" w:hAnsi="宋体" w:eastAsia="宋体" w:cs="宋体"/>
                <w:i w:val="0"/>
                <w:iCs w:val="0"/>
                <w:color w:val="auto"/>
                <w:sz w:val="21"/>
                <w:szCs w:val="21"/>
                <w:highlight w:val="none"/>
                <w:u w:val="none"/>
                <w:lang w:eastAsia="zh-CN"/>
              </w:rPr>
              <w:t>4</w:t>
            </w:r>
            <w:r>
              <w:rPr>
                <w:rFonts w:hint="eastAsia" w:ascii="宋体" w:hAnsi="宋体" w:eastAsia="宋体" w:cs="宋体"/>
                <w:i w:val="0"/>
                <w:iCs w:val="0"/>
                <w:color w:val="auto"/>
                <w:sz w:val="21"/>
                <w:szCs w:val="21"/>
                <w:highlight w:val="none"/>
                <w:u w:val="none"/>
              </w:rPr>
              <w:t>分）：供应商针对本项目，配备有实施团队</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少部分人员拥有相关活动经验。</w:t>
            </w:r>
            <w:r>
              <w:rPr>
                <w:rFonts w:hint="eastAsia" w:ascii="宋体" w:hAnsi="宋体" w:eastAsia="宋体" w:cs="宋体"/>
                <w:i w:val="0"/>
                <w:iCs w:val="0"/>
                <w:color w:val="auto"/>
                <w:sz w:val="21"/>
                <w:szCs w:val="21"/>
                <w:highlight w:val="none"/>
                <w:u w:val="none"/>
              </w:rPr>
              <w:t>（拟投入本项目服务人员</w:t>
            </w:r>
            <w:r>
              <w:rPr>
                <w:rFonts w:hint="eastAsia" w:ascii="宋体" w:hAnsi="宋体" w:eastAsia="宋体" w:cs="宋体"/>
                <w:i w:val="0"/>
                <w:iCs w:val="0"/>
                <w:color w:val="auto"/>
                <w:sz w:val="21"/>
                <w:szCs w:val="21"/>
                <w:highlight w:val="none"/>
                <w:u w:val="none"/>
                <w:lang w:val="en-US" w:eastAsia="zh-CN"/>
              </w:rPr>
              <w:t>＞5</w:t>
            </w:r>
            <w:r>
              <w:rPr>
                <w:rFonts w:hint="eastAsia" w:ascii="宋体" w:hAnsi="宋体" w:eastAsia="宋体" w:cs="宋体"/>
                <w:i w:val="0"/>
                <w:iCs w:val="0"/>
                <w:color w:val="auto"/>
                <w:sz w:val="21"/>
                <w:szCs w:val="21"/>
                <w:highlight w:val="none"/>
                <w:u w:val="none"/>
              </w:rPr>
              <w:t>人</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且具有同类型项目执行相关履历的人员占总人数40%-60%的，得4分</w:t>
            </w:r>
            <w:r>
              <w:rPr>
                <w:rFonts w:hint="eastAsia" w:ascii="宋体" w:hAnsi="宋体" w:eastAsia="宋体" w:cs="宋体"/>
                <w:i w:val="0"/>
                <w:iCs w:val="0"/>
                <w:color w:val="auto"/>
                <w:sz w:val="21"/>
                <w:szCs w:val="21"/>
                <w:highlight w:val="none"/>
                <w:u w:val="none"/>
              </w:rPr>
              <w:t>）。</w:t>
            </w:r>
          </w:p>
          <w:p w14:paraId="38E16778">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二档（</w:t>
            </w:r>
            <w:r>
              <w:rPr>
                <w:rFonts w:hint="eastAsia" w:ascii="宋体" w:hAnsi="宋体" w:eastAsia="宋体" w:cs="宋体"/>
                <w:i w:val="0"/>
                <w:iCs w:val="0"/>
                <w:color w:val="auto"/>
                <w:sz w:val="21"/>
                <w:szCs w:val="21"/>
                <w:highlight w:val="none"/>
                <w:u w:val="none"/>
                <w:lang w:eastAsia="zh-CN"/>
              </w:rPr>
              <w:t>7</w:t>
            </w:r>
            <w:r>
              <w:rPr>
                <w:rFonts w:hint="eastAsia" w:ascii="宋体" w:hAnsi="宋体" w:eastAsia="宋体" w:cs="宋体"/>
                <w:i w:val="0"/>
                <w:iCs w:val="0"/>
                <w:color w:val="auto"/>
                <w:sz w:val="21"/>
                <w:szCs w:val="21"/>
                <w:highlight w:val="none"/>
                <w:u w:val="none"/>
              </w:rPr>
              <w:t>分）：供应商针对本项目，配备的实施团队人员分工基本明确</w:t>
            </w:r>
            <w:r>
              <w:rPr>
                <w:rFonts w:hint="eastAsia" w:ascii="宋体" w:hAnsi="宋体" w:eastAsia="宋体" w:cs="宋体"/>
                <w:i w:val="0"/>
                <w:iCs w:val="0"/>
                <w:color w:val="auto"/>
                <w:sz w:val="21"/>
                <w:szCs w:val="21"/>
                <w:highlight w:val="none"/>
                <w:u w:val="none"/>
                <w:lang w:val="en-US" w:eastAsia="zh-CN"/>
              </w:rPr>
              <w:t>，半数以上人员拥有相关活动经验。</w:t>
            </w:r>
            <w:r>
              <w:rPr>
                <w:rFonts w:hint="eastAsia" w:ascii="宋体" w:hAnsi="宋体" w:eastAsia="宋体" w:cs="宋体"/>
                <w:i w:val="0"/>
                <w:iCs w:val="0"/>
                <w:color w:val="auto"/>
                <w:sz w:val="21"/>
                <w:szCs w:val="21"/>
                <w:highlight w:val="none"/>
                <w:u w:val="none"/>
              </w:rPr>
              <w:t>（拟投入本项目服务人员≥</w:t>
            </w:r>
            <w:r>
              <w:rPr>
                <w:rFonts w:hint="eastAsia" w:ascii="宋体" w:hAnsi="宋体" w:eastAsia="宋体" w:cs="宋体"/>
                <w:i w:val="0"/>
                <w:iCs w:val="0"/>
                <w:color w:val="auto"/>
                <w:sz w:val="21"/>
                <w:szCs w:val="21"/>
                <w:highlight w:val="none"/>
                <w:u w:val="none"/>
                <w:lang w:val="en-US" w:eastAsia="zh-CN"/>
              </w:rPr>
              <w:t>8</w:t>
            </w:r>
            <w:r>
              <w:rPr>
                <w:rFonts w:hint="eastAsia" w:ascii="宋体" w:hAnsi="宋体" w:eastAsia="宋体" w:cs="宋体"/>
                <w:i w:val="0"/>
                <w:iCs w:val="0"/>
                <w:color w:val="auto"/>
                <w:sz w:val="21"/>
                <w:szCs w:val="21"/>
                <w:highlight w:val="none"/>
                <w:u w:val="none"/>
              </w:rPr>
              <w:t>人</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且具有同类型项目执行相关履历的人员占总人数61%-80%的，得7分</w:t>
            </w:r>
            <w:r>
              <w:rPr>
                <w:rFonts w:hint="eastAsia" w:ascii="宋体" w:hAnsi="宋体" w:eastAsia="宋体" w:cs="宋体"/>
                <w:i w:val="0"/>
                <w:iCs w:val="0"/>
                <w:color w:val="auto"/>
                <w:sz w:val="21"/>
                <w:szCs w:val="21"/>
                <w:highlight w:val="none"/>
                <w:u w:val="none"/>
              </w:rPr>
              <w:t>）。</w:t>
            </w:r>
          </w:p>
          <w:p w14:paraId="05F90856">
            <w:pPr>
              <w:rPr>
                <w:color w:val="auto"/>
                <w:highlight w:val="none"/>
              </w:rPr>
            </w:pPr>
            <w:r>
              <w:rPr>
                <w:rFonts w:hint="eastAsia" w:ascii="宋体" w:hAnsi="宋体" w:eastAsia="宋体" w:cs="宋体"/>
                <w:i w:val="0"/>
                <w:iCs w:val="0"/>
                <w:color w:val="auto"/>
                <w:sz w:val="21"/>
                <w:szCs w:val="21"/>
                <w:highlight w:val="none"/>
                <w:u w:val="none"/>
              </w:rPr>
              <w:t>三档（10分）：供应商针对本项目，配备专业的实施团队，团队人员分工明确</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人员充足</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rPr>
              <w:t>（拟投入本项目服务人员≥</w:t>
            </w:r>
            <w:r>
              <w:rPr>
                <w:rFonts w:hint="eastAsia" w:ascii="宋体" w:hAnsi="宋体" w:eastAsia="宋体" w:cs="宋体"/>
                <w:i w:val="0"/>
                <w:iCs w:val="0"/>
                <w:color w:val="auto"/>
                <w:sz w:val="21"/>
                <w:szCs w:val="21"/>
                <w:highlight w:val="none"/>
                <w:u w:val="none"/>
                <w:lang w:val="en-US" w:eastAsia="zh-CN"/>
              </w:rPr>
              <w:t>10</w:t>
            </w:r>
            <w:r>
              <w:rPr>
                <w:rFonts w:hint="eastAsia" w:ascii="宋体" w:hAnsi="宋体" w:eastAsia="宋体" w:cs="宋体"/>
                <w:i w:val="0"/>
                <w:iCs w:val="0"/>
                <w:color w:val="auto"/>
                <w:sz w:val="21"/>
                <w:szCs w:val="21"/>
                <w:highlight w:val="none"/>
                <w:u w:val="none"/>
              </w:rPr>
              <w:t>人</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且所有项目人员拥有丰富活动经验、相关项目履历的，得10分</w:t>
            </w:r>
            <w:r>
              <w:rPr>
                <w:rFonts w:hint="eastAsia" w:ascii="宋体" w:hAnsi="宋体" w:eastAsia="宋体" w:cs="宋体"/>
                <w:i w:val="0"/>
                <w:iCs w:val="0"/>
                <w:color w:val="auto"/>
                <w:sz w:val="21"/>
                <w:szCs w:val="21"/>
                <w:highlight w:val="none"/>
                <w:u w:val="none"/>
              </w:rPr>
              <w:t>）。</w:t>
            </w:r>
          </w:p>
          <w:p w14:paraId="6C3A321F">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sz w:val="21"/>
                <w:szCs w:val="21"/>
                <w:highlight w:val="none"/>
                <w:u w:val="none"/>
              </w:rPr>
            </w:pPr>
          </w:p>
        </w:tc>
        <w:tc>
          <w:tcPr>
            <w:tcW w:w="895" w:type="dxa"/>
            <w:tcBorders>
              <w:top w:val="single" w:color="auto" w:sz="4" w:space="0"/>
              <w:left w:val="single" w:color="000000" w:sz="4" w:space="0"/>
              <w:bottom w:val="single" w:color="000000" w:sz="4" w:space="0"/>
              <w:right w:val="single" w:color="000000" w:sz="4" w:space="0"/>
            </w:tcBorders>
            <w:noWrap/>
            <w:vAlign w:val="center"/>
          </w:tcPr>
          <w:p w14:paraId="3E01D0FA">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10</w:t>
            </w:r>
            <w:r>
              <w:rPr>
                <w:rFonts w:hint="eastAsia" w:ascii="宋体" w:hAnsi="宋体" w:eastAsia="宋体" w:cs="宋体"/>
                <w:b/>
                <w:bCs/>
                <w:color w:val="auto"/>
                <w:sz w:val="21"/>
                <w:szCs w:val="21"/>
                <w:highlight w:val="none"/>
              </w:rPr>
              <w:t>分</w:t>
            </w:r>
          </w:p>
        </w:tc>
      </w:tr>
      <w:tr w14:paraId="2363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4" w:type="dxa"/>
            <w:tcBorders>
              <w:top w:val="single" w:color="auto" w:sz="4" w:space="0"/>
            </w:tcBorders>
            <w:noWrap w:val="0"/>
            <w:vAlign w:val="center"/>
          </w:tcPr>
          <w:p w14:paraId="116DEE0C">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477" w:type="dxa"/>
            <w:tcBorders>
              <w:top w:val="single" w:color="auto" w:sz="4" w:space="0"/>
            </w:tcBorders>
            <w:noWrap w:val="0"/>
            <w:vAlign w:val="center"/>
          </w:tcPr>
          <w:p w14:paraId="664268CE">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商务</w:t>
            </w:r>
            <w:r>
              <w:rPr>
                <w:rFonts w:hint="eastAsia" w:ascii="宋体" w:hAnsi="宋体" w:eastAsia="宋体" w:cs="宋体"/>
                <w:b/>
                <w:bCs/>
                <w:color w:val="auto"/>
                <w:sz w:val="21"/>
                <w:szCs w:val="21"/>
                <w:highlight w:val="none"/>
                <w:lang w:eastAsia="zh-CN"/>
              </w:rPr>
              <w:t>部分</w:t>
            </w:r>
          </w:p>
        </w:tc>
        <w:tc>
          <w:tcPr>
            <w:tcW w:w="7167" w:type="dxa"/>
            <w:gridSpan w:val="2"/>
            <w:noWrap w:val="0"/>
            <w:vAlign w:val="center"/>
          </w:tcPr>
          <w:p w14:paraId="395AC7DD">
            <w:pPr>
              <w:keepNext w:val="0"/>
              <w:keepLines w:val="0"/>
              <w:pageBreakBefore w:val="0"/>
              <w:widowControl/>
              <w:kinsoku/>
              <w:wordWrap/>
              <w:overflowPunct/>
              <w:topLinePunct w:val="0"/>
              <w:autoSpaceDE/>
              <w:autoSpaceDN/>
              <w:bidi w:val="0"/>
              <w:snapToGri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评分标准</w:t>
            </w:r>
          </w:p>
        </w:tc>
      </w:tr>
      <w:tr w14:paraId="503E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4" w:type="dxa"/>
            <w:noWrap w:val="0"/>
            <w:vAlign w:val="center"/>
          </w:tcPr>
          <w:p w14:paraId="4F4B19D0">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w:t>
            </w:r>
          </w:p>
        </w:tc>
        <w:tc>
          <w:tcPr>
            <w:tcW w:w="1477" w:type="dxa"/>
            <w:noWrap w:val="0"/>
            <w:vAlign w:val="center"/>
          </w:tcPr>
          <w:p w14:paraId="7C9271B9">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业绩分（满分</w:t>
            </w: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tc>
        <w:tc>
          <w:tcPr>
            <w:tcW w:w="6272" w:type="dxa"/>
            <w:noWrap w:val="0"/>
            <w:vAlign w:val="top"/>
          </w:tcPr>
          <w:p w14:paraId="6C76756F">
            <w:pPr>
              <w:spacing w:line="360" w:lineRule="auto"/>
              <w:rPr>
                <w:rFonts w:hint="eastAsia" w:ascii="宋体" w:hAnsi="宋体" w:cs="宋体"/>
                <w:color w:val="auto"/>
                <w:spacing w:val="10"/>
                <w:sz w:val="21"/>
                <w:szCs w:val="21"/>
                <w:lang w:eastAsia="zh-CN"/>
              </w:rPr>
            </w:pPr>
            <w:r>
              <w:rPr>
                <w:rFonts w:hint="eastAsia" w:ascii="宋体" w:hAnsi="宋体" w:eastAsia="宋体" w:cs="宋体"/>
                <w:color w:val="auto"/>
                <w:spacing w:val="10"/>
                <w:sz w:val="21"/>
                <w:szCs w:val="21"/>
                <w:highlight w:val="none"/>
              </w:rPr>
              <w:t>20</w:t>
            </w:r>
            <w:r>
              <w:rPr>
                <w:rFonts w:hint="eastAsia" w:ascii="宋体" w:hAnsi="宋体" w:eastAsia="宋体" w:cs="宋体"/>
                <w:color w:val="auto"/>
                <w:spacing w:val="10"/>
                <w:sz w:val="21"/>
                <w:szCs w:val="21"/>
                <w:highlight w:val="none"/>
                <w:lang w:eastAsia="zh-CN"/>
              </w:rPr>
              <w:t>2</w:t>
            </w:r>
            <w:r>
              <w:rPr>
                <w:rFonts w:hint="eastAsia" w:ascii="宋体" w:hAnsi="宋体" w:eastAsia="宋体" w:cs="宋体"/>
                <w:color w:val="auto"/>
                <w:spacing w:val="10"/>
                <w:sz w:val="21"/>
                <w:szCs w:val="21"/>
                <w:highlight w:val="none"/>
                <w:lang w:val="en-US" w:eastAsia="zh-CN"/>
              </w:rPr>
              <w:t>2</w:t>
            </w:r>
            <w:r>
              <w:rPr>
                <w:rFonts w:hint="eastAsia" w:ascii="宋体" w:hAnsi="宋体" w:eastAsia="宋体" w:cs="宋体"/>
                <w:color w:val="auto"/>
                <w:spacing w:val="10"/>
                <w:sz w:val="21"/>
                <w:szCs w:val="21"/>
                <w:highlight w:val="none"/>
              </w:rPr>
              <w:t>年1月1日至响应文件递交截止日期间</w:t>
            </w:r>
            <w:r>
              <w:rPr>
                <w:rFonts w:hint="eastAsia" w:ascii="宋体" w:hAnsi="宋体" w:eastAsia="宋体" w:cs="宋体"/>
                <w:color w:val="auto"/>
                <w:spacing w:val="10"/>
                <w:sz w:val="21"/>
                <w:szCs w:val="21"/>
                <w:highlight w:val="none"/>
                <w:lang w:val="en-US" w:eastAsia="zh-CN"/>
              </w:rPr>
              <w:t>每</w:t>
            </w:r>
            <w:r>
              <w:rPr>
                <w:rFonts w:hint="eastAsia" w:ascii="宋体" w:hAnsi="宋体" w:eastAsia="宋体" w:cs="宋体"/>
                <w:color w:val="auto"/>
                <w:spacing w:val="10"/>
                <w:sz w:val="21"/>
                <w:szCs w:val="21"/>
                <w:highlight w:val="none"/>
              </w:rPr>
              <w:t>完成1个国际性</w:t>
            </w:r>
            <w:r>
              <w:rPr>
                <w:rFonts w:hint="eastAsia" w:ascii="宋体" w:hAnsi="宋体" w:eastAsia="宋体" w:cs="宋体"/>
                <w:color w:val="auto"/>
                <w:spacing w:val="10"/>
                <w:sz w:val="21"/>
                <w:szCs w:val="21"/>
                <w:highlight w:val="none"/>
                <w:lang w:val="en-US" w:eastAsia="zh-CN"/>
              </w:rPr>
              <w:t>会展、会议、论坛、考察等活动</w:t>
            </w:r>
            <w:r>
              <w:rPr>
                <w:rFonts w:hint="eastAsia" w:ascii="宋体" w:hAnsi="宋体" w:eastAsia="宋体" w:cs="宋体"/>
                <w:color w:val="auto"/>
                <w:spacing w:val="10"/>
                <w:sz w:val="21"/>
                <w:szCs w:val="21"/>
                <w:highlight w:val="none"/>
              </w:rPr>
              <w:t>项目</w:t>
            </w:r>
            <w:r>
              <w:rPr>
                <w:rFonts w:hint="eastAsia" w:ascii="宋体" w:hAnsi="宋体" w:eastAsia="宋体" w:cs="宋体"/>
                <w:i w:val="0"/>
                <w:iCs w:val="0"/>
                <w:caps w:val="0"/>
                <w:color w:val="auto"/>
                <w:spacing w:val="0"/>
                <w:sz w:val="21"/>
                <w:szCs w:val="21"/>
                <w:highlight w:val="none"/>
                <w:shd w:val="clear" w:color="auto" w:fill="FFFFFF"/>
              </w:rPr>
              <w:t>的</w:t>
            </w:r>
            <w:r>
              <w:rPr>
                <w:rFonts w:hint="eastAsia" w:ascii="宋体" w:hAnsi="宋体" w:eastAsia="宋体" w:cs="宋体"/>
                <w:i w:val="0"/>
                <w:iCs w:val="0"/>
                <w:caps w:val="0"/>
                <w:color w:val="auto"/>
                <w:spacing w:val="0"/>
                <w:sz w:val="21"/>
                <w:szCs w:val="21"/>
                <w:highlight w:val="none"/>
                <w:shd w:val="clear" w:color="auto" w:fill="FFFFFF"/>
                <w:lang w:val="en-US" w:eastAsia="zh-CN"/>
              </w:rPr>
              <w:t>会务接待或综合服务的</w:t>
            </w:r>
            <w:r>
              <w:rPr>
                <w:rFonts w:hint="eastAsia" w:ascii="宋体" w:hAnsi="宋体" w:eastAsia="宋体" w:cs="宋体"/>
                <w:i w:val="0"/>
                <w:iCs w:val="0"/>
                <w:caps w:val="0"/>
                <w:color w:val="auto"/>
                <w:spacing w:val="0"/>
                <w:sz w:val="21"/>
                <w:szCs w:val="21"/>
                <w:highlight w:val="none"/>
                <w:shd w:val="clear" w:color="auto" w:fill="FFFFFF"/>
              </w:rPr>
              <w:t>，得 10 分</w:t>
            </w:r>
            <w:r>
              <w:rPr>
                <w:rFonts w:hint="eastAsia" w:ascii="宋体" w:hAnsi="宋体" w:eastAsia="宋体" w:cs="宋体"/>
                <w:i w:val="0"/>
                <w:iCs w:val="0"/>
                <w:caps w:val="0"/>
                <w:color w:val="auto"/>
                <w:spacing w:val="0"/>
                <w:sz w:val="21"/>
                <w:szCs w:val="21"/>
                <w:highlight w:val="none"/>
                <w:shd w:val="clear" w:color="auto" w:fill="FFFFFF"/>
                <w:lang w:eastAsia="zh-CN"/>
              </w:rPr>
              <w:t>，</w:t>
            </w:r>
            <w:r>
              <w:rPr>
                <w:rFonts w:hint="eastAsia" w:ascii="宋体" w:hAnsi="宋体" w:eastAsia="宋体" w:cs="宋体"/>
                <w:color w:val="auto"/>
                <w:spacing w:val="10"/>
                <w:sz w:val="21"/>
                <w:szCs w:val="21"/>
              </w:rPr>
              <w:t>最多计</w:t>
            </w:r>
            <w:r>
              <w:rPr>
                <w:rFonts w:hint="eastAsia" w:ascii="宋体" w:hAnsi="宋体" w:eastAsia="宋体" w:cs="宋体"/>
                <w:color w:val="auto"/>
                <w:spacing w:val="10"/>
                <w:sz w:val="21"/>
                <w:szCs w:val="21"/>
                <w:lang w:val="en-US" w:eastAsia="zh-CN"/>
              </w:rPr>
              <w:t>2</w:t>
            </w:r>
            <w:r>
              <w:rPr>
                <w:rFonts w:hint="eastAsia" w:ascii="宋体" w:hAnsi="宋体" w:cs="宋体"/>
                <w:color w:val="auto"/>
                <w:spacing w:val="10"/>
                <w:sz w:val="21"/>
                <w:szCs w:val="21"/>
                <w:lang w:val="en-US" w:eastAsia="zh-CN"/>
              </w:rPr>
              <w:t>个</w:t>
            </w:r>
            <w:r>
              <w:rPr>
                <w:rFonts w:hint="eastAsia" w:ascii="宋体" w:hAnsi="宋体" w:eastAsia="宋体" w:cs="宋体"/>
                <w:color w:val="auto"/>
                <w:spacing w:val="10"/>
                <w:sz w:val="21"/>
                <w:szCs w:val="21"/>
              </w:rPr>
              <w:t>（累计满</w:t>
            </w:r>
            <w:r>
              <w:rPr>
                <w:rFonts w:hint="eastAsia" w:ascii="宋体" w:hAnsi="宋体" w:eastAsia="宋体" w:cs="宋体"/>
                <w:color w:val="auto"/>
                <w:spacing w:val="10"/>
                <w:sz w:val="21"/>
                <w:szCs w:val="21"/>
                <w:lang w:val="en-US" w:eastAsia="zh-CN"/>
              </w:rPr>
              <w:t>2</w:t>
            </w:r>
            <w:r>
              <w:rPr>
                <w:rFonts w:hint="eastAsia" w:ascii="宋体" w:hAnsi="宋体" w:eastAsia="宋体" w:cs="宋体"/>
                <w:color w:val="auto"/>
                <w:spacing w:val="10"/>
                <w:sz w:val="21"/>
                <w:szCs w:val="21"/>
              </w:rPr>
              <w:t>0分）</w:t>
            </w:r>
            <w:r>
              <w:rPr>
                <w:rFonts w:hint="eastAsia" w:ascii="宋体" w:hAnsi="宋体" w:eastAsia="宋体" w:cs="宋体"/>
                <w:i w:val="0"/>
                <w:iCs w:val="0"/>
                <w:caps w:val="0"/>
                <w:color w:val="auto"/>
                <w:spacing w:val="0"/>
                <w:sz w:val="21"/>
                <w:szCs w:val="21"/>
                <w:highlight w:val="none"/>
                <w:shd w:val="clear" w:color="auto" w:fill="FFFFFF"/>
              </w:rPr>
              <w:t>；</w:t>
            </w:r>
            <w:r>
              <w:rPr>
                <w:rFonts w:hint="eastAsia" w:ascii="宋体" w:hAnsi="宋体" w:eastAsia="宋体" w:cs="宋体"/>
                <w:i w:val="0"/>
                <w:iCs w:val="0"/>
                <w:caps w:val="0"/>
                <w:color w:val="auto"/>
                <w:spacing w:val="0"/>
                <w:sz w:val="21"/>
                <w:szCs w:val="21"/>
                <w:highlight w:val="none"/>
                <w:shd w:val="clear" w:color="auto" w:fill="FFFFFF"/>
                <w:lang w:val="en-US" w:eastAsia="zh-CN"/>
              </w:rPr>
              <w:t>每</w:t>
            </w:r>
            <w:r>
              <w:rPr>
                <w:rFonts w:hint="eastAsia" w:ascii="宋体" w:hAnsi="宋体" w:eastAsia="宋体" w:cs="宋体"/>
                <w:color w:val="auto"/>
                <w:spacing w:val="10"/>
                <w:sz w:val="21"/>
                <w:szCs w:val="21"/>
                <w:lang w:val="en-US" w:eastAsia="zh-CN"/>
              </w:rPr>
              <w:t>完成1个国内展览、论坛、会议、考察等活动</w:t>
            </w:r>
            <w:r>
              <w:rPr>
                <w:rFonts w:hint="eastAsia" w:ascii="宋体" w:hAnsi="宋体" w:eastAsia="宋体" w:cs="宋体"/>
                <w:i w:val="0"/>
                <w:iCs w:val="0"/>
                <w:caps w:val="0"/>
                <w:color w:val="auto"/>
                <w:spacing w:val="0"/>
                <w:sz w:val="21"/>
                <w:szCs w:val="21"/>
                <w:highlight w:val="none"/>
                <w:shd w:val="clear" w:color="auto" w:fill="FFFFFF"/>
              </w:rPr>
              <w:t>的</w:t>
            </w:r>
            <w:r>
              <w:rPr>
                <w:rFonts w:hint="eastAsia" w:ascii="宋体" w:hAnsi="宋体" w:eastAsia="宋体" w:cs="宋体"/>
                <w:i w:val="0"/>
                <w:iCs w:val="0"/>
                <w:caps w:val="0"/>
                <w:color w:val="auto"/>
                <w:spacing w:val="0"/>
                <w:sz w:val="21"/>
                <w:szCs w:val="21"/>
                <w:highlight w:val="none"/>
                <w:shd w:val="clear" w:color="auto" w:fill="FFFFFF"/>
                <w:lang w:val="en-US" w:eastAsia="zh-CN"/>
              </w:rPr>
              <w:t>会务接待或综合服务</w:t>
            </w:r>
            <w:r>
              <w:rPr>
                <w:rFonts w:hint="eastAsia" w:ascii="宋体" w:hAnsi="宋体" w:cs="宋体"/>
                <w:i w:val="0"/>
                <w:iCs w:val="0"/>
                <w:caps w:val="0"/>
                <w:color w:val="auto"/>
                <w:spacing w:val="0"/>
                <w:sz w:val="21"/>
                <w:szCs w:val="21"/>
                <w:highlight w:val="none"/>
                <w:shd w:val="clear" w:color="auto" w:fill="FFFFFF"/>
                <w:lang w:val="en-US" w:eastAsia="zh-CN"/>
              </w:rPr>
              <w:t>的</w:t>
            </w:r>
            <w:r>
              <w:rPr>
                <w:rFonts w:hint="eastAsia" w:ascii="宋体" w:hAnsi="宋体" w:eastAsia="宋体" w:cs="宋体"/>
                <w:i w:val="0"/>
                <w:iCs w:val="0"/>
                <w:caps w:val="0"/>
                <w:color w:val="auto"/>
                <w:spacing w:val="0"/>
                <w:sz w:val="21"/>
                <w:szCs w:val="21"/>
                <w:highlight w:val="none"/>
                <w:shd w:val="clear" w:color="auto" w:fill="FFFFFF"/>
                <w:lang w:val="en-US" w:eastAsia="zh-CN"/>
              </w:rPr>
              <w:t>，</w:t>
            </w:r>
            <w:r>
              <w:rPr>
                <w:rFonts w:hint="eastAsia" w:ascii="宋体" w:hAnsi="宋体" w:eastAsia="宋体" w:cs="宋体"/>
                <w:i w:val="0"/>
                <w:iCs w:val="0"/>
                <w:caps w:val="0"/>
                <w:color w:val="auto"/>
                <w:spacing w:val="0"/>
                <w:sz w:val="21"/>
                <w:szCs w:val="21"/>
                <w:highlight w:val="none"/>
                <w:shd w:val="clear" w:color="auto" w:fill="FFFFFF"/>
              </w:rPr>
              <w:t xml:space="preserve">得 </w:t>
            </w:r>
            <w:r>
              <w:rPr>
                <w:rFonts w:hint="eastAsia" w:ascii="宋体" w:hAnsi="宋体" w:eastAsia="宋体" w:cs="宋体"/>
                <w:i w:val="0"/>
                <w:iCs w:val="0"/>
                <w:caps w:val="0"/>
                <w:color w:val="auto"/>
                <w:spacing w:val="0"/>
                <w:sz w:val="21"/>
                <w:szCs w:val="21"/>
                <w:highlight w:val="none"/>
                <w:shd w:val="clear" w:color="auto" w:fill="FFFFFF"/>
                <w:lang w:val="en-US" w:eastAsia="zh-CN"/>
              </w:rPr>
              <w:t>5</w:t>
            </w:r>
            <w:r>
              <w:rPr>
                <w:rFonts w:hint="eastAsia" w:ascii="宋体" w:hAnsi="宋体" w:eastAsia="宋体" w:cs="宋体"/>
                <w:i w:val="0"/>
                <w:iCs w:val="0"/>
                <w:caps w:val="0"/>
                <w:color w:val="auto"/>
                <w:spacing w:val="0"/>
                <w:sz w:val="21"/>
                <w:szCs w:val="21"/>
                <w:highlight w:val="none"/>
                <w:shd w:val="clear" w:color="auto" w:fill="FFFFFF"/>
              </w:rPr>
              <w:t xml:space="preserve"> 分</w:t>
            </w:r>
            <w:r>
              <w:rPr>
                <w:rFonts w:hint="eastAsia" w:ascii="宋体" w:hAnsi="宋体" w:eastAsia="宋体" w:cs="宋体"/>
                <w:i w:val="0"/>
                <w:iCs w:val="0"/>
                <w:caps w:val="0"/>
                <w:color w:val="auto"/>
                <w:spacing w:val="0"/>
                <w:sz w:val="21"/>
                <w:szCs w:val="21"/>
                <w:highlight w:val="none"/>
                <w:shd w:val="clear" w:color="auto" w:fill="FFFFFF"/>
                <w:lang w:eastAsia="zh-CN"/>
              </w:rPr>
              <w:t>，</w:t>
            </w:r>
            <w:r>
              <w:rPr>
                <w:rFonts w:hint="eastAsia" w:ascii="宋体" w:hAnsi="宋体" w:eastAsia="宋体" w:cs="宋体"/>
                <w:color w:val="auto"/>
                <w:spacing w:val="10"/>
                <w:sz w:val="21"/>
                <w:szCs w:val="21"/>
              </w:rPr>
              <w:t>最多计</w:t>
            </w:r>
            <w:r>
              <w:rPr>
                <w:rFonts w:hint="eastAsia" w:ascii="宋体" w:hAnsi="宋体" w:cs="宋体"/>
                <w:color w:val="auto"/>
                <w:spacing w:val="10"/>
                <w:sz w:val="21"/>
                <w:szCs w:val="21"/>
                <w:lang w:val="en-US" w:eastAsia="zh-CN"/>
              </w:rPr>
              <w:t>4个</w:t>
            </w:r>
            <w:r>
              <w:rPr>
                <w:rFonts w:hint="eastAsia" w:ascii="宋体" w:hAnsi="宋体" w:eastAsia="宋体" w:cs="宋体"/>
                <w:color w:val="auto"/>
                <w:spacing w:val="10"/>
                <w:sz w:val="21"/>
                <w:szCs w:val="21"/>
              </w:rPr>
              <w:t>（累计满</w:t>
            </w:r>
            <w:r>
              <w:rPr>
                <w:rFonts w:hint="eastAsia" w:ascii="宋体" w:hAnsi="宋体" w:eastAsia="宋体" w:cs="宋体"/>
                <w:color w:val="auto"/>
                <w:spacing w:val="10"/>
                <w:sz w:val="21"/>
                <w:szCs w:val="21"/>
                <w:lang w:val="en-US" w:eastAsia="zh-CN"/>
              </w:rPr>
              <w:t>2</w:t>
            </w:r>
            <w:r>
              <w:rPr>
                <w:rFonts w:hint="eastAsia" w:ascii="宋体" w:hAnsi="宋体" w:eastAsia="宋体" w:cs="宋体"/>
                <w:color w:val="auto"/>
                <w:spacing w:val="10"/>
                <w:sz w:val="21"/>
                <w:szCs w:val="21"/>
              </w:rPr>
              <w:t>0分）</w:t>
            </w:r>
            <w:r>
              <w:rPr>
                <w:rFonts w:hint="eastAsia" w:ascii="宋体" w:hAnsi="宋体" w:cs="宋体"/>
                <w:color w:val="auto"/>
                <w:spacing w:val="10"/>
                <w:sz w:val="21"/>
                <w:szCs w:val="21"/>
                <w:lang w:eastAsia="zh-CN"/>
              </w:rPr>
              <w:t>。</w:t>
            </w:r>
          </w:p>
          <w:p w14:paraId="671838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rPr>
              <w:t>两项可同时累计，总分不超过</w:t>
            </w:r>
            <w:r>
              <w:rPr>
                <w:rFonts w:hint="eastAsia" w:ascii="宋体" w:hAnsi="宋体" w:eastAsia="宋体" w:cs="宋体"/>
                <w:color w:val="auto"/>
                <w:spacing w:val="10"/>
                <w:sz w:val="21"/>
                <w:szCs w:val="21"/>
                <w:lang w:val="en-US" w:eastAsia="zh-CN"/>
              </w:rPr>
              <w:t>2</w:t>
            </w:r>
            <w:r>
              <w:rPr>
                <w:rFonts w:hint="eastAsia" w:ascii="宋体" w:hAnsi="宋体" w:eastAsia="宋体" w:cs="宋体"/>
                <w:color w:val="auto"/>
                <w:spacing w:val="10"/>
                <w:sz w:val="21"/>
                <w:szCs w:val="21"/>
              </w:rPr>
              <w:t>0分。</w:t>
            </w:r>
          </w:p>
          <w:p w14:paraId="013BE494">
            <w:pPr>
              <w:spacing w:line="360" w:lineRule="auto"/>
              <w:rPr>
                <w:rFonts w:hint="eastAsia" w:ascii="宋体" w:hAnsi="宋体" w:eastAsia="宋体" w:cs="宋体"/>
                <w:color w:val="auto"/>
                <w:spacing w:val="6"/>
                <w:highlight w:val="none"/>
              </w:rPr>
            </w:pPr>
            <w:r>
              <w:rPr>
                <w:rFonts w:hint="eastAsia" w:ascii="宋体" w:hAnsi="宋体" w:eastAsia="宋体" w:cs="宋体"/>
                <w:color w:val="auto"/>
                <w:spacing w:val="10"/>
                <w:sz w:val="21"/>
                <w:szCs w:val="21"/>
                <w:highlight w:val="none"/>
              </w:rPr>
              <w:t>（响应文件中</w:t>
            </w:r>
            <w:r>
              <w:rPr>
                <w:rFonts w:hint="eastAsia" w:ascii="宋体" w:hAnsi="宋体" w:eastAsia="宋体" w:cs="宋体"/>
                <w:color w:val="auto"/>
                <w:spacing w:val="9"/>
                <w:sz w:val="21"/>
                <w:szCs w:val="21"/>
                <w:highlight w:val="none"/>
              </w:rPr>
              <w:t>提供相应业绩合同或中标通知书扫描件，并加盖供应商公章，</w:t>
            </w:r>
            <w:r>
              <w:rPr>
                <w:rFonts w:hint="eastAsia" w:ascii="宋体" w:hAnsi="宋体" w:eastAsia="宋体" w:cs="宋体"/>
                <w:color w:val="auto"/>
                <w:spacing w:val="6"/>
                <w:sz w:val="21"/>
                <w:szCs w:val="21"/>
                <w:highlight w:val="none"/>
              </w:rPr>
              <w:t>否则不得分</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随时提供原件，以备审查</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eastAsia="zh-CN"/>
              </w:rPr>
              <w:t>）</w:t>
            </w:r>
          </w:p>
          <w:p w14:paraId="6A06CDE0">
            <w:pPr>
              <w:keepNext w:val="0"/>
              <w:keepLines w:val="0"/>
              <w:pageBreakBefore w:val="0"/>
              <w:kinsoku/>
              <w:wordWrap/>
              <w:overflowPunct/>
              <w:topLinePunct w:val="0"/>
              <w:autoSpaceDE/>
              <w:autoSpaceDN/>
              <w:bidi w:val="0"/>
              <w:snapToGrid/>
              <w:spacing w:line="400" w:lineRule="exact"/>
              <w:rPr>
                <w:rFonts w:hint="eastAsia" w:ascii="宋体" w:hAnsi="宋体" w:eastAsia="宋体" w:cs="宋体"/>
                <w:color w:val="auto"/>
                <w:kern w:val="2"/>
                <w:sz w:val="21"/>
                <w:szCs w:val="21"/>
                <w:highlight w:val="none"/>
              </w:rPr>
            </w:pPr>
            <w:r>
              <w:rPr>
                <w:rFonts w:hint="eastAsia" w:ascii="宋体" w:hAnsi="宋体" w:eastAsia="宋体" w:cs="宋体"/>
                <w:b/>
                <w:bCs/>
                <w:color w:val="auto"/>
                <w:szCs w:val="21"/>
                <w:highlight w:val="none"/>
              </w:rPr>
              <w:t>说明：若所提供以上材料为虚假材料，将取消中标资格并追究相应责任。</w:t>
            </w:r>
          </w:p>
        </w:tc>
        <w:tc>
          <w:tcPr>
            <w:tcW w:w="895" w:type="dxa"/>
            <w:noWrap w:val="0"/>
            <w:vAlign w:val="center"/>
          </w:tcPr>
          <w:p w14:paraId="0FA428D2">
            <w:pPr>
              <w:keepNext w:val="0"/>
              <w:keepLines w:val="0"/>
              <w:pageBreakBefore w:val="0"/>
              <w:widowControl/>
              <w:kinsoku/>
              <w:wordWrap/>
              <w:overflowPunct/>
              <w:topLinePunct w:val="0"/>
              <w:autoSpaceDE/>
              <w:autoSpaceDN/>
              <w:bidi w:val="0"/>
              <w:snapToGrid/>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tc>
      </w:tr>
      <w:tr w14:paraId="46E2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48" w:type="dxa"/>
            <w:gridSpan w:val="4"/>
            <w:noWrap w:val="0"/>
            <w:vAlign w:val="center"/>
          </w:tcPr>
          <w:p w14:paraId="05642B4A">
            <w:pPr>
              <w:pStyle w:val="11"/>
              <w:spacing w:before="0" w:beforeAutospacing="0" w:after="0" w:afterAutospacing="0" w:line="400" w:lineRule="exact"/>
              <w:ind w:firstLine="241" w:firstLineChars="1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highlight w:val="none"/>
              </w:rPr>
              <w:t>4.总得分=1 + 2 + 3</w:t>
            </w:r>
            <w:r>
              <w:rPr>
                <w:rFonts w:hint="eastAsia" w:ascii="宋体" w:hAnsi="宋体" w:eastAsia="宋体" w:cs="宋体"/>
                <w:b/>
                <w:color w:val="auto"/>
                <w:highlight w:val="none"/>
                <w:lang w:eastAsia="zh-CN"/>
              </w:rPr>
              <w:t>。</w:t>
            </w:r>
          </w:p>
        </w:tc>
      </w:tr>
    </w:tbl>
    <w:p w14:paraId="77361F8F">
      <w:pPr>
        <w:pStyle w:val="8"/>
        <w:spacing w:line="560" w:lineRule="exact"/>
        <w:ind w:firstLine="608" w:firstLineChars="190"/>
        <w:rPr>
          <w:rFonts w:ascii="Times New Roman" w:hAnsi="Times New Roman" w:eastAsia="仿宋_GB2312"/>
          <w:kern w:val="0"/>
          <w:sz w:val="32"/>
          <w:szCs w:val="32"/>
        </w:rPr>
      </w:pPr>
    </w:p>
    <w:p w14:paraId="2AF35B7E">
      <w:pPr>
        <w:numPr>
          <w:ilvl w:val="0"/>
          <w:numId w:val="1"/>
        </w:numPr>
        <w:spacing w:line="560" w:lineRule="exact"/>
        <w:rPr>
          <w:rFonts w:ascii="Times New Roman" w:hAnsi="Times New Roman" w:eastAsia="黑体"/>
          <w:b/>
          <w:bCs/>
          <w:sz w:val="32"/>
          <w:szCs w:val="32"/>
        </w:rPr>
      </w:pPr>
      <w:r>
        <w:rPr>
          <w:rFonts w:hint="eastAsia" w:ascii="Times New Roman" w:hAnsi="Times New Roman" w:eastAsia="黑体"/>
          <w:b/>
          <w:bCs/>
          <w:sz w:val="32"/>
          <w:szCs w:val="32"/>
        </w:rPr>
        <w:t>项目采购方式</w:t>
      </w:r>
    </w:p>
    <w:p w14:paraId="5509B5EE">
      <w:pPr>
        <w:spacing w:line="560" w:lineRule="exact"/>
        <w:rPr>
          <w:rFonts w:ascii="Times New Roman" w:hAnsi="Times New Roman" w:eastAsia="黑体"/>
          <w:b/>
          <w:bCs/>
          <w:sz w:val="32"/>
          <w:szCs w:val="32"/>
        </w:rPr>
      </w:pPr>
      <w:r>
        <w:rPr>
          <w:rFonts w:hint="eastAsia" w:ascii="Times New Roman" w:hAnsi="Times New Roman" w:eastAsia="黑体"/>
          <w:b/>
          <w:bCs/>
          <w:sz w:val="32"/>
          <w:szCs w:val="32"/>
        </w:rPr>
        <w:t xml:space="preserve">   </w:t>
      </w:r>
      <w:r>
        <w:rPr>
          <w:rFonts w:hint="eastAsia" w:ascii="Times New Roman" w:hAnsi="Times New Roman" w:eastAsia="仿宋_GB2312"/>
          <w:kern w:val="0"/>
          <w:sz w:val="32"/>
          <w:szCs w:val="32"/>
        </w:rPr>
        <w:t xml:space="preserve"> 采用局内控竞争性磋商方式，在局网站和微信公众号发布采购公告，择优选取中标供应商。</w:t>
      </w:r>
    </w:p>
    <w:p w14:paraId="0BF6D932">
      <w:pPr>
        <w:keepNext w:val="0"/>
        <w:keepLines w:val="0"/>
        <w:pageBreakBefore w:val="0"/>
        <w:widowControl w:val="0"/>
        <w:kinsoku/>
        <w:wordWrap/>
        <w:overflowPunct/>
        <w:topLinePunct w:val="0"/>
        <w:autoSpaceDE/>
        <w:autoSpaceDN/>
        <w:bidi w:val="0"/>
        <w:adjustRightInd/>
        <w:snapToGrid/>
        <w:spacing w:line="660" w:lineRule="exact"/>
        <w:ind w:left="0" w:leftChars="0"/>
        <w:jc w:val="both"/>
        <w:textAlignment w:val="auto"/>
        <w:rPr>
          <w:rFonts w:hint="eastAsia" w:ascii="方正小标宋_GBK" w:hAnsi="方正小标宋_GBK" w:eastAsia="方正小标宋_GBK" w:cs="方正小标宋_GBK"/>
          <w:b w:val="0"/>
          <w:bCs/>
          <w:color w:val="auto"/>
          <w:sz w:val="44"/>
          <w:szCs w:val="44"/>
          <w:lang w:val="en-US" w:eastAsia="zh-CN"/>
        </w:rPr>
      </w:pPr>
    </w:p>
    <w:p w14:paraId="1EC586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default" w:ascii="Times New Roman" w:hAnsi="Times New Roman" w:eastAsia="仿宋_GB2312" w:cs="Times New Roman"/>
          <w:color w:val="auto"/>
          <w:sz w:val="32"/>
          <w:szCs w:val="32"/>
          <w:lang w:val="en-US"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954C28-BA3D-44C5-B8F8-5D2B0606E1A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82D9401B-B739-4BC1-92BB-CDAE6E5039BB}"/>
  </w:font>
  <w:font w:name="仿宋_GB2312">
    <w:panose1 w:val="02010609030101010101"/>
    <w:charset w:val="86"/>
    <w:family w:val="auto"/>
    <w:pitch w:val="default"/>
    <w:sig w:usb0="00000001" w:usb1="080E0000" w:usb2="00000000" w:usb3="00000000" w:csb0="00040000" w:csb1="00000000"/>
    <w:embedRegular r:id="rId3" w:fontKey="{FEDFA3D1-463D-47C9-9ACA-BD5F600A82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03CF5">
    <w:pPr>
      <w:pStyle w:val="9"/>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06A042">
                          <w:pPr>
                            <w:pStyle w:val="9"/>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606A042">
                    <w:pPr>
                      <w:pStyle w:val="9"/>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A95AE"/>
    <w:multiLevelType w:val="singleLevel"/>
    <w:tmpl w:val="C57A95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jNlZjFhNThiZTVlZmFhNmIxZDU0NDM2ZWNhZWQifQ=="/>
  </w:docVars>
  <w:rsids>
    <w:rsidRoot w:val="00AC5CB8"/>
    <w:rsid w:val="00013B32"/>
    <w:rsid w:val="00024575"/>
    <w:rsid w:val="001F0BA5"/>
    <w:rsid w:val="00257B24"/>
    <w:rsid w:val="003006DA"/>
    <w:rsid w:val="005F2E06"/>
    <w:rsid w:val="00730DA7"/>
    <w:rsid w:val="00807BCC"/>
    <w:rsid w:val="00874E93"/>
    <w:rsid w:val="008E1E0C"/>
    <w:rsid w:val="00932D6E"/>
    <w:rsid w:val="00AC5CB8"/>
    <w:rsid w:val="00C34F3B"/>
    <w:rsid w:val="00CA1328"/>
    <w:rsid w:val="00F758E9"/>
    <w:rsid w:val="011E118A"/>
    <w:rsid w:val="020D7618"/>
    <w:rsid w:val="045F2EBA"/>
    <w:rsid w:val="06903F3A"/>
    <w:rsid w:val="06BD3E71"/>
    <w:rsid w:val="0A6310AB"/>
    <w:rsid w:val="0B5F72AD"/>
    <w:rsid w:val="0D4B5661"/>
    <w:rsid w:val="0D6F7526"/>
    <w:rsid w:val="0D8B1FF7"/>
    <w:rsid w:val="0FB513D3"/>
    <w:rsid w:val="11060C0E"/>
    <w:rsid w:val="11A84DBD"/>
    <w:rsid w:val="125E65DA"/>
    <w:rsid w:val="127933AB"/>
    <w:rsid w:val="14B2610F"/>
    <w:rsid w:val="17DE27DE"/>
    <w:rsid w:val="1E140EE8"/>
    <w:rsid w:val="1EEB2EF7"/>
    <w:rsid w:val="20244E21"/>
    <w:rsid w:val="20556015"/>
    <w:rsid w:val="205D60A5"/>
    <w:rsid w:val="229941A2"/>
    <w:rsid w:val="22FB499E"/>
    <w:rsid w:val="249A7C24"/>
    <w:rsid w:val="25A62E4D"/>
    <w:rsid w:val="26C6587A"/>
    <w:rsid w:val="28224F5E"/>
    <w:rsid w:val="288A00DB"/>
    <w:rsid w:val="290C3F7C"/>
    <w:rsid w:val="2A070584"/>
    <w:rsid w:val="2D6166D3"/>
    <w:rsid w:val="2E5AF460"/>
    <w:rsid w:val="2E9418D5"/>
    <w:rsid w:val="2F1052EC"/>
    <w:rsid w:val="2F4C7FFF"/>
    <w:rsid w:val="314C358C"/>
    <w:rsid w:val="35DB6596"/>
    <w:rsid w:val="36E7CE49"/>
    <w:rsid w:val="3778260F"/>
    <w:rsid w:val="3A8B67E6"/>
    <w:rsid w:val="3C0B5609"/>
    <w:rsid w:val="3F1217B3"/>
    <w:rsid w:val="412441E9"/>
    <w:rsid w:val="41280957"/>
    <w:rsid w:val="431B4526"/>
    <w:rsid w:val="45186605"/>
    <w:rsid w:val="460B1CD3"/>
    <w:rsid w:val="4622590C"/>
    <w:rsid w:val="472DE5BD"/>
    <w:rsid w:val="486F4896"/>
    <w:rsid w:val="4BDEB6CA"/>
    <w:rsid w:val="4F683C0F"/>
    <w:rsid w:val="510407D0"/>
    <w:rsid w:val="53FABE7B"/>
    <w:rsid w:val="53FF1CFA"/>
    <w:rsid w:val="55C85719"/>
    <w:rsid w:val="55E01B05"/>
    <w:rsid w:val="575A3D19"/>
    <w:rsid w:val="588D2EB9"/>
    <w:rsid w:val="59F47D1D"/>
    <w:rsid w:val="5A0B740D"/>
    <w:rsid w:val="5A1A7C8D"/>
    <w:rsid w:val="5A2D22F9"/>
    <w:rsid w:val="5CFFD04E"/>
    <w:rsid w:val="5D921BFF"/>
    <w:rsid w:val="62441A2E"/>
    <w:rsid w:val="62EF878F"/>
    <w:rsid w:val="634204D3"/>
    <w:rsid w:val="638F1111"/>
    <w:rsid w:val="639F40FD"/>
    <w:rsid w:val="63E6314A"/>
    <w:rsid w:val="63ED7D32"/>
    <w:rsid w:val="645D71D3"/>
    <w:rsid w:val="64D6565D"/>
    <w:rsid w:val="66FF144C"/>
    <w:rsid w:val="6A150016"/>
    <w:rsid w:val="6BBA58AE"/>
    <w:rsid w:val="6BBD744B"/>
    <w:rsid w:val="6CB829EE"/>
    <w:rsid w:val="6F0C70A9"/>
    <w:rsid w:val="709427BF"/>
    <w:rsid w:val="717F1689"/>
    <w:rsid w:val="750B0F29"/>
    <w:rsid w:val="77535869"/>
    <w:rsid w:val="77B96C43"/>
    <w:rsid w:val="791E5F0B"/>
    <w:rsid w:val="799E022B"/>
    <w:rsid w:val="79F458A4"/>
    <w:rsid w:val="79FF9335"/>
    <w:rsid w:val="7C9F0257"/>
    <w:rsid w:val="7DB8FED1"/>
    <w:rsid w:val="7F379626"/>
    <w:rsid w:val="7FDF0E8B"/>
    <w:rsid w:val="7FDFD6EA"/>
    <w:rsid w:val="7FFF73C9"/>
    <w:rsid w:val="93F7FE97"/>
    <w:rsid w:val="C7CF8570"/>
    <w:rsid w:val="D23FF61B"/>
    <w:rsid w:val="D4FF58C1"/>
    <w:rsid w:val="E0EDEB09"/>
    <w:rsid w:val="EF4F9ECD"/>
    <w:rsid w:val="F5D6EAD5"/>
    <w:rsid w:val="F73D5F84"/>
    <w:rsid w:val="F7BFEB12"/>
    <w:rsid w:val="F7D6560D"/>
    <w:rsid w:val="FAD6CE02"/>
    <w:rsid w:val="FF5FA2C5"/>
    <w:rsid w:val="FFF7B183"/>
    <w:rsid w:val="FFFC5B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kern w:val="0"/>
      <w:sz w:val="2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eastAsia="黑体" w:cs="Calibri"/>
      <w:b/>
      <w:bCs/>
      <w:kern w:val="44"/>
      <w:sz w:val="44"/>
      <w:szCs w:val="44"/>
    </w:rPr>
  </w:style>
  <w:style w:type="paragraph" w:styleId="3">
    <w:name w:val="heading 4"/>
    <w:basedOn w:val="1"/>
    <w:next w:val="1"/>
    <w:unhideWhenUsed/>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unhideWhenUsed/>
    <w:qFormat/>
    <w:uiPriority w:val="1"/>
    <w:pPr>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hint="eastAsia"/>
      <w:sz w:val="28"/>
      <w:szCs w:val="24"/>
      <w:lang w:val="en-US" w:eastAsia="zh-CN"/>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next w:val="3"/>
    <w:qFormat/>
    <w:uiPriority w:val="0"/>
    <w:rPr>
      <w:rFonts w:ascii="宋体" w:hAnsi="Courier New"/>
      <w:szCs w:val="20"/>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10"/>
    <w:pPr>
      <w:spacing w:before="60" w:after="120" w:line="560" w:lineRule="exact"/>
      <w:jc w:val="center"/>
      <w:outlineLvl w:val="0"/>
    </w:pPr>
    <w:rPr>
      <w:rFonts w:eastAsia="方正小标宋_GBK"/>
      <w:bCs/>
      <w:sz w:val="44"/>
      <w:szCs w:val="32"/>
    </w:rPr>
  </w:style>
  <w:style w:type="paragraph" w:styleId="13">
    <w:name w:val="Body Text First Indent 2"/>
    <w:basedOn w:val="7"/>
    <w:next w:val="1"/>
    <w:qFormat/>
    <w:uiPriority w:val="0"/>
    <w:pPr>
      <w:spacing w:line="360" w:lineRule="auto"/>
      <w:ind w:firstLine="0"/>
    </w:pPr>
    <w:rPr>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p15"/>
    <w:basedOn w:val="1"/>
    <w:qFormat/>
    <w:uiPriority w:val="0"/>
    <w:pPr>
      <w:widowControl/>
    </w:pPr>
    <w:rPr>
      <w:rFonts w:ascii="宋体" w:hAnsi="宋体" w:cs="宋体"/>
      <w:kern w:val="0"/>
    </w:rPr>
  </w:style>
  <w:style w:type="paragraph" w:customStyle="1" w:styleId="18">
    <w:name w:val="正文1"/>
    <w:basedOn w:val="4"/>
    <w:qFormat/>
    <w:uiPriority w:val="0"/>
    <w:pPr>
      <w:ind w:firstLine="0" w:firstLineChars="0"/>
    </w:pPr>
    <w:rPr>
      <w:szCs w:val="21"/>
    </w:rPr>
  </w:style>
  <w:style w:type="paragraph" w:customStyle="1" w:styleId="19">
    <w:name w:val="表格文字"/>
    <w:basedOn w:val="1"/>
    <w:qFormat/>
    <w:uiPriority w:val="0"/>
    <w:pPr>
      <w:spacing w:before="25" w:after="25"/>
      <w:jc w:val="left"/>
    </w:pPr>
    <w:rPr>
      <w:rFonts w:ascii="Times New Roman" w:hAnsi="Times New Roman" w:eastAsia="宋体" w:cs="Times New Roman"/>
      <w:bCs/>
      <w:spacing w:val="10"/>
      <w:kern w:val="0"/>
      <w:sz w:val="24"/>
    </w:rPr>
  </w:style>
  <w:style w:type="paragraph" w:customStyle="1" w:styleId="20">
    <w:name w:val="Default"/>
    <w:next w:val="1"/>
    <w:qFormat/>
    <w:uiPriority w:val="0"/>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paragraph" w:customStyle="1" w:styleId="21">
    <w:name w:val="toc 12"/>
    <w:next w:val="1"/>
    <w:qFormat/>
    <w:uiPriority w:val="0"/>
    <w:pPr>
      <w:wordWrap w:val="0"/>
      <w:jc w:val="both"/>
    </w:pPr>
    <w:rPr>
      <w:rFonts w:ascii="宋体" w:hAnsi="宋体" w:eastAsia="宋体" w:cs="Times New Roman"/>
      <w:sz w:val="21"/>
      <w:lang w:val="en-US" w:eastAsia="zh-CN" w:bidi="ar-SA"/>
    </w:rPr>
  </w:style>
  <w:style w:type="paragraph" w:customStyle="1" w:styleId="22">
    <w:name w:val="_Style 1"/>
    <w:basedOn w:val="1"/>
    <w:qFormat/>
    <w:uiPriority w:val="34"/>
    <w:pPr>
      <w:spacing w:line="560" w:lineRule="exact"/>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4094</Words>
  <Characters>4321</Characters>
  <Lines>1</Lines>
  <Paragraphs>1</Paragraphs>
  <TotalTime>5</TotalTime>
  <ScaleCrop>false</ScaleCrop>
  <LinksUpToDate>false</LinksUpToDate>
  <CharactersWithSpaces>4494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2023-04-10T08:21:00Z</dcterms:created>
  <dc:creator>lenovo</dc:creator>
  <cp:lastModifiedBy>yuge_nong</cp:lastModifiedBy>
  <cp:lastPrinted>2025-08-12T09:35:00Z</cp:lastPrinted>
  <dcterms:modified xsi:type="dcterms:W3CDTF">2025-09-04T12:17:46Z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85EC2991D885499B891895C41D70937A_13</vt:lpwstr>
  </property>
  <property fmtid="{D5CDD505-2E9C-101B-9397-08002B2CF9AE}" pid="4" name="KSOTemplateDocerSaveRecord">
    <vt:lpwstr>eyJoZGlkIjoiODBhMzNlZTZhNzViYzY5NDY1YjFkMDA4ZmM1ZjJjYzIiLCJ1c2VySWQiOiIyOTExNTYxNjEifQ==</vt:lpwstr>
  </property>
</Properties>
</file>