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</w:t>
      </w:r>
      <w:r>
        <w:rPr>
          <w:rFonts w:ascii="Times New Roman" w:hAnsi="Times New Roman" w:eastAsia="方正小标宋_GBK" w:cs="Times New Roman"/>
          <w:sz w:val="44"/>
          <w:szCs w:val="44"/>
        </w:rPr>
        <w:t>AI赋能千行百业超级联赛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”</w:t>
      </w:r>
      <w:r>
        <w:rPr>
          <w:rFonts w:ascii="Times New Roman" w:hAnsi="Times New Roman" w:eastAsia="方正小标宋_GBK" w:cs="Times New Roman"/>
          <w:sz w:val="44"/>
          <w:szCs w:val="44"/>
        </w:rPr>
        <w:t>成果盛典（AI之夜）策划执行服务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项目采购需求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</w:pPr>
    </w:p>
    <w:p>
      <w:pPr>
        <w:spacing w:line="580" w:lineRule="exact"/>
        <w:ind w:firstLine="643" w:firstLineChars="200"/>
        <w:rPr>
          <w:rFonts w:ascii="黑体" w:hAnsi="黑体" w:eastAsia="黑体" w:cs="黑体"/>
          <w:color w:val="1C1F2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1C1F23"/>
          <w:sz w:val="32"/>
          <w:szCs w:val="32"/>
          <w:shd w:val="clear" w:color="auto" w:fill="FFFFFF"/>
        </w:rPr>
        <w:t>一、采购背景</w:t>
      </w:r>
    </w:p>
    <w:p>
      <w:pPr>
        <w:spacing w:line="580" w:lineRule="exact"/>
        <w:ind w:firstLine="640" w:firstLineChars="200"/>
      </w:pP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为深入贯彻国家人工智能发展战略，加速人工智能技术与实体经济的深度融合，推动AI创新成果转化为新质生产力，广西将举办“AI赋能千行百业超级联赛”成果盛典（AI之夜）活动，集中呈现各子赛事的创新突破与落地成果，旨在培育面向东盟的人工智能产业生态，为构建中国—东盟人工智能产业合作新高地注入新动能。为保障AI之夜的有序进行，</w:t>
      </w:r>
      <w:bookmarkStart w:id="0" w:name="OLE_LINK3"/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拟采购“AI赋能千行百业超级联赛”成果盛典（AI之夜）策划执行服务</w:t>
      </w:r>
      <w:bookmarkEnd w:id="0"/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。</w:t>
      </w:r>
    </w:p>
    <w:p>
      <w:pPr>
        <w:spacing w:line="580" w:lineRule="exact"/>
        <w:ind w:firstLine="643" w:firstLineChars="200"/>
        <w:rPr>
          <w:rFonts w:ascii="黑体" w:hAnsi="黑体" w:eastAsia="黑体" w:cs="黑体"/>
          <w:b/>
          <w:bCs/>
          <w:color w:val="1C1F2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1C1F23"/>
          <w:sz w:val="32"/>
          <w:szCs w:val="32"/>
          <w:shd w:val="clear" w:color="auto" w:fill="FFFFFF"/>
        </w:rPr>
        <w:t>二、采购需求及服务内容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采购专业服务机构服务，提供“AI赋能千行百业超级联赛”成果盛典（AI之夜）策划执行服务，具体服务内容如下：</w:t>
      </w:r>
    </w:p>
    <w:p>
      <w:pPr>
        <w:spacing w:line="580" w:lineRule="exact"/>
        <w:ind w:firstLine="643" w:firstLineChars="200"/>
        <w:rPr>
          <w:rFonts w:ascii="楷体" w:hAnsi="楷体" w:eastAsia="楷体" w:cs="楷体"/>
          <w:b/>
          <w:bCs/>
          <w:color w:val="1C1F2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1C1F23"/>
          <w:sz w:val="32"/>
          <w:szCs w:val="32"/>
          <w:shd w:val="clear" w:color="auto" w:fill="FFFFFF"/>
        </w:rPr>
        <w:t>（一）“AI赋能千行百业超级联赛”成果盛典（AI之夜）搭建服务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1.会场搭建及道具制作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（1）会场舞台搭建：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适配500人左右规模会场，舞台面积大于100㎡，包含舞台基础钢架结构搭建（高度不低于0.4m）、舞台钢木结构踏步；舞台边缘包裹防撞软包（设防滑条与LED灯带），预留1.2m宽颁奖通道；舞台板材采用防滑材质，面积适配500人会场主舞台需求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（2）仪式环节道具制作、租赁：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讲台、启动、颁奖等仪式环节道具制作、租赁。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  <w:lang w:val="en-US" w:eastAsia="zh-CN"/>
        </w:rPr>
        <w:t>定制实木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讲台：1个，预留无线麦克风接口；启动道具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  <w:lang w:val="en-US" w:eastAsia="zh-CN"/>
        </w:rPr>
        <w:t>租赁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：可支持动态投影，可显示赛事LOGO及动画；颁奖道具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  <w:lang w:val="en-US" w:eastAsia="zh-CN"/>
        </w:rPr>
        <w:t>制作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：含奖杯展示架、绶带，奖杯展示架数量适配颁奖环节获奖人数，绶带印赛事名称与奖项标识；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  <w:lang w:val="en-US" w:eastAsia="zh-CN"/>
        </w:rPr>
        <w:t>道具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运输与保护：所有道具采用防震包装，运输过程中安排专人跟车，确保无损坏。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（3）LED大屏、音响、灯光等设备租赁：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包含LED大屏、音响、灯光等设备租赁。LED大屏不小于180㎡，P2.5分辨率，支持4K视频播放，配套LED处理器1台，支持同步播放，适配活动环节动态背景与视频内容；音响设备：线阵音箱4只、调音台1台、无线麦克风不少于6个，无线麦克风信号覆盖全场，无死角，调音台支持多通道调节；灯光设备：电脑光束灯</w:t>
      </w:r>
      <w:r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套、LED染色灯</w:t>
      </w:r>
      <w:r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套、灯光控制台1台，灯光预设“开场”“颁奖”“讲话”3种模式，光束灯聚焦舞台核心区域，染色灯可调节色彩，适配不同环节氛围需求。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（4）嘉宾席、观众席座位布置：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包含嘉宾席、观众席座位布置。嘉宾席布置：约30个沙发、配套茶几布置等；观众席布置：不少于470个座椅、座位指引布置等。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（5）搬运费、人工费：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包含搬运费、人工费等。搬运费：设备及物料运输用车预计2辆货车，装卸人员适配货车装载量，预计10人，确保物料安全装卸；人工费：临时搭建工人预计5人，工作3天。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2.会场场地租赁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适配500人左右规模（如南宁市荔园山庄二层大会议厅），租赁周期5天（含3天搭建期、1天活动期、1天撤展期）；场地要求承重≥500kg/㎡（适配舞台+LED屏重量）、供电容量≥100kw（满足所有设备用电需求），配套基础水电、场地清洁服务，活动期间提供保安协助维持秩序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3.创新成果互动展区搭建施工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bookmarkStart w:id="1" w:name="OLE_LINK1"/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（1）展区基础搭建与结构施工</w:t>
      </w:r>
      <w:bookmarkEnd w:id="1"/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展区基础搭建与结构施工。主结构：采用铝合金框架，框架垂直度用水平仪校准，确保无倾斜，主结构间距适配展区功能分区，支撑力≥300kg/㎡。隔断：约200㎡隔断，隔断高度2.5m，适配展区空间布局。地面处理：防滑地胶，按功能分区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（2）特殊结构制作：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包含特殊造型、双层结构、沉浸式空间等特殊结构制作。特殊造型：包含但不限于主题立体模型、双层展示架等，用于适配展品摆放需求。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（3）空间局部改造：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包含承重加固、原有墙体及立柱隔断等空间局部改造。承重加固：体验区部分区域加装承重钢梁；原有墙体及立柱隔断：对会场原有墙体、立柱进行包裹装饰。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4.创新成果互动展区展品及相关设备租赁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（1）实物展品、模型展品：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包含实物展品、模型展品。实物展品：</w:t>
      </w:r>
      <w:bookmarkStart w:id="2" w:name="OLE_LINK2"/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从赛事优秀项目中遴选约5个优秀</w:t>
      </w:r>
      <w:bookmarkEnd w:id="2"/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作品，如智能硬件、机器人等；模型展品：从赛事优秀项目中遴选约5个优秀场景模型。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（2）高清LED屏、互动触摸屏：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包含高清LED屏、互动触摸屏。高清LED屏：约30㎡P2.5屏，用于展示“赛事成果总览”“东盟合作案例”等内容；分辨率1920×1080，支持循环播放（每3分钟循环一次）；互动触摸屏：约5块5㎡，支持手势操作（如缩放、点击等）；屏幕分辨率1920×1080，触摸灵敏度≤5ms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（3）视频播控系统：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包含视频播控主机及软件系统。视频播控主机：1台视频处理器（支持4K信号处理）、1台控台服务器（内存≥16GB，硬盘≥1TB）、1台视频监视器；软件系统：1套视频解码处理软件，支持多格式视频解码（如MP4、MOV），可实时切换展示内容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（4）</w:t>
      </w:r>
      <w:r>
        <w:rPr>
          <w:rFonts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展区灯光</w:t>
      </w: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、音响系统</w:t>
      </w:r>
      <w:r>
        <w:rPr>
          <w:rFonts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展区灯光、音响系统租赁。灯光系统：灯光架1组、舞美灯光1套（含射灯、面光灯）、调光台1台，可预设灯光场景。音响系统：音响控制系统1套，支持音量调节、音质优化。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5.创新成果互动展区相关物料设备运输及施工服务人员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（1）相关搭建物料及设备运输：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包含展区物料运输、展品运输。展区物料运输：从制作工厂到会场，用2辆1货车，物料按“重下轻上、大下小上”原则装载；展品运输：专项运输，用防震车（配备减震装置），易碎展品（如模型、触摸屏）用气泡膜+纸箱双层包装，安排2名专人跟车，实时监控运输状态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（2）现场搭建、撤展施工人员：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包含搭建人员和撤展人员。搭建人员：预计20人，工作3天，戴安全帽；撤展人员：预计15人，工作1天，按“设备→道具→物料”顺序拆解，拆解后的物料分类打包。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（3）现场设备技术工：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包含现场设备技术工，预计4人，工作5天，需持电工证，负责展区水电接线、设备调试。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（4）保洁及安全管理人员：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包含保洁及安全管理人员。保洁人员：预计6人，工作5天，负责展区日常清洁、垃圾清运；安全管理人员：预计</w:t>
      </w:r>
      <w:r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10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人，工作5天，负责展区人员安全、展品保护、现场秩序维护（含夜间值守2人）。</w:t>
      </w:r>
    </w:p>
    <w:p>
      <w:pPr>
        <w:spacing w:line="580" w:lineRule="exact"/>
        <w:ind w:firstLine="643" w:firstLineChars="200"/>
        <w:rPr>
          <w:rFonts w:eastAsia="仿宋_GB2312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（5）引导人员和讲解人员：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包含引导人员和讲解人员。引导人员：预计8人，工作2天（含彩排），负责展区人员引导等：讲解人员：预计2人，工作2天（含彩排），负责展区内容讲解等。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6.创新成果互动展区场地租赁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创新成果互动展区场地租赁，不小于300㎡，租赁5天（含搭建期3天、活动期1天、撤展期1天），提供基础水电支持。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7.现场技术保障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现场网、电、设备备份保障，包含网络保障、电力保障、互动设备备份等。网络保障：专线网络（1000M，上下行对等）+备用4G/5G路由器（</w:t>
      </w:r>
      <w:r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套）；电力保障：备用发电机（1台，50kw）+应急照明设备（</w:t>
      </w:r>
      <w:r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套）。</w:t>
      </w:r>
    </w:p>
    <w:p>
      <w:pPr>
        <w:spacing w:line="580" w:lineRule="exact"/>
        <w:ind w:firstLine="643" w:firstLineChars="200"/>
        <w:rPr>
          <w:rFonts w:ascii="楷体" w:hAnsi="楷体" w:eastAsia="楷体" w:cs="楷体"/>
          <w:b/>
          <w:bCs/>
          <w:color w:val="1C1F2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1C1F23"/>
          <w:sz w:val="32"/>
          <w:szCs w:val="32"/>
          <w:shd w:val="clear" w:color="auto" w:fill="FFFFFF"/>
        </w:rPr>
        <w:t>（二）“AI赋能千行百业超级联赛”成果盛典（AI之夜）执行服务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1.AI概念片《广西有AI》制作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（1）AI视频脚本策划：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1套完整脚本，含故事线设计、镜头规划、台词撰写，适配</w:t>
      </w:r>
      <w:r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分钟时长，结合广西地域特色（如桂林山水、南宁东盟元素）与赛事主题。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（2）平面分镜设计：</w:t>
      </w:r>
      <w:r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分钟视频不少于</w:t>
      </w:r>
      <w:r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40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个镜头，每个镜头含场景图、人物动作、镜头角度标注，采用专业设计软件制作，提供PDF版分镜册。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（</w:t>
      </w:r>
      <w:r>
        <w:rPr>
          <w:rFonts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）部分实景拍摄：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部分画面实景拍摄。拍摄设备：4K摄影机1台、镜头组1套、灯光设备1套，摄影机分辨率4K，帧率25fps，确保画面清晰流畅。拍摄要求：每天拍摄结束后备份素材（存储至2台独立硬盘），避免素材丢失；拍摄周期不少于5天，按时完成所有取景任务，确保素材数量与质量达标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（</w:t>
      </w:r>
      <w:r>
        <w:rPr>
          <w:rFonts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）动态设计制作：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视频中AI特效动态元素（如数据可视化动画、AI角色建模）制作，不少于30个动态片段，适配4K分辨率。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（</w:t>
      </w:r>
      <w:r>
        <w:rPr>
          <w:rFonts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）后期特效制作：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包含剪辑、动效、混音设计、调色、包装、合成等。剪辑：</w:t>
      </w:r>
      <w:r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分钟成片剪辑，含素材筛选、节奏调整；动效：添加环境音、特效音（不少于50个音效）；混音设计：版权音乐采买，背景乐+人声混音制作；调色：统一视频色调，契合赛事主题风格；包装：添加字幕、LOGO、转场特效；合成：整合所有元素输出4K成片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2.会议厅整体方案设计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1套完整会场整体布置方案，含3D效果图、平面布局图、材料清单，适配</w:t>
      </w:r>
      <w:r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00人左右规模的会场。3D效果图：涵盖主舞台、嘉宾席、观众席、灯光布局，效果图视角包括正面、侧面、鸟瞰图，直观展示会场布局；平面布局图：标注设备点位（调音台、摄像机）、通道宽度、紧急出口；材料清单：明确舞台板材（材质、厚度）、灯光型号等信息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3.创新成果互动展区整体设计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（1）展区整体风格定位、动线规划：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包含风格定位与动线规划。风格定位：确定展区主色调，结合AI元素与东盟元素；动线规划：设计参观动线，标注人流走向、停留点。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（2）特装设计、各区域详细设计效果图：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包含特装设计、各区域详细设计效果图。特装设计：特殊装置展区设计；各区域详细设计效果图：主题墙设计（含文字内容、图案排版）、子赛道总览图设计（标注子赛道名称、优秀项目数量）、迎宾区设计（含签到台、引导牌）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（3）施工图、电路图、报馆图：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包含施工图、电路图、报馆图。施工图：展区各结构（主题墙、隔断、展示架）详细尺寸标注、施工设计图；电路图：展区供电点位图（标注插座位置、功率）、灯光控制电路图、设备接线图；报馆图：各展区设计方案图纸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4.活动全流程策划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（1）活动全流程方案设计：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1套完整流程方案，含成果展巡展、盛典各环节时间节点、人员分工、流程衔接预案。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（2）流程彩排组织：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组织全流程彩排，含人员走位、设备调试、环节衔接演练，安排导演、执行人员、演员参与。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5.上屏视觉物料制作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（1）活动主视觉及延展视觉设计：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包含活动主视觉及延展视觉设计。活动主视觉设计：活动LOGO、主KV；活动延展视觉设计：嘉宾证、工作证、媒体证设计、桌签设计、议程单封面设计。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（2）上屏动态视觉设计制作：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包含主舞台大屏动态背景（对应开场、颁奖、讲话等环节）内容设计制作，适配LED屏分辨率。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（3）环节短视频、数字舞美背景视频：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包含环节短视频、数字舞美背景视频（4K分辨率）。环节短视频：如优秀项目介绍视频（适配路演环节）；数字舞美背景视频：如开场舞背景视频、颁奖环节背景视频等。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（4）活动启动视频制作：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1个约</w:t>
      </w:r>
      <w:r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分钟启动视频，介绍“广西-东盟AI千业赋能计划”。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6.现场执行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（1）活动总导演、环节执行导演：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包含活动总导演、环节执行导演。总导演：预计1人，负责活动整体把控（活动前3天筹备+活动当天执行）；环节执行导演：不少于</w:t>
      </w:r>
      <w:r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人，分别负责成果展、盛典环节、颁奖环节（活动前2天筹备+活动当天执行）。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（2）节目编导、场务等执行人员：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包含节目编导、场务等执行人员。节目编导：不少于</w:t>
      </w:r>
      <w:r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人，负责开场舞、互动环节编排（活动前5天筹备+活动当天执行）；场务：预计1</w:t>
      </w:r>
      <w:r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0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人，负责现场道具搬运、人员引导、设备协助（活动前1天筹备+活动当天执行）。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（</w:t>
      </w:r>
      <w:r>
        <w:rPr>
          <w:rFonts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）灯光、音响、屏幕控台技术人员：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包含灯光、音响、屏幕控台技术人员。灯光：灯光控制技术人员约2人；音响：音响控制技术人员预计2人；屏幕：屏幕操控技术人员预计2名。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7.摄影、摄像及导播技术保障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（1）会场多机位高清摄像系统布设：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包含高清摄像机、多讯道切换台、推拉流设备、存储设备。高清摄像机：预计</w:t>
      </w:r>
      <w:r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6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台，含镜头、三脚架；多讯道切换台：预计1台；推拉流设备：2套（主备，支持高清直播）；存储设备：预计2台（用于视频素材存储）。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（2）资深摄像、摄影师及导播：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包含摄像、摄影师及导播。摄像师：讯道机位摄像师预计6人，活动摄影师预计2人，负责活动全程摄像、照片拍摄（含嘉宾特写、环节记录、场景全景）；导播：预计2人（主导播1人、副导播1人），负责多机位画面切换、直播信号调控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（3）视频、照片后期制作：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活动全程视频剪辑、照片精修（含筛选、调色、排版）。视频剪辑：预计2名剪辑师，工作3天，制作活动全程高光视频（不少于</w:t>
      </w:r>
      <w:r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分钟，含开场、致辞、颁奖、启动等环节精华片段），添加背景音乐（与活动主视觉风格匹配）、字幕（环节名称、嘉宾姓名），输出1080P与4K两个版本；剪辑节奏流畅，无冗余内容，符合活动宣传需求；照片修图：预计2名修图师，工作3天，精修</w:t>
      </w:r>
      <w:r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00张照片（调整亮度、对比度、色彩，去除背景杂质），其中</w:t>
      </w:r>
      <w:r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0张重点照片进行深度修图；修图风格统一，不过度美化，保持照片真实性。排版设计：预计1名排版师，工作2天，将精修照片按“展区体验”“盛典环节”“嘉宾互动”分类，制作电子相册，相册设计风格与活动主视觉统一，排版整洁、美观，便于查阅与宣传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8.会场氛围布置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（1）大会场内外展示指引装置设计、制作、安装、搬运：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包含指引装置的设计、制作、安装、搬运。指引装置：会场引导牌、标注嘉宾席/观众席/卫生间位置等。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（2）会场氛围布置物料：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包含地毯等会场氛围布置物料。地毯：舞台及嘉宾区地毯。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9.会场组织服务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（1）议程单、桌签、嘉宾席背贴、其他会议资料设计打印制：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包含议程单、桌签、嘉宾席背贴、其他会议资料设计打印制。议程单：彩色打印，约</w:t>
      </w:r>
      <w:r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00份；桌签：2</w:t>
      </w:r>
      <w:r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00g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铜版纸材质，双面印嘉宾姓名，约50份；嘉宾席背贴：印嘉宾姓名及单位，1</w:t>
      </w:r>
      <w:r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00g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铜版纸材质，约500份；其他会议资料：如赛事成果手册，彩色印刷，约500份。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（2）工作证、嘉宾证、媒体证等证件制作：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包含工作证、嘉宾证、媒体证等，共计不少于</w:t>
      </w:r>
      <w:r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800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张。工作证：PVC材质，含挂绳，印“工作人员”等标识；嘉宾证：PVC材质，含挂绳，印“嘉宾”等标识及姓名；媒体证：PVC材质，含挂绳，印“媒体”等标识。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10.重要嘉宾邀请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包含约</w:t>
      </w:r>
      <w:r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5位国内及东盟国家重量级嘉宾邀请及相关服务，含前期沟通、邀请函制作与寄送、行程提醒等服务。国内嘉宾：评审主席团代表、知名企业家等嘉宾邀请；东盟国家嘉宾：东盟驻华使节、东盟企业代表等嘉宾邀请。</w:t>
      </w:r>
    </w:p>
    <w:p>
      <w:pPr>
        <w:spacing w:line="580" w:lineRule="exact"/>
        <w:ind w:firstLine="643" w:firstLineChars="200"/>
        <w:rPr>
          <w:rFonts w:ascii="楷体" w:hAnsi="楷体" w:eastAsia="楷体" w:cs="楷体"/>
          <w:b/>
          <w:bCs/>
          <w:color w:val="1C1F2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1C1F23"/>
          <w:sz w:val="32"/>
          <w:szCs w:val="32"/>
          <w:shd w:val="clear" w:color="auto" w:fill="FFFFFF"/>
        </w:rPr>
        <w:t>（三）“AI赋能千行百业超级联赛”成果盛典（AI之夜）后勤保障服务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1.重要嘉宾保障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（1）国内外重要嘉宾行程管理：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为约</w:t>
      </w:r>
      <w:r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5位国内外重要嘉宾提供全程行程规划，包含交通对接、行程提醒、紧急预案等服务。交通对接：机场/车站接机/接站；行程提醒：专人通过微信/电话提醒每日行程；紧急预案：为每位嘉宾制定行程变动应急方案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（2）翻译服务：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包含中文-英语与中文-小语种两类陪同翻译服务。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（3）向导联络：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为东盟嘉宾配备专属向导（预计</w:t>
      </w:r>
      <w:r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15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人，活动前1天至活动结束，共3天），负责嘉宾日常联络、需求响应（如餐饮偏好、出行协助）。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（4）劳务费：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为院士、东盟驻华使节、国内知名企业家等约</w:t>
      </w:r>
      <w:r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5位嘉宾提供劳务报酬，按行业标准及嘉宾级别确定。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2.嘉宾住宿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约</w:t>
      </w:r>
      <w:r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5位国内外重要嘉宾南宁本地住宿服务。为重要嘉宾预订南宁高端酒店（如荔园山庄配套酒店），预计3晚（活动前1晚、活动当天、活动后1晚）。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3.用车及餐饮保障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（1）国内外重要嘉宾南宁本地用车服务：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约</w:t>
      </w:r>
      <w:r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5位国内外重要嘉宾南宁本地用车服务。为重要嘉宾提供专属用车（预计</w:t>
      </w:r>
      <w:r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5辆，共3天，活动前1天至活动结束）。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（2）国内外重要嘉宾南宁本地餐饮服务：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约</w:t>
      </w:r>
      <w:r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5位国内外重要嘉宾南宁本地餐饮服务。为重要嘉宾提供活动期间餐饮（预计3天，每天3餐），包含早餐（酒店配套）、午餐/晚餐（定制商务餐）。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（3）核心工作人员、保障人员南宁本地用车及餐饮服务：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包含核心工作人员、保障人员南宁本地用车及餐饮服务。用车：为约30名核心工作人员（导演、策划、技术主管）提供5辆商务车，活动前1天至活动结束，共3天，含司机；餐饮：为约100名保障人员（场务、保洁、安保）提供活动当天餐饮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4.配套会议室、贵宾休息室及茶歇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（1）会议室、休息室场地租赁：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包含会议室、休息室场地租赁。配套会议室：1间（可容纳50人），用于活动前嘉宾沟通、工作人员会议，租赁1天；贵宾休息室：2间（每间可容纳30人），用于活动期间嘉宾休息，租赁1天（含沙发、茶几等基础设施）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C1F23"/>
          <w:sz w:val="32"/>
          <w:szCs w:val="32"/>
          <w:shd w:val="clear" w:color="auto" w:fill="FFFFFF"/>
        </w:rPr>
        <w:t>（2）茶歇服务：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为嘉宾及工作人员提供茶歇，包含糕点（约10种）、水果（约8种）、咖啡/茶/果汁等，嘉宾茶歇按</w:t>
      </w:r>
      <w:r>
        <w:rPr>
          <w:rFonts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1C1F23"/>
          <w:sz w:val="32"/>
          <w:szCs w:val="32"/>
          <w:shd w:val="clear" w:color="auto" w:fill="FFFFFF"/>
        </w:rPr>
        <w:t>5人配置，工作人员茶歇按100人配置。</w:t>
      </w:r>
    </w:p>
    <w:p>
      <w:pPr>
        <w:spacing w:line="580" w:lineRule="exact"/>
        <w:ind w:firstLine="643" w:firstLineChars="200"/>
        <w:rPr>
          <w:rFonts w:ascii="黑体" w:hAnsi="黑体" w:eastAsia="黑体" w:cs="黑体"/>
          <w:b/>
          <w:bCs/>
          <w:color w:val="1C1F2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1C1F23"/>
          <w:sz w:val="32"/>
          <w:szCs w:val="32"/>
          <w:shd w:val="clear" w:color="auto" w:fill="FFFFFF"/>
        </w:rPr>
        <w:t>三、工期要求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合同签订至AI之夜活动结束后40天。</w:t>
      </w:r>
    </w:p>
    <w:p>
      <w:pPr>
        <w:spacing w:line="580" w:lineRule="exact"/>
        <w:ind w:firstLine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四、报价明细表</w:t>
      </w:r>
    </w:p>
    <w:tbl>
      <w:tblPr>
        <w:tblStyle w:val="7"/>
        <w:tblW w:w="91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5003"/>
        <w:gridCol w:w="1550"/>
        <w:gridCol w:w="13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服务分类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报价金额（万元）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“AI赋能千行百业超级联赛”成果盛典（AI之夜）搭建服务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会场搭建及道具制作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1.1.1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会场舞台搭建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1.1.1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舞台基础钢架结构搭建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1.1.1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舞台钢木结构踏步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1.1.1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.3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边缘包裹防撞软包+L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ED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灯带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1.1.2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仪式环节道具制作、租赁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定制实木讲台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启动道具租赁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2.3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颁奖道具制作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2.4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道具运输与保护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1.1.3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LED大屏、音响、灯光等设备租赁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180</w:t>
            </w:r>
            <w:r>
              <w:rPr>
                <w:rFonts w:hint="eastAsia" w:ascii="仿宋_GB2312" w:hAnsi="仿宋_GB2312" w:eastAsia="仿宋_GB2312" w:cs="仿宋_GB2312"/>
                <w:color w:val="1C1F23"/>
                <w:sz w:val="32"/>
                <w:szCs w:val="32"/>
                <w:shd w:val="clear" w:color="auto" w:fill="FFFFFF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LED大屏幕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LED处理器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3.3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线阵音箱(4个）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3.4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调音台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3.5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无线麦克风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3.6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电脑光束灯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3.7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染色灯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3.8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灯光控制台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3.9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灯光预设服务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1.1.4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嘉宾席、观众席座位布置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1.1.4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嘉宾沙发+茶几租赁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1.1.4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观众席布置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1.1.5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搬运费、人工费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会场场地租赁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创新成果互动展区搭建施工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.3.1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</w:rPr>
              <w:t>展区基础搭建与结构施工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.3.2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</w:rPr>
              <w:t>特殊结构制作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.3.3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</w:rPr>
              <w:t>空间局部改造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1.4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1C1F23"/>
                <w:sz w:val="28"/>
                <w:szCs w:val="28"/>
              </w:rPr>
              <w:t>创新成果互动展区展品及相关设备租赁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.4.1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</w:rPr>
              <w:t>实物展品、模型展品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.4.2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</w:rPr>
              <w:t>高清LED屏、互动触摸屏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1.4.3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1C1F2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视频播控系统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1.4.3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.1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1C1F23"/>
                <w:sz w:val="28"/>
                <w:szCs w:val="28"/>
              </w:rPr>
            </w:pPr>
            <w:bookmarkStart w:id="3" w:name="_Hlk208321011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视频处理器、控台服务器、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硬盘、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视频监视器</w:t>
            </w:r>
            <w:bookmarkEnd w:id="3"/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1.4.3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.2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视频解码处理软件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.4.4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1C1F2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</w:rPr>
              <w:t>展区灯光、音响系统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1.4.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4.1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1C1F2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</w:rPr>
              <w:t>灯光架、舞美灯光、调光台等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1.4.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4.2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1C1F2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</w:rPr>
              <w:t>音响控制系统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1C1F23"/>
                <w:sz w:val="28"/>
                <w:szCs w:val="28"/>
              </w:rPr>
              <w:t>创新成果互动展区相关物料设备运输及施工服务人员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.5.1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</w:rPr>
              <w:t>相关搭建物料及设备运输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.5.2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</w:rPr>
              <w:t>现场搭建、撤展施工人员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.5.3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</w:rPr>
              <w:t>现场设备技术工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.5.4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</w:rPr>
              <w:t>保洁</w:t>
            </w:r>
            <w:r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  <w:lang w:val="en-US" w:eastAsia="zh-CN"/>
              </w:rPr>
              <w:t>及安全管理人员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.5.4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.1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  <w:lang w:val="en-US" w:eastAsia="zh-CN"/>
              </w:rPr>
              <w:t>保洁人员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.5.4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.2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1C1F2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</w:rPr>
              <w:t>安全管理人员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.5.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1C1F2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</w:rPr>
              <w:t>引导人员和讲解人员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1.6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1C1F23"/>
                <w:sz w:val="28"/>
                <w:szCs w:val="28"/>
              </w:rPr>
              <w:t>创新成果互动展区场地租赁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.7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1C1F2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1C1F23"/>
                <w:sz w:val="28"/>
                <w:szCs w:val="28"/>
              </w:rPr>
              <w:t>现场技术保障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.7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.1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1C1F2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</w:rPr>
              <w:t>网络保障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.7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.2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1C1F2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</w:rPr>
              <w:t>电力保障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1C1F23"/>
                <w:sz w:val="28"/>
                <w:szCs w:val="28"/>
              </w:rPr>
              <w:t>“AI赋能千行百业超级联赛”成果盛典（AI之夜）执行服务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2.1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1C1F23"/>
                <w:sz w:val="28"/>
                <w:szCs w:val="28"/>
              </w:rPr>
              <w:t>AI概念片《广西有AI》制作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.1.1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</w:rPr>
              <w:t>AI视频脚本策划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.1.2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</w:rPr>
              <w:t>平面分镜设计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.1.3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</w:rPr>
              <w:t>部分实景拍摄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.1.4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</w:rPr>
              <w:t>动态设计制作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2.1.5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</w:rPr>
              <w:t>后期特效制作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2.2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1C1F23"/>
                <w:sz w:val="28"/>
                <w:szCs w:val="28"/>
              </w:rPr>
              <w:t>会议厅整体方案设计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1C1F2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</w:rPr>
              <w:t>3D效果图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1C1F2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</w:rPr>
              <w:t>平面布局图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  <w:bookmarkStart w:id="5" w:name="_GoBack"/>
            <w:bookmarkEnd w:id="5"/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1C1F2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C1F23"/>
                <w:sz w:val="32"/>
                <w:szCs w:val="32"/>
                <w:shd w:val="clear" w:color="auto" w:fill="FFFFFF"/>
              </w:rPr>
              <w:t>材料清单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2.3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1C1F23"/>
                <w:sz w:val="28"/>
                <w:szCs w:val="28"/>
                <w:lang w:val="en-US" w:eastAsia="zh-CN"/>
              </w:rPr>
              <w:t>创新成果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1C1F23"/>
                <w:sz w:val="28"/>
                <w:szCs w:val="28"/>
              </w:rPr>
              <w:t>互动展区整体设计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.3.1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</w:rPr>
              <w:t>展区整体风格定位、动线规划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.3.2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1C1F2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</w:rPr>
              <w:t>特装设计、各区域详细设计效果图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.3.3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</w:rPr>
              <w:t>施工图、电路图、报馆图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2.4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1C1F23"/>
                <w:sz w:val="28"/>
                <w:szCs w:val="28"/>
              </w:rPr>
              <w:t>活动全流程策划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.4.1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</w:rPr>
              <w:t>活动全流程方案设计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.4.2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</w:rPr>
              <w:t>流程彩排组织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2.5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1C1F23"/>
                <w:sz w:val="28"/>
                <w:szCs w:val="28"/>
              </w:rPr>
              <w:t>上屏视觉物料制作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.5.1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</w:rPr>
              <w:t>活动主视觉及延展视觉设计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.5.2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</w:rPr>
              <w:t>上屏动态视觉设计制作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.5.3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</w:rPr>
              <w:t>环节短视频、数字舞美背景视频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.5.4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</w:rPr>
              <w:t>活动启动视频制作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2.6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1C1F23"/>
                <w:sz w:val="28"/>
                <w:szCs w:val="28"/>
              </w:rPr>
              <w:t>现场执行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.6.1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</w:rPr>
              <w:t>活动总导演、环节执行导演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.6.2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</w:rPr>
              <w:t>节目编导、场务等执行人员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.6.3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bCs/>
                <w:color w:val="1C1F23"/>
                <w:sz w:val="28"/>
                <w:szCs w:val="28"/>
              </w:rPr>
            </w:pPr>
            <w:bookmarkStart w:id="4" w:name="_Hlk208322909"/>
            <w:r>
              <w:rPr>
                <w:rFonts w:hint="eastAsia" w:ascii="仿宋_GB2312" w:hAnsi="仿宋_GB2312" w:eastAsia="仿宋_GB2312" w:cs="仿宋_GB2312"/>
                <w:bCs/>
                <w:color w:val="1C1F23"/>
                <w:sz w:val="28"/>
                <w:szCs w:val="28"/>
              </w:rPr>
              <w:t>灯光、音响、屏幕控台技术人员</w:t>
            </w:r>
            <w:bookmarkEnd w:id="4"/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2.7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1C1F23"/>
                <w:sz w:val="28"/>
                <w:szCs w:val="28"/>
              </w:rPr>
              <w:t>摄影、摄像及导播技术保障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.7.1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</w:rPr>
              <w:t>会场多机位高清摄像系统布设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.7.2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资深摄像、摄影师及导播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.7.3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1C1F2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</w:rPr>
              <w:t>视频、照片后期制作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2.8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1C1F23"/>
                <w:sz w:val="28"/>
                <w:szCs w:val="28"/>
              </w:rPr>
              <w:t>会场氛围布置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.8.1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</w:rPr>
              <w:t>大会场内外展示指引装置设计、制作、安装、搬运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.8.2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</w:rPr>
              <w:t>会场氛围布置物料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2.9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1C1F23"/>
                <w:sz w:val="28"/>
                <w:szCs w:val="28"/>
              </w:rPr>
              <w:t>会场组织服务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.9.1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</w:rPr>
              <w:t>议程单、桌签、嘉宾席背贴、其他会议资料设计打印制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.9.2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</w:rPr>
              <w:t>工作证、嘉宾证、媒体证等证件制作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2.10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1C1F23"/>
                <w:sz w:val="28"/>
                <w:szCs w:val="28"/>
              </w:rPr>
              <w:t>重要嘉宾邀请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1C1F23"/>
                <w:sz w:val="28"/>
                <w:szCs w:val="28"/>
              </w:rPr>
              <w:t>“AI赋能千行百业超级联赛”成果盛典（AI之夜）后勤保障服务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3.1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1C1F23"/>
                <w:sz w:val="28"/>
                <w:szCs w:val="28"/>
              </w:rPr>
              <w:t>重要嘉宾保障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.1.1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</w:rPr>
              <w:t>国内外重要嘉宾行程管理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.1.2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</w:rPr>
              <w:t>翻译服务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.1.3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</w:rPr>
              <w:t>向导联络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.1.4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</w:rPr>
              <w:t>劳务费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3.2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1C1F23"/>
                <w:sz w:val="28"/>
                <w:szCs w:val="28"/>
              </w:rPr>
              <w:t>嘉宾住宿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3.3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1C1F23"/>
                <w:sz w:val="28"/>
                <w:szCs w:val="28"/>
              </w:rPr>
              <w:t>用车及餐饮保障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.3.1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</w:rPr>
              <w:t>国内外重要嘉宾南宁本地用车服务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.3.2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</w:rPr>
              <w:t>国内外重要嘉宾南宁本地餐饮服务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.3.3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</w:rPr>
              <w:t>核心工作人员、保障人员南宁本地用车及餐饮服务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3.4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1C1F23"/>
                <w:sz w:val="28"/>
                <w:szCs w:val="28"/>
              </w:rPr>
              <w:t>配套会议室、贵宾休息室及茶歇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.4.1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</w:rPr>
              <w:t>会议室、休息室场地租赁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.4.2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C1F23"/>
                <w:sz w:val="28"/>
                <w:szCs w:val="28"/>
              </w:rPr>
              <w:t>茶歇服务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tblHeader/>
          <w:jc w:val="center"/>
        </w:trPr>
        <w:tc>
          <w:tcPr>
            <w:tcW w:w="6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C60B98"/>
    <w:rsid w:val="000B7407"/>
    <w:rsid w:val="00107FA2"/>
    <w:rsid w:val="00145089"/>
    <w:rsid w:val="00163060"/>
    <w:rsid w:val="001C422B"/>
    <w:rsid w:val="001D284A"/>
    <w:rsid w:val="002221D6"/>
    <w:rsid w:val="0027710F"/>
    <w:rsid w:val="0028259E"/>
    <w:rsid w:val="003425C7"/>
    <w:rsid w:val="003958D3"/>
    <w:rsid w:val="00416D06"/>
    <w:rsid w:val="00494C2B"/>
    <w:rsid w:val="00571FB8"/>
    <w:rsid w:val="005967D0"/>
    <w:rsid w:val="005B7DED"/>
    <w:rsid w:val="005D1C23"/>
    <w:rsid w:val="005F5FA5"/>
    <w:rsid w:val="00604280"/>
    <w:rsid w:val="00604CA2"/>
    <w:rsid w:val="00676435"/>
    <w:rsid w:val="00687754"/>
    <w:rsid w:val="006C2A2B"/>
    <w:rsid w:val="007172EE"/>
    <w:rsid w:val="007517CB"/>
    <w:rsid w:val="007855A1"/>
    <w:rsid w:val="00790AB2"/>
    <w:rsid w:val="007C62AD"/>
    <w:rsid w:val="008475D5"/>
    <w:rsid w:val="009014C5"/>
    <w:rsid w:val="009E4CC3"/>
    <w:rsid w:val="00A275B4"/>
    <w:rsid w:val="00A5367D"/>
    <w:rsid w:val="00A7150A"/>
    <w:rsid w:val="00A847DB"/>
    <w:rsid w:val="00B02465"/>
    <w:rsid w:val="00C116A9"/>
    <w:rsid w:val="00C50608"/>
    <w:rsid w:val="00C60B98"/>
    <w:rsid w:val="00CE3A74"/>
    <w:rsid w:val="00E522F9"/>
    <w:rsid w:val="00F1740B"/>
    <w:rsid w:val="00FB2F08"/>
    <w:rsid w:val="00FC02D7"/>
    <w:rsid w:val="00FC36D6"/>
    <w:rsid w:val="00FE3ACB"/>
    <w:rsid w:val="00FE6375"/>
    <w:rsid w:val="0DF17F90"/>
    <w:rsid w:val="192C5FE8"/>
    <w:rsid w:val="41596A6B"/>
    <w:rsid w:val="7AD1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560" w:lineRule="exact"/>
      <w:ind w:firstLine="640" w:firstLineChars="200"/>
      <w:outlineLvl w:val="2"/>
    </w:pPr>
    <w:rPr>
      <w:rFonts w:ascii="Times New Roman" w:hAnsi="Times New Roman" w:eastAsia="仿宋_GB2312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styleId="4">
    <w:name w:val="Body Text"/>
    <w:basedOn w:val="1"/>
    <w:qFormat/>
    <w:uiPriority w:val="0"/>
    <w:pPr>
      <w:widowControl/>
      <w:spacing w:after="120" w:line="590" w:lineRule="exact"/>
      <w:jc w:val="center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7221</Words>
  <Characters>7721</Characters>
  <Lines>60</Lines>
  <Paragraphs>17</Paragraphs>
  <TotalTime>1</TotalTime>
  <ScaleCrop>false</ScaleCrop>
  <LinksUpToDate>false</LinksUpToDate>
  <CharactersWithSpaces>7721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2025-09-03T10:00:00Z</dcterms:created>
  <dc:creator>Ryan</dc:creator>
  <cp:lastModifiedBy>Ryan</cp:lastModifiedBy>
  <cp:lastPrinted>2025-09-10T04:10:00Z</cp:lastPrinted>
  <dcterms:modified xsi:type="dcterms:W3CDTF">2025-09-11T11:22:25Z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651D67A12E1049029109244223844E1B</vt:lpwstr>
  </property>
  <property fmtid="{D5CDD505-2E9C-101B-9397-08002B2CF9AE}" pid="4" name="KSOTemplateDocerSaveRecord">
    <vt:lpwstr>eyJoZGlkIjoiZWY5Y2E0YWM4MzU2NTdjM2IxYjEwZjA0NzhiODBiNjAiLCJ1c2VySWQiOiIyMzE4ODUwMjUifQ==</vt:lpwstr>
  </property>
</Properties>
</file>