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D8DB2">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default" w:ascii="方正小标宋_GBK" w:hAnsi="方正小标宋_GBK" w:eastAsia="方正小标宋_GBK" w:cs="方正小标宋_GBK"/>
          <w:b w:val="0"/>
          <w:bCs w:val="0"/>
          <w:color w:val="auto"/>
          <w:sz w:val="44"/>
          <w:szCs w:val="44"/>
          <w:lang w:val="en-US" w:eastAsia="zh-CN"/>
        </w:rPr>
        <w:t>AI赋能千行百业超级联赛</w:t>
      </w:r>
      <w:r>
        <w:rPr>
          <w:rFonts w:hint="eastAsia" w:ascii="方正小标宋_GBK" w:hAnsi="方正小标宋_GBK" w:eastAsia="方正小标宋_GBK" w:cs="方正小标宋_GBK"/>
          <w:b w:val="0"/>
          <w:bCs w:val="0"/>
          <w:color w:val="auto"/>
          <w:sz w:val="44"/>
          <w:szCs w:val="44"/>
          <w:lang w:val="en-US" w:eastAsia="zh-CN"/>
        </w:rPr>
        <w:t>对外宣传</w:t>
      </w:r>
    </w:p>
    <w:p w14:paraId="463BD841">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服务项目</w:t>
      </w:r>
      <w:r>
        <w:rPr>
          <w:rFonts w:hint="eastAsia" w:ascii="方正小标宋_GBK" w:hAnsi="方正小标宋_GBK" w:eastAsia="方正小标宋_GBK" w:cs="方正小标宋_GBK"/>
          <w:b w:val="0"/>
          <w:bCs w:val="0"/>
          <w:color w:val="auto"/>
          <w:sz w:val="44"/>
          <w:szCs w:val="44"/>
        </w:rPr>
        <w:t>采购方案</w:t>
      </w:r>
    </w:p>
    <w:p w14:paraId="0CDF1AFB">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b w:val="0"/>
          <w:bCs w:val="0"/>
          <w:color w:val="auto"/>
          <w:sz w:val="44"/>
          <w:szCs w:val="44"/>
          <w:lang w:eastAsia="zh-CN"/>
        </w:rPr>
      </w:pPr>
    </w:p>
    <w:p w14:paraId="0C421975">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Times New Roman" w:hAnsi="Times New Roman" w:eastAsia="仿宋_GB2312" w:cs="Times New Roman"/>
          <w:color w:val="auto"/>
          <w:kern w:val="0"/>
          <w:sz w:val="32"/>
          <w:szCs w:val="32"/>
          <w:shd w:val="clear" w:color="auto" w:fill="FFFFFF"/>
          <w:lang w:eastAsia="zh-CN"/>
        </w:rPr>
      </w:pPr>
      <w:r>
        <w:rPr>
          <w:rFonts w:hint="eastAsia" w:ascii="Times New Roman" w:hAnsi="Times New Roman" w:eastAsia="仿宋_GB2312" w:cs="Times New Roman"/>
          <w:color w:val="auto"/>
          <w:kern w:val="0"/>
          <w:sz w:val="32"/>
          <w:szCs w:val="32"/>
          <w:shd w:val="clear" w:color="auto" w:fill="FFFFFF"/>
          <w:lang w:val="en-US" w:eastAsia="zh-CN"/>
        </w:rPr>
        <w:t>为做好AI赋能千行百业超级联赛（以下简称“A超”）总体赛事及子赛道对外宣传工作，积极为大赛高质量举办营造良好舆论氛围，</w:t>
      </w:r>
      <w:r>
        <w:rPr>
          <w:rFonts w:hint="eastAsia" w:ascii="Times New Roman" w:hAnsi="Times New Roman" w:eastAsia="仿宋_GB2312" w:cs="Times New Roman"/>
          <w:color w:val="auto"/>
          <w:kern w:val="0"/>
          <w:sz w:val="32"/>
          <w:szCs w:val="32"/>
          <w:shd w:val="clear" w:color="auto" w:fill="FFFFFF"/>
          <w:lang w:eastAsia="zh-CN"/>
        </w:rPr>
        <w:t>拟开展</w:t>
      </w:r>
      <w:r>
        <w:rPr>
          <w:rFonts w:hint="eastAsia" w:ascii="Times New Roman" w:hAnsi="Times New Roman" w:eastAsia="仿宋_GB2312" w:cs="Times New Roman"/>
          <w:color w:val="auto"/>
          <w:kern w:val="0"/>
          <w:sz w:val="32"/>
          <w:szCs w:val="32"/>
          <w:shd w:val="clear" w:color="auto" w:fill="FFFFFF"/>
        </w:rPr>
        <w:t>AI赋能千行百业超级联赛</w:t>
      </w:r>
      <w:r>
        <w:rPr>
          <w:rFonts w:hint="eastAsia" w:ascii="Times New Roman" w:hAnsi="Times New Roman" w:eastAsia="仿宋_GB2312" w:cs="Times New Roman"/>
          <w:color w:val="auto"/>
          <w:kern w:val="0"/>
          <w:sz w:val="32"/>
          <w:szCs w:val="32"/>
          <w:shd w:val="clear" w:color="auto" w:fill="FFFFFF"/>
          <w:lang w:eastAsia="zh-CN"/>
        </w:rPr>
        <w:t>对外宣传</w:t>
      </w:r>
      <w:r>
        <w:rPr>
          <w:rFonts w:hint="eastAsia" w:ascii="Times New Roman" w:hAnsi="Times New Roman" w:eastAsia="仿宋_GB2312" w:cs="Times New Roman"/>
          <w:color w:val="auto"/>
          <w:kern w:val="0"/>
          <w:sz w:val="32"/>
          <w:szCs w:val="32"/>
          <w:shd w:val="clear" w:color="auto" w:fill="FFFFFF"/>
        </w:rPr>
        <w:t>服务项目采购</w:t>
      </w:r>
      <w:r>
        <w:rPr>
          <w:rFonts w:hint="eastAsia" w:ascii="Times New Roman" w:hAnsi="Times New Roman" w:eastAsia="仿宋_GB2312" w:cs="Times New Roman"/>
          <w:color w:val="auto"/>
          <w:kern w:val="0"/>
          <w:sz w:val="32"/>
          <w:szCs w:val="32"/>
          <w:shd w:val="clear" w:color="auto" w:fill="FFFFFF"/>
          <w:lang w:eastAsia="zh-CN"/>
        </w:rPr>
        <w:t>工作，</w:t>
      </w:r>
      <w:r>
        <w:rPr>
          <w:rFonts w:hint="eastAsia" w:ascii="Times New Roman" w:hAnsi="Times New Roman" w:eastAsia="仿宋_GB2312" w:cs="Times New Roman"/>
          <w:color w:val="auto"/>
          <w:kern w:val="0"/>
          <w:sz w:val="32"/>
          <w:szCs w:val="32"/>
          <w:shd w:val="clear" w:color="auto" w:fill="FFFFFF"/>
        </w:rPr>
        <w:t>制定</w:t>
      </w:r>
      <w:r>
        <w:rPr>
          <w:rFonts w:hint="eastAsia" w:ascii="Times New Roman" w:hAnsi="Times New Roman" w:eastAsia="仿宋_GB2312" w:cs="Times New Roman"/>
          <w:color w:val="auto"/>
          <w:kern w:val="0"/>
          <w:sz w:val="32"/>
          <w:szCs w:val="32"/>
          <w:shd w:val="clear" w:color="auto" w:fill="FFFFFF"/>
          <w:lang w:eastAsia="zh-CN"/>
        </w:rPr>
        <w:t>采购</w:t>
      </w:r>
      <w:r>
        <w:rPr>
          <w:rFonts w:hint="eastAsia" w:ascii="Times New Roman" w:hAnsi="Times New Roman" w:eastAsia="仿宋_GB2312" w:cs="Times New Roman"/>
          <w:color w:val="auto"/>
          <w:kern w:val="0"/>
          <w:sz w:val="32"/>
          <w:szCs w:val="32"/>
          <w:shd w:val="clear" w:color="auto" w:fill="FFFFFF"/>
        </w:rPr>
        <w:t>方案如下</w:t>
      </w:r>
      <w:r>
        <w:rPr>
          <w:rFonts w:hint="eastAsia" w:ascii="Times New Roman" w:hAnsi="Times New Roman" w:eastAsia="仿宋_GB2312" w:cs="Times New Roman"/>
          <w:color w:val="auto"/>
          <w:kern w:val="0"/>
          <w:sz w:val="32"/>
          <w:szCs w:val="32"/>
          <w:shd w:val="clear" w:color="auto" w:fill="FFFFFF"/>
          <w:lang w:eastAsia="zh-CN"/>
        </w:rPr>
        <w:t>：</w:t>
      </w:r>
    </w:p>
    <w:p w14:paraId="50DE8717">
      <w:pPr>
        <w:keepNext w:val="0"/>
        <w:keepLines w:val="0"/>
        <w:pageBreakBefore w:val="0"/>
        <w:widowControl w:val="0"/>
        <w:numPr>
          <w:ilvl w:val="-1"/>
          <w:numId w:val="0"/>
        </w:numPr>
        <w:kinsoku/>
        <w:wordWrap/>
        <w:overflowPunct/>
        <w:topLinePunct w:val="0"/>
        <w:autoSpaceDE/>
        <w:autoSpaceDN/>
        <w:bidi w:val="0"/>
        <w:adjustRightInd w:val="0"/>
        <w:snapToGrid w:val="0"/>
        <w:spacing w:line="579" w:lineRule="exact"/>
        <w:ind w:left="1297" w:leftChars="313" w:hanging="640" w:hangingChars="200"/>
        <w:jc w:val="both"/>
        <w:textAlignment w:val="auto"/>
        <w:rPr>
          <w:rFonts w:hint="default" w:ascii="Times New Roman" w:hAnsi="Times New Roman" w:eastAsia="仿宋_GB2312" w:cs="Times New Roman"/>
          <w:color w:val="auto"/>
          <w:w w:val="95"/>
          <w:kern w:val="2"/>
          <w:sz w:val="32"/>
          <w:szCs w:val="32"/>
          <w:shd w:val="clear"/>
          <w:lang w:val="en-US" w:eastAsia="zh-CN"/>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项目名称</w:t>
      </w:r>
      <w:r>
        <w:rPr>
          <w:rFonts w:hint="eastAsia" w:ascii="黑体" w:hAnsi="黑体" w:eastAsia="黑体"/>
          <w:color w:val="auto"/>
          <w:sz w:val="32"/>
          <w:szCs w:val="32"/>
          <w:lang w:eastAsia="zh-CN"/>
        </w:rPr>
        <w:t>：</w:t>
      </w:r>
      <w:r>
        <w:rPr>
          <w:rFonts w:hint="default" w:ascii="Times New Roman" w:hAnsi="Times New Roman" w:eastAsia="仿宋_GB2312" w:cs="Times New Roman"/>
          <w:color w:val="auto"/>
          <w:w w:val="95"/>
          <w:kern w:val="2"/>
          <w:sz w:val="32"/>
          <w:szCs w:val="32"/>
          <w:shd w:val="clear"/>
          <w:lang w:val="en-US" w:eastAsia="zh-CN"/>
        </w:rPr>
        <w:t>AI赋能千行百业超级联赛</w:t>
      </w:r>
      <w:r>
        <w:rPr>
          <w:rFonts w:hint="eastAsia" w:ascii="Times New Roman" w:hAnsi="Times New Roman" w:eastAsia="仿宋_GB2312" w:cs="Times New Roman"/>
          <w:color w:val="auto"/>
          <w:w w:val="95"/>
          <w:kern w:val="2"/>
          <w:sz w:val="32"/>
          <w:szCs w:val="32"/>
          <w:shd w:val="clear"/>
          <w:lang w:val="en-US" w:eastAsia="zh-CN"/>
        </w:rPr>
        <w:t>对外宣传服</w:t>
      </w:r>
      <w:r>
        <w:rPr>
          <w:rFonts w:hint="default" w:ascii="Times New Roman" w:hAnsi="Times New Roman" w:eastAsia="仿宋_GB2312" w:cs="Times New Roman"/>
          <w:color w:val="auto"/>
          <w:w w:val="95"/>
          <w:kern w:val="2"/>
          <w:sz w:val="32"/>
          <w:szCs w:val="32"/>
          <w:shd w:val="clear"/>
          <w:lang w:val="en-US" w:eastAsia="zh-CN"/>
        </w:rPr>
        <w:t>务</w:t>
      </w:r>
    </w:p>
    <w:p w14:paraId="18471C9E">
      <w:pPr>
        <w:keepNext w:val="0"/>
        <w:keepLines w:val="0"/>
        <w:pageBreakBefore w:val="0"/>
        <w:widowControl w:val="0"/>
        <w:numPr>
          <w:ilvl w:val="-1"/>
          <w:numId w:val="0"/>
        </w:numPr>
        <w:kinsoku/>
        <w:wordWrap/>
        <w:overflowPunct/>
        <w:topLinePunct w:val="0"/>
        <w:autoSpaceDE/>
        <w:autoSpaceDN/>
        <w:bidi w:val="0"/>
        <w:spacing w:line="579" w:lineRule="exact"/>
        <w:ind w:firstLine="640" w:firstLineChars="200"/>
        <w:jc w:val="both"/>
        <w:textAlignment w:val="auto"/>
        <w:rPr>
          <w:rFonts w:ascii="Times New Roman" w:hAnsi="Times New Roman" w:eastAsia="仿宋_GB2312" w:cs="Times New Roman"/>
          <w:color w:val="auto"/>
          <w:sz w:val="32"/>
          <w:szCs w:val="32"/>
        </w:rPr>
      </w:pPr>
      <w:r>
        <w:rPr>
          <w:rFonts w:hint="eastAsia" w:ascii="方正黑体_GBK" w:hAnsi="方正黑体_GBK" w:eastAsia="方正黑体_GBK" w:cs="方正黑体_GBK"/>
          <w:color w:val="auto"/>
          <w:kern w:val="2"/>
          <w:sz w:val="32"/>
          <w:szCs w:val="32"/>
          <w:shd w:val="clear"/>
          <w:lang w:val="en-US" w:eastAsia="zh-CN"/>
        </w:rPr>
        <w:t>二、采购单位：</w:t>
      </w:r>
      <w:r>
        <w:rPr>
          <w:rFonts w:ascii="Times New Roman" w:hAnsi="Times New Roman" w:eastAsia="仿宋_GB2312" w:cs="Times New Roman"/>
          <w:color w:val="auto"/>
          <w:sz w:val="32"/>
          <w:szCs w:val="32"/>
        </w:rPr>
        <w:t>广西壮族自治区大数据发展局</w:t>
      </w:r>
    </w:p>
    <w:p w14:paraId="7F02CD3D">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方正黑体_GBK" w:hAnsi="方正黑体_GBK" w:eastAsia="方正黑体_GBK" w:cs="方正黑体_GBK"/>
          <w:color w:val="auto"/>
          <w:sz w:val="32"/>
          <w:szCs w:val="32"/>
          <w:lang w:val="en-US" w:eastAsia="zh-CN"/>
        </w:rPr>
        <w:t>三、</w:t>
      </w:r>
      <w:r>
        <w:rPr>
          <w:rFonts w:hint="eastAsia" w:ascii="方正黑体_GBK" w:hAnsi="方正黑体_GBK" w:eastAsia="方正黑体_GBK" w:cs="方正黑体_GBK"/>
          <w:color w:val="auto"/>
          <w:sz w:val="32"/>
          <w:szCs w:val="32"/>
        </w:rPr>
        <w:t>资金来源：</w:t>
      </w:r>
      <w:r>
        <w:rPr>
          <w:rFonts w:hint="eastAsia" w:ascii="Times New Roman" w:hAnsi="Times New Roman" w:eastAsia="仿宋_GB2312" w:cs="Times New Roman"/>
          <w:color w:val="auto"/>
          <w:sz w:val="32"/>
          <w:szCs w:val="32"/>
        </w:rPr>
        <w:t>数字广西建设资金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第二批</w:t>
      </w:r>
      <w:r>
        <w:rPr>
          <w:rFonts w:hint="default" w:ascii="Times New Roman" w:hAnsi="Times New Roman" w:eastAsia="仿宋_GB2312" w:cs="Times New Roman"/>
          <w:color w:val="auto"/>
          <w:sz w:val="32"/>
          <w:szCs w:val="32"/>
          <w:lang w:eastAsia="zh-CN"/>
        </w:rPr>
        <w:t>）</w:t>
      </w:r>
    </w:p>
    <w:p w14:paraId="64C7A93C">
      <w:pPr>
        <w:keepNext w:val="0"/>
        <w:keepLines w:val="0"/>
        <w:pageBreakBefore w:val="0"/>
        <w:widowControl w:val="0"/>
        <w:numPr>
          <w:ilvl w:val="-1"/>
          <w:numId w:val="0"/>
        </w:numPr>
        <w:kinsoku/>
        <w:wordWrap/>
        <w:overflowPunct/>
        <w:topLinePunct w:val="0"/>
        <w:autoSpaceDE/>
        <w:autoSpaceDN/>
        <w:bidi w:val="0"/>
        <w:spacing w:line="579" w:lineRule="exact"/>
        <w:ind w:firstLine="640" w:firstLineChars="200"/>
        <w:jc w:val="both"/>
        <w:textAlignment w:val="auto"/>
        <w:rPr>
          <w:rFonts w:hint="default" w:ascii="黑体" w:hAnsi="黑体" w:eastAsia="黑体"/>
          <w:color w:val="auto"/>
          <w:spacing w:val="-6"/>
          <w:sz w:val="32"/>
          <w:szCs w:val="32"/>
          <w:lang w:val="en-US"/>
        </w:rPr>
      </w:pPr>
      <w:r>
        <w:rPr>
          <w:rFonts w:hint="eastAsia" w:ascii="Times New Roman" w:hAnsi="Times New Roman" w:eastAsia="方正黑体_GBK" w:cs="Times New Roman"/>
          <w:color w:val="auto"/>
          <w:sz w:val="32"/>
          <w:szCs w:val="32"/>
          <w:lang w:eastAsia="zh-CN"/>
        </w:rPr>
        <w:t>四</w:t>
      </w:r>
      <w:r>
        <w:rPr>
          <w:rFonts w:hint="eastAsia" w:ascii="Times New Roman" w:hAnsi="Times New Roman" w:eastAsia="方正黑体_GBK" w:cs="Times New Roman"/>
          <w:color w:val="auto"/>
          <w:sz w:val="32"/>
          <w:szCs w:val="32"/>
        </w:rPr>
        <w:t>、服务期限：</w:t>
      </w:r>
      <w:r>
        <w:rPr>
          <w:rFonts w:hint="default" w:ascii="Times New Roman" w:hAnsi="Times New Roman" w:eastAsia="仿宋_GB2312" w:cs="Times New Roman"/>
          <w:color w:val="auto"/>
          <w:spacing w:val="-6"/>
          <w:sz w:val="32"/>
          <w:szCs w:val="32"/>
        </w:rPr>
        <w:t>合同签订之日起至</w:t>
      </w:r>
      <w:r>
        <w:rPr>
          <w:rFonts w:hint="default" w:ascii="Times New Roman" w:hAnsi="Times New Roman" w:eastAsia="仿宋_GB2312" w:cs="Times New Roman"/>
          <w:color w:val="auto"/>
          <w:spacing w:val="-6"/>
          <w:sz w:val="32"/>
          <w:szCs w:val="32"/>
          <w:lang w:val="en-US" w:eastAsia="zh-CN"/>
        </w:rPr>
        <w:t>A超活动结束后40天</w:t>
      </w:r>
    </w:p>
    <w:p w14:paraId="2254BA5B">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rPr>
        <w:t>、采购内容</w:t>
      </w:r>
    </w:p>
    <w:p w14:paraId="778C760C">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Times New Roman" w:hAnsi="Times New Roman" w:eastAsia="仿宋_GB2312" w:cs="Times New Roman"/>
          <w:color w:val="1C1F23"/>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rPr>
        <w:t>采购专业服务机构服务，提供AI赋能千行百业超级联赛对外宣传服务，制定对外宣传推广方</w:t>
      </w:r>
      <w:r>
        <w:rPr>
          <w:rFonts w:hint="eastAsia" w:ascii="Times New Roman" w:hAnsi="Times New Roman" w:eastAsia="仿宋_GB2312" w:cs="Times New Roman"/>
          <w:color w:val="1C1F23"/>
          <w:kern w:val="0"/>
          <w:sz w:val="32"/>
          <w:szCs w:val="32"/>
          <w:shd w:val="clear" w:color="auto" w:fill="FFFFFF"/>
          <w:lang w:val="en-US" w:eastAsia="zh-CN"/>
        </w:rPr>
        <w:t>案，按照进度完成各项宣传工作。具体内容如下：</w:t>
      </w:r>
    </w:p>
    <w:p w14:paraId="6F019896">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Times New Roman" w:hAnsi="Times New Roman" w:eastAsia="仿宋_GB2312" w:cs="Times New Roman"/>
          <w:b w:val="0"/>
          <w:bCs w:val="0"/>
          <w:color w:val="1C1F23"/>
          <w:kern w:val="0"/>
          <w:sz w:val="32"/>
          <w:szCs w:val="32"/>
          <w:shd w:val="clear" w:color="auto" w:fill="FFFFFF"/>
          <w:lang w:val="en-US"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color w:val="auto"/>
          <w:kern w:val="2"/>
          <w:sz w:val="32"/>
          <w:szCs w:val="32"/>
          <w:shd w:val="clear" w:color="auto" w:fill="auto"/>
          <w:lang w:val="en-US" w:eastAsia="zh-CN"/>
        </w:rPr>
        <w:t>海外媒体渠道建设与国际通稿发布。</w:t>
      </w:r>
      <w:r>
        <w:rPr>
          <w:rFonts w:hint="default" w:ascii="Times New Roman" w:hAnsi="Times New Roman" w:eastAsia="仿宋_GB2312" w:cs="Times New Roman"/>
          <w:b w:val="0"/>
          <w:bCs w:val="0"/>
          <w:color w:val="1C1F23"/>
          <w:kern w:val="0"/>
          <w:sz w:val="32"/>
          <w:szCs w:val="32"/>
          <w:shd w:val="clear" w:color="auto" w:fill="FFFFFF"/>
          <w:lang w:val="en-US" w:eastAsia="zh-CN"/>
        </w:rPr>
        <w:t>建立并运营海外媒体（以东盟国家为重点）合作网络，组织撰写与发布多语种</w:t>
      </w:r>
      <w:r>
        <w:rPr>
          <w:rFonts w:hint="eastAsia" w:ascii="Times New Roman" w:hAnsi="Times New Roman" w:eastAsia="仿宋_GB2312" w:cs="Times New Roman"/>
          <w:b w:val="0"/>
          <w:bCs w:val="0"/>
          <w:color w:val="1C1F23"/>
          <w:kern w:val="0"/>
          <w:sz w:val="32"/>
          <w:szCs w:val="32"/>
          <w:shd w:val="clear" w:color="auto" w:fill="FFFFFF"/>
          <w:lang w:val="en-US" w:eastAsia="zh-CN"/>
        </w:rPr>
        <w:t>A超</w:t>
      </w:r>
      <w:r>
        <w:rPr>
          <w:rFonts w:hint="default" w:ascii="Times New Roman" w:hAnsi="Times New Roman" w:eastAsia="仿宋_GB2312" w:cs="Times New Roman"/>
          <w:b w:val="0"/>
          <w:bCs w:val="0"/>
          <w:color w:val="1C1F23"/>
          <w:kern w:val="0"/>
          <w:sz w:val="32"/>
          <w:szCs w:val="32"/>
          <w:shd w:val="clear" w:color="auto" w:fill="FFFFFF"/>
          <w:lang w:val="en-US" w:eastAsia="zh-CN"/>
        </w:rPr>
        <w:t>新闻通稿，确保赛事信息在境外主流媒体和行业媒体的广泛落地。</w:t>
      </w:r>
    </w:p>
    <w:p w14:paraId="279434A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海外社交矩阵运营与话题营销。</w:t>
      </w:r>
      <w:r>
        <w:rPr>
          <w:rFonts w:hint="default" w:ascii="Times New Roman" w:hAnsi="Times New Roman" w:eastAsia="仿宋_GB2312" w:cs="Times New Roman"/>
          <w:b w:val="0"/>
          <w:bCs w:val="0"/>
          <w:color w:val="1C1F23"/>
          <w:kern w:val="0"/>
          <w:sz w:val="32"/>
          <w:szCs w:val="32"/>
          <w:shd w:val="clear" w:color="auto" w:fill="FFFFFF"/>
          <w:lang w:val="en-US" w:eastAsia="zh-CN"/>
        </w:rPr>
        <w:t>运营或合作海外主流社交媒体账号，策划并执行国际线上话题活动，通过内容推送与广告投放，精准触达海外目标受众，提升</w:t>
      </w:r>
      <w:r>
        <w:rPr>
          <w:rFonts w:hint="eastAsia" w:ascii="Times New Roman" w:hAnsi="Times New Roman" w:eastAsia="仿宋_GB2312" w:cs="Times New Roman"/>
          <w:b w:val="0"/>
          <w:bCs w:val="0"/>
          <w:color w:val="1C1F23"/>
          <w:kern w:val="0"/>
          <w:sz w:val="32"/>
          <w:szCs w:val="32"/>
          <w:shd w:val="clear" w:color="auto" w:fill="FFFFFF"/>
          <w:lang w:val="en-US" w:eastAsia="zh-CN"/>
        </w:rPr>
        <w:t>A超</w:t>
      </w:r>
      <w:r>
        <w:rPr>
          <w:rFonts w:hint="default" w:ascii="Times New Roman" w:hAnsi="Times New Roman" w:eastAsia="仿宋_GB2312" w:cs="Times New Roman"/>
          <w:b w:val="0"/>
          <w:bCs w:val="0"/>
          <w:color w:val="1C1F23"/>
          <w:kern w:val="0"/>
          <w:sz w:val="32"/>
          <w:szCs w:val="32"/>
          <w:shd w:val="clear" w:color="auto" w:fill="FFFFFF"/>
          <w:lang w:val="en-US" w:eastAsia="zh-CN"/>
        </w:rPr>
        <w:t>国际热度。</w:t>
      </w:r>
    </w:p>
    <w:p w14:paraId="3DB7BCA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b w:val="0"/>
          <w:bCs w:val="0"/>
          <w:color w:val="1C1F23"/>
          <w:kern w:val="0"/>
          <w:sz w:val="32"/>
          <w:szCs w:val="32"/>
          <w:shd w:val="clear" w:color="auto" w:fill="FFFFFF"/>
          <w:lang w:val="en-US" w:eastAsia="zh-CN"/>
        </w:rPr>
      </w:pPr>
      <w:r>
        <w:rPr>
          <w:rFonts w:hint="eastAsia" w:ascii="楷体_GB2312" w:hAnsi="楷体_GB2312" w:eastAsia="楷体_GB2312" w:cs="楷体_GB2312"/>
          <w:b w:val="0"/>
          <w:bCs w:val="0"/>
          <w:sz w:val="32"/>
          <w:szCs w:val="32"/>
          <w:lang w:val="en-US" w:eastAsia="zh-CN"/>
        </w:rPr>
        <w:t>（三）多语种外宣产品定制与推广</w:t>
      </w:r>
      <w:r>
        <w:rPr>
          <w:rFonts w:hint="default"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b w:val="0"/>
          <w:bCs w:val="0"/>
          <w:color w:val="1C1F23"/>
          <w:kern w:val="0"/>
          <w:sz w:val="32"/>
          <w:szCs w:val="32"/>
          <w:shd w:val="clear" w:color="auto" w:fill="FFFFFF"/>
          <w:lang w:val="en-US" w:eastAsia="zh-CN"/>
        </w:rPr>
        <w:t>基于国内生产的通用素材，进行多语种编译、本地化适配与深度加工，制作适用于海外传播的专题视频、深度报道等定制化产品。</w:t>
      </w:r>
    </w:p>
    <w:p w14:paraId="74BDB5E2">
      <w:pPr>
        <w:keepNext w:val="0"/>
        <w:keepLines w:val="0"/>
        <w:pageBreakBefore w:val="0"/>
        <w:widowControl w:val="0"/>
        <w:tabs>
          <w:tab w:val="left" w:pos="2005"/>
        </w:tabs>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color w:val="1C1F23"/>
          <w:kern w:val="0"/>
          <w:sz w:val="32"/>
          <w:szCs w:val="32"/>
          <w:shd w:val="clear" w:color="auto" w:fill="FFFFFF"/>
          <w:lang w:val="en-US" w:eastAsia="zh-CN"/>
        </w:rPr>
      </w:pPr>
      <w:r>
        <w:rPr>
          <w:rFonts w:hint="eastAsia" w:ascii="楷体_GB2312" w:hAnsi="楷体_GB2312" w:eastAsia="楷体_GB2312" w:cs="楷体_GB2312"/>
          <w:b w:val="0"/>
          <w:bCs w:val="0"/>
          <w:sz w:val="32"/>
          <w:szCs w:val="32"/>
          <w:lang w:val="en-US" w:eastAsia="zh-CN"/>
        </w:rPr>
        <w:t>（四）</w:t>
      </w:r>
      <w:r>
        <w:rPr>
          <w:rFonts w:hint="default" w:ascii="楷体_GB2312" w:hAnsi="楷体_GB2312" w:eastAsia="楷体_GB2312" w:cs="楷体_GB2312"/>
          <w:b w:val="0"/>
          <w:bCs w:val="0"/>
          <w:sz w:val="32"/>
          <w:szCs w:val="32"/>
          <w:lang w:val="en-US" w:eastAsia="zh-CN"/>
        </w:rPr>
        <w:t>国际化品牌活动与创新传播。</w:t>
      </w:r>
      <w:r>
        <w:rPr>
          <w:rFonts w:hint="default" w:ascii="Times New Roman" w:hAnsi="Times New Roman" w:eastAsia="仿宋_GB2312" w:cs="Times New Roman"/>
          <w:b w:val="0"/>
          <w:bCs w:val="0"/>
          <w:color w:val="1C1F23"/>
          <w:kern w:val="0"/>
          <w:sz w:val="32"/>
          <w:szCs w:val="32"/>
          <w:shd w:val="clear" w:color="auto" w:fill="FFFFFF"/>
          <w:lang w:val="en-US" w:eastAsia="zh-CN"/>
        </w:rPr>
        <w:t>策划面向国</w:t>
      </w:r>
      <w:r>
        <w:rPr>
          <w:rFonts w:hint="default" w:ascii="Times New Roman" w:hAnsi="Times New Roman" w:eastAsia="仿宋_GB2312" w:cs="Times New Roman"/>
          <w:color w:val="1C1F23"/>
          <w:kern w:val="0"/>
          <w:sz w:val="32"/>
          <w:szCs w:val="32"/>
          <w:shd w:val="clear" w:color="auto" w:fill="FFFFFF"/>
          <w:lang w:val="en-US" w:eastAsia="zh-CN"/>
        </w:rPr>
        <w:t>际的线上品牌活动，创新运用符合国际传播趋势的载体与形式，重点塑造并推广联赛的国际化品牌形象。</w:t>
      </w:r>
    </w:p>
    <w:tbl>
      <w:tblPr>
        <w:tblStyle w:val="10"/>
        <w:tblW w:w="7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813"/>
        <w:gridCol w:w="457"/>
        <w:gridCol w:w="496"/>
        <w:gridCol w:w="3780"/>
        <w:gridCol w:w="1099"/>
      </w:tblGrid>
      <w:tr w14:paraId="4846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5A9C6B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24"/>
                <w:szCs w:val="24"/>
                <w:vertAlign w:val="baseline"/>
                <w:lang w:val="en" w:eastAsia="zh-CN"/>
              </w:rPr>
            </w:pPr>
            <w:r>
              <w:rPr>
                <w:rFonts w:hint="default" w:ascii="Times New Roman" w:hAnsi="Times New Roman" w:eastAsia="仿宋_GB2312" w:cs="Times New Roman"/>
                <w:b/>
                <w:bCs/>
                <w:color w:val="auto"/>
                <w:sz w:val="24"/>
                <w:szCs w:val="24"/>
                <w:vertAlign w:val="baseline"/>
                <w:lang w:val="en" w:eastAsia="zh-CN"/>
              </w:rPr>
              <w:t>序号</w:t>
            </w:r>
          </w:p>
        </w:tc>
        <w:tc>
          <w:tcPr>
            <w:tcW w:w="813" w:type="dxa"/>
            <w:noWrap w:val="0"/>
            <w:vAlign w:val="center"/>
          </w:tcPr>
          <w:p w14:paraId="04A96F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default" w:ascii="Times New Roman" w:hAnsi="Times New Roman" w:eastAsia="仿宋_GB2312" w:cs="Times New Roman"/>
                <w:b/>
                <w:bCs/>
                <w:color w:val="auto"/>
                <w:sz w:val="24"/>
                <w:szCs w:val="24"/>
                <w:vertAlign w:val="baseline"/>
                <w:lang w:val="en" w:eastAsia="zh-CN"/>
              </w:rPr>
              <w:t>项目内容</w:t>
            </w:r>
          </w:p>
        </w:tc>
        <w:tc>
          <w:tcPr>
            <w:tcW w:w="457" w:type="dxa"/>
            <w:noWrap w:val="0"/>
            <w:vAlign w:val="center"/>
          </w:tcPr>
          <w:p w14:paraId="634995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24"/>
                <w:szCs w:val="24"/>
                <w:vertAlign w:val="baseline"/>
                <w:lang w:val="en" w:eastAsia="zh-CN"/>
              </w:rPr>
            </w:pPr>
            <w:r>
              <w:rPr>
                <w:rFonts w:hint="default" w:ascii="Times New Roman" w:hAnsi="Times New Roman" w:eastAsia="仿宋_GB2312" w:cs="Times New Roman"/>
                <w:b/>
                <w:bCs/>
                <w:color w:val="auto"/>
                <w:sz w:val="24"/>
                <w:szCs w:val="24"/>
                <w:vertAlign w:val="baseline"/>
                <w:lang w:val="en" w:eastAsia="zh-CN"/>
              </w:rPr>
              <w:t>数量</w:t>
            </w:r>
          </w:p>
        </w:tc>
        <w:tc>
          <w:tcPr>
            <w:tcW w:w="496" w:type="dxa"/>
            <w:noWrap w:val="0"/>
            <w:vAlign w:val="center"/>
          </w:tcPr>
          <w:p w14:paraId="06ECFA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24"/>
                <w:szCs w:val="24"/>
                <w:vertAlign w:val="baseline"/>
                <w:lang w:val="en" w:eastAsia="zh-CN"/>
              </w:rPr>
            </w:pPr>
            <w:r>
              <w:rPr>
                <w:rFonts w:hint="default" w:ascii="Times New Roman" w:hAnsi="Times New Roman" w:eastAsia="仿宋_GB2312" w:cs="Times New Roman"/>
                <w:b/>
                <w:bCs/>
                <w:color w:val="auto"/>
                <w:sz w:val="24"/>
                <w:szCs w:val="24"/>
                <w:vertAlign w:val="baseline"/>
                <w:lang w:val="en" w:eastAsia="zh-CN"/>
              </w:rPr>
              <w:t>单位</w:t>
            </w:r>
          </w:p>
        </w:tc>
        <w:tc>
          <w:tcPr>
            <w:tcW w:w="3780" w:type="dxa"/>
            <w:noWrap w:val="0"/>
            <w:vAlign w:val="center"/>
          </w:tcPr>
          <w:p w14:paraId="20E80E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kern w:val="2"/>
                <w:sz w:val="24"/>
                <w:szCs w:val="24"/>
                <w:vertAlign w:val="baseline"/>
                <w:lang w:val="en-US" w:eastAsia="zh-CN" w:bidi="ar-SA"/>
              </w:rPr>
            </w:pPr>
            <w:r>
              <w:rPr>
                <w:rFonts w:hint="eastAsia" w:ascii="Times New Roman" w:hAnsi="Times New Roman" w:eastAsia="仿宋_GB2312" w:cs="Times New Roman"/>
                <w:b/>
                <w:bCs/>
                <w:color w:val="auto"/>
                <w:sz w:val="24"/>
                <w:szCs w:val="24"/>
                <w:vertAlign w:val="baseline"/>
                <w:lang w:val="en-US" w:eastAsia="zh-CN"/>
              </w:rPr>
              <w:t>内容及要求</w:t>
            </w:r>
          </w:p>
        </w:tc>
        <w:tc>
          <w:tcPr>
            <w:tcW w:w="1099" w:type="dxa"/>
            <w:noWrap w:val="0"/>
            <w:vAlign w:val="center"/>
          </w:tcPr>
          <w:p w14:paraId="0988F3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eastAsia" w:ascii="Times New Roman" w:hAnsi="Times New Roman" w:eastAsia="仿宋_GB2312" w:cs="Times New Roman"/>
                <w:b/>
                <w:bCs/>
                <w:color w:val="auto"/>
                <w:sz w:val="24"/>
                <w:szCs w:val="24"/>
                <w:vertAlign w:val="baseline"/>
                <w:lang w:val="en-US" w:eastAsia="zh-CN"/>
              </w:rPr>
              <w:t>预算</w:t>
            </w:r>
          </w:p>
          <w:p w14:paraId="4C8683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eastAsia" w:ascii="Times New Roman" w:hAnsi="Times New Roman" w:eastAsia="仿宋_GB2312" w:cs="Times New Roman"/>
                <w:b/>
                <w:bCs/>
                <w:color w:val="auto"/>
                <w:sz w:val="24"/>
                <w:szCs w:val="24"/>
                <w:vertAlign w:val="baseline"/>
                <w:lang w:val="en-US" w:eastAsia="zh-CN"/>
              </w:rPr>
              <w:t>内容</w:t>
            </w:r>
          </w:p>
        </w:tc>
      </w:tr>
      <w:tr w14:paraId="666D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35F220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p>
        </w:tc>
        <w:tc>
          <w:tcPr>
            <w:tcW w:w="813" w:type="dxa"/>
            <w:noWrap w:val="0"/>
            <w:vAlign w:val="center"/>
          </w:tcPr>
          <w:p w14:paraId="6E092D2B">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imes New Roman" w:hAnsi="Times New Roman" w:eastAsia="仿宋_GB2312" w:cs="Times New Roman"/>
                <w:color w:val="000000" w:themeColor="text1"/>
                <w:kern w:val="2"/>
                <w:sz w:val="24"/>
                <w:szCs w:val="24"/>
                <w:highlight w:val="none"/>
                <w:shd w:val="clear" w:color="auto" w:fill="auto"/>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24"/>
                <w:szCs w:val="24"/>
                <w:highlight w:val="none"/>
                <w:shd w:val="clear" w:color="auto" w:fill="auto"/>
                <w:lang w:val="en-US" w:eastAsia="zh-CN"/>
                <w14:textFill>
                  <w14:solidFill>
                    <w14:schemeClr w14:val="tx1"/>
                  </w14:solidFill>
                </w14:textFill>
              </w:rPr>
              <w:t>国内官方主流媒体推广渠道构建</w:t>
            </w:r>
          </w:p>
        </w:tc>
        <w:tc>
          <w:tcPr>
            <w:tcW w:w="457" w:type="dxa"/>
            <w:noWrap w:val="0"/>
            <w:vAlign w:val="center"/>
          </w:tcPr>
          <w:p w14:paraId="7CC871F7">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4</w:t>
            </w:r>
          </w:p>
        </w:tc>
        <w:tc>
          <w:tcPr>
            <w:tcW w:w="496" w:type="dxa"/>
            <w:noWrap w:val="0"/>
            <w:vAlign w:val="center"/>
          </w:tcPr>
          <w:p w14:paraId="6413B2E7">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家</w:t>
            </w:r>
          </w:p>
        </w:tc>
        <w:tc>
          <w:tcPr>
            <w:tcW w:w="3780" w:type="dxa"/>
            <w:noWrap w:val="0"/>
            <w:vAlign w:val="center"/>
          </w:tcPr>
          <w:p w14:paraId="3906E026">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整合涵盖</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至少4家</w:t>
            </w: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中央级媒体、省级党报党刊、省级卫视及官方新媒体平台等在内的国内省级（含）以上官方主流媒体资源，确保媒体矩阵的权威性与覆盖面</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在选定的媒体平台内完成具备清晰内容架构、便捷浏览体验且支持信息实时更新功能的大赛专属专题</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或</w:t>
            </w: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专栏策划与搭建，并通过该专题</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或</w:t>
            </w: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专栏及时发布大赛重点新闻、赛程进度、亮点活动、获奖动态等核心信息</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w:t>
            </w:r>
          </w:p>
        </w:tc>
        <w:tc>
          <w:tcPr>
            <w:tcW w:w="1099" w:type="dxa"/>
            <w:noWrap w:val="0"/>
            <w:vAlign w:val="center"/>
          </w:tcPr>
          <w:p w14:paraId="6800CBF3">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4家省级以上主流媒体重点版面/栏目合作费用</w:t>
            </w:r>
          </w:p>
        </w:tc>
      </w:tr>
      <w:tr w14:paraId="4F9A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7A4015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themeColor="text1"/>
                <w:sz w:val="24"/>
                <w:szCs w:val="24"/>
                <w:vertAlign w:val="baseline"/>
                <w:lang w:val="en"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2</w:t>
            </w:r>
          </w:p>
        </w:tc>
        <w:tc>
          <w:tcPr>
            <w:tcW w:w="813" w:type="dxa"/>
            <w:noWrap w:val="0"/>
            <w:vAlign w:val="center"/>
          </w:tcPr>
          <w:p w14:paraId="510E3E16">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24"/>
                <w:szCs w:val="24"/>
                <w:highlight w:val="none"/>
                <w:shd w:val="clear" w:color="auto" w:fill="auto"/>
                <w:lang w:val="en-US" w:eastAsia="zh-CN"/>
                <w14:textFill>
                  <w14:solidFill>
                    <w14:schemeClr w14:val="tx1"/>
                  </w14:solidFill>
                </w14:textFill>
              </w:rPr>
              <w:t>海外媒体合作网络搭建与运营服务</w:t>
            </w:r>
          </w:p>
        </w:tc>
        <w:tc>
          <w:tcPr>
            <w:tcW w:w="457" w:type="dxa"/>
            <w:noWrap w:val="0"/>
            <w:vAlign w:val="center"/>
          </w:tcPr>
          <w:p w14:paraId="0AD81E15">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1</w:t>
            </w:r>
          </w:p>
        </w:tc>
        <w:tc>
          <w:tcPr>
            <w:tcW w:w="496" w:type="dxa"/>
            <w:noWrap w:val="0"/>
            <w:vAlign w:val="center"/>
          </w:tcPr>
          <w:p w14:paraId="5E7A1FF9">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项</w:t>
            </w:r>
          </w:p>
        </w:tc>
        <w:tc>
          <w:tcPr>
            <w:tcW w:w="3780" w:type="dxa"/>
            <w:noWrap w:val="0"/>
            <w:vAlign w:val="center"/>
          </w:tcPr>
          <w:p w14:paraId="4C4EF0A4">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筛选、对接东盟国家主流媒体（如新闻网站、报纸、电视台等）及行业媒体（AI、科技、赛事相关领域），建立长期合作关系并维护运营；要求供应商具备至少3年以上东盟国家媒体渠道资源积累，能提供不少于8家东盟国家主流媒体（每个主要国家至少1家），并在合作的境外主流媒体和行业媒体、海外社交媒体上发布各类形式的内容不少于400条次。</w:t>
            </w:r>
          </w:p>
        </w:tc>
        <w:tc>
          <w:tcPr>
            <w:tcW w:w="1099" w:type="dxa"/>
            <w:noWrap w:val="0"/>
            <w:vAlign w:val="center"/>
          </w:tcPr>
          <w:p w14:paraId="6A0D62CD">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东盟主流媒体合作费、发布费</w:t>
            </w:r>
          </w:p>
        </w:tc>
      </w:tr>
      <w:tr w14:paraId="02FE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364863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w:t>
            </w:r>
          </w:p>
        </w:tc>
        <w:tc>
          <w:tcPr>
            <w:tcW w:w="813" w:type="dxa"/>
            <w:noWrap w:val="0"/>
            <w:vAlign w:val="center"/>
          </w:tcPr>
          <w:p w14:paraId="6AEF0197">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
                <w:sz w:val="24"/>
                <w:szCs w:val="24"/>
                <w:highlight w:val="none"/>
                <w:shd w:val="clear" w:color="auto" w:fill="auto"/>
                <w:lang w:val="en-US" w:eastAsia="zh-CN"/>
              </w:rPr>
              <w:t>多语种  稿件撰写与发布服务</w:t>
            </w:r>
          </w:p>
        </w:tc>
        <w:tc>
          <w:tcPr>
            <w:tcW w:w="457" w:type="dxa"/>
            <w:noWrap w:val="0"/>
            <w:vAlign w:val="center"/>
          </w:tcPr>
          <w:p w14:paraId="179E2F29">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p>
        </w:tc>
        <w:tc>
          <w:tcPr>
            <w:tcW w:w="496" w:type="dxa"/>
            <w:noWrap w:val="0"/>
            <w:vAlign w:val="center"/>
          </w:tcPr>
          <w:p w14:paraId="076DA9AC">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批</w:t>
            </w:r>
          </w:p>
        </w:tc>
        <w:tc>
          <w:tcPr>
            <w:tcW w:w="3780" w:type="dxa"/>
            <w:noWrap w:val="0"/>
            <w:vAlign w:val="center"/>
          </w:tcPr>
          <w:p w14:paraId="3A121D80">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根据赛事进展编制稿件不少于200条次，并翻译为东盟主要语种（如</w:t>
            </w:r>
            <w:r>
              <w:rPr>
                <w:rFonts w:hint="eastAsia"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英文、泰语、越南语、马来语</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等）；要求通稿撰写团队包含中文专业撰稿人及东盟主要语种母语翻译人员（翻译内容符合目标语言文化习惯、无语法错误、准确传递赛事核心信息），且需在赛事关键节点48小时内完成至少5家主流媒体发布。</w:t>
            </w:r>
          </w:p>
        </w:tc>
        <w:tc>
          <w:tcPr>
            <w:tcW w:w="1099" w:type="dxa"/>
            <w:noWrap w:val="0"/>
            <w:vAlign w:val="center"/>
          </w:tcPr>
          <w:p w14:paraId="79F3BA91">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内容采集、创作、翻译服务费</w:t>
            </w:r>
          </w:p>
        </w:tc>
      </w:tr>
      <w:tr w14:paraId="56AC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135ECD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4</w:t>
            </w:r>
          </w:p>
        </w:tc>
        <w:tc>
          <w:tcPr>
            <w:tcW w:w="813" w:type="dxa"/>
            <w:noWrap w:val="0"/>
            <w:vAlign w:val="center"/>
          </w:tcPr>
          <w:p w14:paraId="405F435F">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
                <w:sz w:val="24"/>
                <w:szCs w:val="24"/>
                <w:highlight w:val="none"/>
                <w:shd w:val="clear" w:color="auto" w:fill="auto"/>
                <w:lang w:val="en-US" w:eastAsia="zh-CN"/>
              </w:rPr>
              <w:t>海外社交矩阵运营服务</w:t>
            </w:r>
          </w:p>
        </w:tc>
        <w:tc>
          <w:tcPr>
            <w:tcW w:w="457" w:type="dxa"/>
            <w:noWrap w:val="0"/>
            <w:vAlign w:val="center"/>
          </w:tcPr>
          <w:p w14:paraId="491E65F8">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p>
        </w:tc>
        <w:tc>
          <w:tcPr>
            <w:tcW w:w="496" w:type="dxa"/>
            <w:noWrap w:val="0"/>
            <w:vAlign w:val="center"/>
          </w:tcPr>
          <w:p w14:paraId="417E460D">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项</w:t>
            </w:r>
          </w:p>
        </w:tc>
        <w:tc>
          <w:tcPr>
            <w:tcW w:w="3780" w:type="dxa"/>
            <w:noWrap w:val="0"/>
            <w:vAlign w:val="center"/>
          </w:tcPr>
          <w:p w14:paraId="3BC72842">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运营或合作管理海外主流社交平台账号（如Facebook、Twitter、Instagram等，结合东盟用户习惯筛选核心平台，至少覆盖</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3</w:t>
            </w: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个）。负责日常内容更新、粉丝互动及评论回复工作，内容风格需贴合平台用户偏好并匹配赛事节奏，确保稳定且高频的内容输出频次，维持账号活跃度与受众粘性。</w:t>
            </w:r>
          </w:p>
        </w:tc>
        <w:tc>
          <w:tcPr>
            <w:tcW w:w="1099" w:type="dxa"/>
            <w:noWrap w:val="0"/>
            <w:vAlign w:val="center"/>
          </w:tcPr>
          <w:p w14:paraId="6C7DA471">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海外社交账号内容运营服务费</w:t>
            </w:r>
          </w:p>
        </w:tc>
      </w:tr>
      <w:tr w14:paraId="7CF5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0CF441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5</w:t>
            </w:r>
          </w:p>
        </w:tc>
        <w:tc>
          <w:tcPr>
            <w:tcW w:w="813" w:type="dxa"/>
            <w:noWrap w:val="0"/>
            <w:vAlign w:val="center"/>
          </w:tcPr>
          <w:p w14:paraId="02146EBD">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线上话题活动策划与执行服务</w:t>
            </w:r>
          </w:p>
        </w:tc>
        <w:tc>
          <w:tcPr>
            <w:tcW w:w="457" w:type="dxa"/>
            <w:noWrap w:val="0"/>
            <w:vAlign w:val="center"/>
          </w:tcPr>
          <w:p w14:paraId="64B1BDFE">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p>
        </w:tc>
        <w:tc>
          <w:tcPr>
            <w:tcW w:w="496" w:type="dxa"/>
            <w:noWrap w:val="0"/>
            <w:vAlign w:val="center"/>
          </w:tcPr>
          <w:p w14:paraId="01EB94B3">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项</w:t>
            </w:r>
          </w:p>
        </w:tc>
        <w:tc>
          <w:tcPr>
            <w:tcW w:w="3780" w:type="dxa"/>
            <w:noWrap w:val="0"/>
            <w:vAlign w:val="center"/>
          </w:tcPr>
          <w:p w14:paraId="08C3F767">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需结合A超赛事及子赛道特色，策划具有传播力的主题及多元内容形式。覆盖多社交平台，联动AI行业KOL与媒体推广。制定分阶段执行计划，实时监控舆情与活动数据并动态优化。确保话题曝光量、互动率达标，具备完善的技术及舆论风险应对方案，提交活动总结报告。</w:t>
            </w:r>
          </w:p>
        </w:tc>
        <w:tc>
          <w:tcPr>
            <w:tcW w:w="1099" w:type="dxa"/>
            <w:noWrap w:val="0"/>
            <w:vAlign w:val="center"/>
          </w:tcPr>
          <w:p w14:paraId="619E42CC">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策划执行服务费</w:t>
            </w:r>
          </w:p>
        </w:tc>
      </w:tr>
      <w:tr w14:paraId="2AC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41C320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trike/>
                <w:dstrike w:val="0"/>
                <w:color w:val="auto"/>
                <w:sz w:val="28"/>
                <w:szCs w:val="28"/>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6</w:t>
            </w:r>
          </w:p>
        </w:tc>
        <w:tc>
          <w:tcPr>
            <w:tcW w:w="813" w:type="dxa"/>
            <w:noWrap w:val="0"/>
            <w:vAlign w:val="center"/>
          </w:tcPr>
          <w:p w14:paraId="42EC40F9">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trike/>
                <w:dstrike w:val="0"/>
                <w:color w:val="auto"/>
                <w:sz w:val="28"/>
                <w:szCs w:val="28"/>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定制化外宣产品制作</w:t>
            </w:r>
          </w:p>
        </w:tc>
        <w:tc>
          <w:tcPr>
            <w:tcW w:w="457" w:type="dxa"/>
            <w:noWrap w:val="0"/>
            <w:vAlign w:val="center"/>
          </w:tcPr>
          <w:p w14:paraId="3210CDF0">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trike/>
                <w:dstrike w:val="0"/>
                <w:color w:val="auto"/>
                <w:sz w:val="28"/>
                <w:szCs w:val="28"/>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50</w:t>
            </w:r>
          </w:p>
        </w:tc>
        <w:tc>
          <w:tcPr>
            <w:tcW w:w="496" w:type="dxa"/>
            <w:noWrap w:val="0"/>
            <w:vAlign w:val="center"/>
          </w:tcPr>
          <w:p w14:paraId="25927F53">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imes New Roman" w:hAnsi="Times New Roman" w:eastAsia="仿宋_GB2312" w:cs="Times New Roman"/>
                <w:color w:val="auto"/>
                <w:sz w:val="24"/>
                <w:szCs w:val="24"/>
                <w:vertAlign w:val="baseline"/>
                <w:lang w:val="en-US" w:eastAsia="zh-CN"/>
              </w:rPr>
            </w:pPr>
          </w:p>
          <w:p w14:paraId="1BE2C209">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trike/>
                <w:dstrike w:val="0"/>
                <w:color w:val="auto"/>
                <w:sz w:val="28"/>
                <w:szCs w:val="28"/>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个</w:t>
            </w:r>
          </w:p>
        </w:tc>
        <w:tc>
          <w:tcPr>
            <w:tcW w:w="3780" w:type="dxa"/>
            <w:noWrap w:val="0"/>
            <w:vAlign w:val="center"/>
          </w:tcPr>
          <w:p w14:paraId="7F502E3A">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trike/>
                <w:dstrike w:val="0"/>
                <w:color w:val="auto"/>
                <w:sz w:val="28"/>
                <w:szCs w:val="28"/>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围绕</w:t>
            </w:r>
            <w:r>
              <w:rPr>
                <w:rFonts w:hint="eastAsia" w:ascii="Times New Roman" w:hAnsi="Times New Roman" w:eastAsia="仿宋_GB2312" w:cs="Times New Roman"/>
                <w:color w:val="auto"/>
                <w:kern w:val="2"/>
                <w:sz w:val="24"/>
                <w:szCs w:val="24"/>
                <w:highlight w:val="none"/>
                <w:shd w:val="clear" w:color="auto" w:fill="auto"/>
                <w:lang w:val="en-US" w:eastAsia="zh-CN"/>
              </w:rPr>
              <w:t>A</w:t>
            </w:r>
            <w:r>
              <w:rPr>
                <w:rFonts w:hint="eastAsia" w:ascii="Times New Roman" w:hAnsi="Times New Roman" w:eastAsia="仿宋_GB2312" w:cs="Times New Roman"/>
                <w:color w:val="000000" w:themeColor="text1"/>
                <w:kern w:val="2"/>
                <w:sz w:val="24"/>
                <w:szCs w:val="24"/>
                <w:highlight w:val="none"/>
                <w:shd w:val="clear" w:color="auto" w:fill="auto"/>
                <w:lang w:val="en-US" w:eastAsia="zh-CN"/>
                <w14:textFill>
                  <w14:solidFill>
                    <w14:schemeClr w14:val="tx1"/>
                  </w14:solidFill>
                </w14:textFill>
              </w:rPr>
              <w:t>超</w:t>
            </w:r>
            <w:r>
              <w:rPr>
                <w:rFonts w:hint="eastAsia"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t>各分</w:t>
            </w: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子赛道赛的应用领域场景、赛事动态与亮点，制作适用于海外传播的20个视频、原创报道30篇以上；要求专题视频符合海外主流平台播放标准（</w:t>
            </w:r>
            <w:r>
              <w:rPr>
                <w:rFonts w:hint="eastAsia" w:ascii="Times New Roman" w:hAnsi="Times New Roman" w:eastAsia="仿宋_GB2312" w:cs="Times New Roman"/>
                <w:color w:val="auto"/>
                <w:sz w:val="24"/>
                <w:szCs w:val="24"/>
                <w:vertAlign w:val="baseline"/>
                <w:lang w:val="en-US" w:eastAsia="zh-CN"/>
              </w:rPr>
              <w:t>时长1—5分钟、分辨率不低于1080P、画面流畅、目标语种配音清晰、字幕准确），深度报道不少于1500字（目标语种、内容详实逻辑清晰、含数据支撑或案例引用）。</w:t>
            </w:r>
          </w:p>
        </w:tc>
        <w:tc>
          <w:tcPr>
            <w:tcW w:w="1099" w:type="dxa"/>
            <w:noWrap w:val="0"/>
            <w:vAlign w:val="center"/>
          </w:tcPr>
          <w:p w14:paraId="7C6E819C">
            <w:pPr>
              <w:pStyle w:val="4"/>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Times New Roman" w:hAnsi="Times New Roman" w:eastAsia="仿宋_GB2312" w:cs="Times New Roman"/>
                <w:strike/>
                <w:dstrike w:val="0"/>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t>定制化产品制作服务费</w:t>
            </w:r>
          </w:p>
        </w:tc>
      </w:tr>
      <w:tr w14:paraId="04A5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72" w:type="dxa"/>
            <w:noWrap w:val="0"/>
            <w:vAlign w:val="center"/>
          </w:tcPr>
          <w:p w14:paraId="2C6AF6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7</w:t>
            </w:r>
          </w:p>
        </w:tc>
        <w:tc>
          <w:tcPr>
            <w:tcW w:w="813" w:type="dxa"/>
            <w:noWrap w:val="0"/>
            <w:vAlign w:val="center"/>
          </w:tcPr>
          <w:p w14:paraId="29D62A30">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国际化品牌活动与创新传播</w:t>
            </w:r>
          </w:p>
        </w:tc>
        <w:tc>
          <w:tcPr>
            <w:tcW w:w="457" w:type="dxa"/>
            <w:noWrap w:val="0"/>
            <w:vAlign w:val="center"/>
          </w:tcPr>
          <w:p w14:paraId="28D746D6">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p>
        </w:tc>
        <w:tc>
          <w:tcPr>
            <w:tcW w:w="496" w:type="dxa"/>
            <w:noWrap w:val="0"/>
            <w:vAlign w:val="center"/>
          </w:tcPr>
          <w:p w14:paraId="2206BDF6">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项</w:t>
            </w:r>
          </w:p>
        </w:tc>
        <w:tc>
          <w:tcPr>
            <w:tcW w:w="3780" w:type="dxa"/>
            <w:noWrap w:val="0"/>
            <w:vAlign w:val="center"/>
          </w:tcPr>
          <w:p w14:paraId="148F9D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围绕A超国际化品牌形象，策划面向全球（重点</w:t>
            </w: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面向</w:t>
            </w: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东盟国家）的传播活动</w:t>
            </w: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；对重点赛事、活动进行直播/录播；</w:t>
            </w: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联动</w:t>
            </w: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海外</w:t>
            </w:r>
            <w:r>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当地行业机构、媒体及意见领袖扩大影响力，助力赛事吸引全球参与者，提升A超在国际尤其是东盟市场的品牌认知度与行业号召力。</w:t>
            </w:r>
          </w:p>
        </w:tc>
        <w:tc>
          <w:tcPr>
            <w:tcW w:w="1099" w:type="dxa"/>
            <w:noWrap w:val="0"/>
            <w:vAlign w:val="center"/>
          </w:tcPr>
          <w:p w14:paraId="273D2A22">
            <w:pPr>
              <w:rPr>
                <w:rFonts w:hint="eastAsia"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t>互动传播服务费</w:t>
            </w:r>
          </w:p>
        </w:tc>
      </w:tr>
    </w:tbl>
    <w:p w14:paraId="5DECA0BE">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1F2784-FDE1-451F-AADF-18523E943D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A9C2808C-AA1A-4195-8CC0-EFAD1A499A91}"/>
  </w:font>
  <w:font w:name="仿宋_GB2312">
    <w:panose1 w:val="02010609030101010101"/>
    <w:charset w:val="86"/>
    <w:family w:val="modern"/>
    <w:pitch w:val="default"/>
    <w:sig w:usb0="00000001" w:usb1="080E0000" w:usb2="00000000" w:usb3="00000000" w:csb0="00040000" w:csb1="00000000"/>
    <w:embedRegular r:id="rId3" w:fontKey="{5ED4D1AC-95D6-4D66-A7C0-03CFC2DCA3AB}"/>
  </w:font>
  <w:font w:name="方正黑体_GBK">
    <w:altName w:val="Arial Unicode MS"/>
    <w:panose1 w:val="02000000000000000000"/>
    <w:charset w:val="86"/>
    <w:family w:val="script"/>
    <w:pitch w:val="default"/>
    <w:sig w:usb0="00000000" w:usb1="00000000" w:usb2="00000000" w:usb3="00000000" w:csb0="00040000" w:csb1="00000000"/>
    <w:embedRegular r:id="rId4" w:fontKey="{1A73048B-F49D-41D4-9521-1AC75F027A9E}"/>
  </w:font>
  <w:font w:name="楷体_GB2312">
    <w:altName w:val="楷体"/>
    <w:panose1 w:val="02010609030101010101"/>
    <w:charset w:val="86"/>
    <w:family w:val="auto"/>
    <w:pitch w:val="default"/>
    <w:sig w:usb0="00000000" w:usb1="00000000" w:usb2="00000000" w:usb3="00000000" w:csb0="00040000" w:csb1="00000000"/>
    <w:embedRegular r:id="rId5" w:fontKey="{B3825921-C975-44AF-9FFE-667CD2972A74}"/>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13DC">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F0C573">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14:paraId="4BF0C573">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2A33"/>
    <w:rsid w:val="09A32218"/>
    <w:rsid w:val="0C213EC2"/>
    <w:rsid w:val="0DCE5703"/>
    <w:rsid w:val="10EF0934"/>
    <w:rsid w:val="14BA5700"/>
    <w:rsid w:val="190B0C48"/>
    <w:rsid w:val="1A3441CE"/>
    <w:rsid w:val="1B5A1A13"/>
    <w:rsid w:val="1D36270A"/>
    <w:rsid w:val="20071C5E"/>
    <w:rsid w:val="23A81EB5"/>
    <w:rsid w:val="28EF63FB"/>
    <w:rsid w:val="2B0F6376"/>
    <w:rsid w:val="2E151D23"/>
    <w:rsid w:val="30B83A60"/>
    <w:rsid w:val="342015AB"/>
    <w:rsid w:val="35A82A33"/>
    <w:rsid w:val="377C58A6"/>
    <w:rsid w:val="386B4E07"/>
    <w:rsid w:val="38F2407A"/>
    <w:rsid w:val="3C6F3118"/>
    <w:rsid w:val="3CEC29BB"/>
    <w:rsid w:val="46113203"/>
    <w:rsid w:val="46BD1312"/>
    <w:rsid w:val="4A6D122A"/>
    <w:rsid w:val="4ABF7B9F"/>
    <w:rsid w:val="53476745"/>
    <w:rsid w:val="53B902E2"/>
    <w:rsid w:val="5A9F4BB4"/>
    <w:rsid w:val="5CC9227F"/>
    <w:rsid w:val="609B1E7E"/>
    <w:rsid w:val="62417B22"/>
    <w:rsid w:val="64DD59F5"/>
    <w:rsid w:val="68EB7626"/>
    <w:rsid w:val="695D6D22"/>
    <w:rsid w:val="6A6020C0"/>
    <w:rsid w:val="6D0D51A8"/>
    <w:rsid w:val="6D185B70"/>
    <w:rsid w:val="711E00F2"/>
    <w:rsid w:val="739F538A"/>
    <w:rsid w:val="776A0FBB"/>
    <w:rsid w:val="7AB0078C"/>
    <w:rsid w:val="7B75D95B"/>
    <w:rsid w:val="EBDB2C99"/>
    <w:rsid w:val="FEDE9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jc w:val="left"/>
    </w:pPr>
    <w:rPr>
      <w:rFonts w:ascii="Arial" w:hAnsi="Arial" w:eastAsia="Arial" w:cs="Arial"/>
      <w:sz w:val="21"/>
      <w:szCs w:val="21"/>
      <w:lang w:eastAsia="en-US"/>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Plain Text"/>
    <w:basedOn w:val="1"/>
    <w:unhideWhenUsed/>
    <w:qFormat/>
    <w:uiPriority w:val="99"/>
    <w:rPr>
      <w:rFonts w:ascii="宋体" w:hAnsi="Courier New"/>
      <w:kern w:val="0"/>
      <w:sz w:val="20"/>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Body Text First Indent 2"/>
    <w:basedOn w:val="5"/>
    <w:qFormat/>
    <w:uiPriority w:val="0"/>
    <w:pPr>
      <w:ind w:left="420" w:leftChars="200" w:firstLine="420" w:firstLineChars="200"/>
    </w:pPr>
    <w:rPr>
      <w:rFonts w:ascii="Times New Roman"/>
      <w:sz w:val="21"/>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NOTE_Normal"/>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1794</Words>
  <Characters>1851</Characters>
  <Lines>0</Lines>
  <Paragraphs>0</Paragraphs>
  <TotalTime>8</TotalTime>
  <ScaleCrop>false</ScaleCrop>
  <LinksUpToDate>false</LinksUpToDate>
  <CharactersWithSpaces>1853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2025-10-10T17:46:00Z</dcterms:created>
  <dc:creator>yuge_nong</dc:creator>
  <cp:lastModifiedBy>Rt</cp:lastModifiedBy>
  <cp:lastPrinted>2025-10-22T01:13:00Z</cp:lastPrinted>
  <dcterms:modified xsi:type="dcterms:W3CDTF">2025-10-24T08:45:20Z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8582BC4DC5724F7488CD9BB62269DF01_13</vt:lpwstr>
  </property>
  <property fmtid="{D5CDD505-2E9C-101B-9397-08002B2CF9AE}" pid="4" name="KSOTemplateDocerSaveRecord">
    <vt:lpwstr>eyJoZGlkIjoiMDJiYTE4MWM4M2E0N2RmYWI3YTI0MjFhZjBkYmRlOTkiLCJ1c2VySWQiOiIxNzA1MjQ3ODM3In0=</vt:lpwstr>
  </property>
</Properties>
</file>