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after="0" w:line="579"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12"/>
        <w:spacing w:after="0" w:line="579" w:lineRule="exact"/>
        <w:jc w:val="left"/>
        <w:rPr>
          <w:rFonts w:hint="default" w:ascii="黑体" w:hAnsi="黑体" w:eastAsia="黑体" w:cs="黑体"/>
          <w:sz w:val="32"/>
          <w:szCs w:val="32"/>
          <w:lang w:val="en-US" w:eastAsia="zh-CN"/>
        </w:rPr>
      </w:pPr>
    </w:p>
    <w:p>
      <w:pPr>
        <w:pStyle w:val="12"/>
        <w:spacing w:after="0" w:line="579"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“人工智能+电竞创新应用大赛”</w:t>
      </w:r>
    </w:p>
    <w:p>
      <w:pPr>
        <w:pStyle w:val="12"/>
        <w:spacing w:after="0" w:line="579"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实施与</w:t>
      </w:r>
      <w:r>
        <w:rPr>
          <w:rFonts w:hint="eastAsia" w:ascii="方正小标宋_GBK" w:hAnsi="方正小标宋_GBK" w:eastAsia="方正小标宋_GBK" w:cs="方正小标宋_GBK"/>
          <w:sz w:val="44"/>
          <w:szCs w:val="44"/>
        </w:rPr>
        <w:t>服务</w:t>
      </w:r>
      <w:r>
        <w:rPr>
          <w:rFonts w:hint="eastAsia" w:ascii="方正小标宋_GBK" w:hAnsi="方正小标宋_GBK" w:eastAsia="方正小标宋_GBK" w:cs="方正小标宋_GBK"/>
          <w:sz w:val="44"/>
          <w:szCs w:val="44"/>
          <w:lang w:val="en-US" w:eastAsia="zh-CN"/>
        </w:rPr>
        <w:t>项目</w:t>
      </w:r>
      <w:r>
        <w:rPr>
          <w:rFonts w:hint="eastAsia" w:ascii="方正小标宋_GBK" w:hAnsi="方正小标宋_GBK" w:eastAsia="方正小标宋_GBK" w:cs="方正小标宋_GBK"/>
          <w:sz w:val="44"/>
          <w:szCs w:val="44"/>
        </w:rPr>
        <w:t>采购</w:t>
      </w:r>
      <w:r>
        <w:rPr>
          <w:rFonts w:hint="eastAsia" w:ascii="方正小标宋_GBK" w:hAnsi="方正小标宋_GBK" w:eastAsia="方正小标宋_GBK" w:cs="方正小标宋_GBK"/>
          <w:sz w:val="44"/>
          <w:szCs w:val="44"/>
          <w:lang w:val="en-US" w:eastAsia="zh-CN"/>
        </w:rPr>
        <w:t>方案</w:t>
      </w:r>
    </w:p>
    <w:p>
      <w:pPr>
        <w:pStyle w:val="12"/>
        <w:spacing w:after="0" w:line="579" w:lineRule="exact"/>
        <w:jc w:val="center"/>
        <w:rPr>
          <w:rFonts w:hint="default" w:ascii="方正小标宋_GBK" w:hAnsi="方正小标宋_GBK" w:eastAsia="方正小标宋_GBK" w:cs="方正小标宋_GBK"/>
          <w:sz w:val="44"/>
          <w:szCs w:val="44"/>
          <w:lang w:val="en-US" w:eastAsia="zh-CN"/>
        </w:rPr>
      </w:pPr>
    </w:p>
    <w:p>
      <w:pPr>
        <w:pStyle w:val="12"/>
        <w:numPr>
          <w:ilvl w:val="0"/>
          <w:numId w:val="1"/>
        </w:numPr>
        <w:spacing w:after="0" w:line="579" w:lineRule="exact"/>
        <w:ind w:firstLine="640" w:firstLineChars="200"/>
        <w:outlineLvl w:val="0"/>
        <w:rPr>
          <w:rFonts w:ascii="方正仿宋_GB2312" w:hAnsi="方正仿宋_GB2312" w:eastAsia="方正仿宋_GB2312" w:cs="方正仿宋_GB2312"/>
          <w:sz w:val="32"/>
          <w:szCs w:val="32"/>
        </w:rPr>
      </w:pPr>
      <w:r>
        <w:rPr>
          <w:rFonts w:hint="eastAsia" w:ascii="方正黑体_GBK" w:hAnsi="方正黑体_GBK" w:eastAsia="方正黑体_GBK" w:cs="方正黑体_GBK"/>
          <w:sz w:val="32"/>
          <w:szCs w:val="32"/>
        </w:rPr>
        <w:t>项目名称：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人</w:t>
      </w:r>
      <w:r>
        <w:rPr>
          <w:rFonts w:hint="eastAsia" w:ascii="仿宋_GB2312" w:hAnsi="方正仿宋_GB2312" w:eastAsia="仿宋_GB2312" w:cs="方正仿宋_GB2312"/>
          <w:sz w:val="32"/>
          <w:szCs w:val="32"/>
          <w:lang w:val="en-US" w:eastAsia="zh-CN"/>
        </w:rPr>
        <w:t>工智能+电竞创新应用大赛”实施与服务项目</w:t>
      </w:r>
    </w:p>
    <w:p>
      <w:pPr>
        <w:pStyle w:val="12"/>
        <w:numPr>
          <w:ilvl w:val="0"/>
          <w:numId w:val="1"/>
        </w:numPr>
        <w:spacing w:after="0" w:line="579"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方正黑体_GBK" w:cs="Times New Roman"/>
          <w:sz w:val="32"/>
          <w:szCs w:val="32"/>
          <w:lang w:val="en-US" w:eastAsia="zh-CN"/>
        </w:rPr>
        <w:t>项目预算</w:t>
      </w:r>
      <w:r>
        <w:rPr>
          <w:rFonts w:ascii="Times New Roman" w:hAnsi="Times New Roman" w:eastAsia="方正黑体_GBK" w:cs="Times New Roman"/>
          <w:sz w:val="32"/>
          <w:szCs w:val="32"/>
        </w:rPr>
        <w:t>：</w:t>
      </w:r>
      <w:r>
        <w:rPr>
          <w:rFonts w:hint="eastAsia" w:ascii="Times New Roman" w:hAnsi="Times New Roman" w:eastAsia="仿宋_GB2312" w:cs="Times New Roman"/>
          <w:color w:val="auto"/>
          <w:sz w:val="32"/>
          <w:szCs w:val="32"/>
          <w:highlight w:val="none"/>
        </w:rPr>
        <w:t>633507</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val="en"/>
        </w:rPr>
        <w:t>0</w:t>
      </w:r>
      <w:bookmarkStart w:id="1" w:name="_GoBack"/>
      <w:bookmarkEnd w:id="1"/>
      <w:r>
        <w:rPr>
          <w:rFonts w:hint="eastAsia"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Times New Roman"/>
          <w:sz w:val="32"/>
          <w:szCs w:val="32"/>
        </w:rPr>
        <w:t xml:space="preserve"> </w:t>
      </w:r>
    </w:p>
    <w:p>
      <w:pPr>
        <w:pStyle w:val="12"/>
        <w:spacing w:after="0" w:line="579" w:lineRule="exact"/>
        <w:ind w:firstLine="640" w:firstLineChars="200"/>
        <w:rPr>
          <w:rFonts w:hint="default" w:ascii="Times New Roman" w:hAnsi="Times New Roman" w:eastAsia="仿宋_GB2312" w:cs="Times New Roman"/>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服务时间</w:t>
      </w:r>
      <w:r>
        <w:rPr>
          <w:rFonts w:hint="eastAsia" w:ascii="方正黑体_GBK" w:hAnsi="方正黑体_GBK" w:eastAsia="方正黑体_GBK" w:cs="方正黑体_GBK"/>
          <w:sz w:val="32"/>
          <w:szCs w:val="32"/>
        </w:rPr>
        <w:t>：</w:t>
      </w:r>
      <w:r>
        <w:rPr>
          <w:rFonts w:hint="eastAsia" w:ascii="Times New Roman" w:hAnsi="Times New Roman" w:eastAsia="仿宋_GB2312" w:cs="Times New Roman"/>
          <w:sz w:val="32"/>
          <w:szCs w:val="32"/>
          <w:lang w:eastAsia="zh-CN"/>
        </w:rPr>
        <w:t>合同签订之日起至</w:t>
      </w:r>
      <w:r>
        <w:rPr>
          <w:rFonts w:hint="eastAsia" w:ascii="Times New Roman" w:hAnsi="Times New Roman" w:eastAsia="仿宋_GB2312" w:cs="Times New Roman"/>
          <w:sz w:val="32"/>
          <w:szCs w:val="32"/>
          <w:lang w:val="en-US" w:eastAsia="zh-CN"/>
        </w:rPr>
        <w:t>大赛所有配套活动完成并提交最终成果报告止</w:t>
      </w:r>
    </w:p>
    <w:p>
      <w:pPr>
        <w:pStyle w:val="12"/>
        <w:spacing w:after="0" w:line="579" w:lineRule="exact"/>
        <w:ind w:left="0" w:leftChars="0" w:firstLine="640" w:firstLineChars="200"/>
        <w:rPr>
          <w:rFonts w:ascii="Times New Roman" w:hAnsi="Times New Roman" w:eastAsia="仿宋_GB2312" w:cs="Times New Roman"/>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、采购方式：</w:t>
      </w:r>
      <w:r>
        <w:rPr>
          <w:rFonts w:hint="eastAsia" w:ascii="Times New Roman" w:hAnsi="Times New Roman" w:eastAsia="仿宋_GB2312" w:cs="Times New Roman"/>
          <w:sz w:val="32"/>
          <w:szCs w:val="32"/>
          <w:lang w:val="en-US" w:eastAsia="zh-CN"/>
        </w:rPr>
        <w:t>局内控</w:t>
      </w:r>
      <w:r>
        <w:rPr>
          <w:rFonts w:hint="eastAsia" w:ascii="Times New Roman" w:hAnsi="Times New Roman" w:eastAsia="仿宋_GB2312" w:cs="Times New Roman"/>
          <w:sz w:val="32"/>
          <w:szCs w:val="32"/>
        </w:rPr>
        <w:t xml:space="preserve">竞争性磋商 </w:t>
      </w:r>
    </w:p>
    <w:p>
      <w:pPr>
        <w:spacing w:after="0" w:line="579" w:lineRule="exact"/>
        <w:ind w:left="0" w:leftChars="0" w:firstLine="640" w:firstLineChars="200"/>
        <w:rPr>
          <w:rFonts w:hint="default" w:ascii="方正仿宋_GB2312" w:hAnsi="方正仿宋_GB2312" w:eastAsia="方正黑体_GBK" w:cs="方正仿宋_GB2312"/>
          <w:sz w:val="32"/>
          <w:szCs w:val="32"/>
          <w:lang w:val="en-US"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、采购</w:t>
      </w:r>
      <w:r>
        <w:rPr>
          <w:rFonts w:hint="eastAsia" w:ascii="方正黑体_GBK" w:hAnsi="方正黑体_GBK" w:eastAsia="方正黑体_GBK" w:cs="方正黑体_GBK"/>
          <w:sz w:val="32"/>
          <w:szCs w:val="32"/>
          <w:lang w:val="en-US" w:eastAsia="zh-CN"/>
        </w:rPr>
        <w:t>需求</w:t>
      </w:r>
    </w:p>
    <w:p>
      <w:pPr>
        <w:spacing w:after="0" w:line="579"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供应商</w:t>
      </w:r>
      <w:r>
        <w:rPr>
          <w:rFonts w:hint="eastAsia" w:ascii="Times New Roman" w:hAnsi="Times New Roman" w:eastAsia="仿宋_GB2312" w:cs="Times New Roman"/>
          <w:sz w:val="32"/>
          <w:szCs w:val="32"/>
          <w:lang w:val="en-US" w:eastAsia="zh-CN"/>
        </w:rPr>
        <w:t>需</w:t>
      </w:r>
      <w:r>
        <w:rPr>
          <w:rFonts w:hint="eastAsia" w:ascii="Times New Roman" w:hAnsi="Times New Roman" w:eastAsia="仿宋_GB2312" w:cs="Times New Roman"/>
          <w:sz w:val="32"/>
          <w:szCs w:val="32"/>
        </w:rPr>
        <w:t>提供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人工智能+电竞创新应用大赛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全流程运营与服务。</w:t>
      </w:r>
      <w:r>
        <w:rPr>
          <w:rFonts w:hint="eastAsia" w:ascii="Times New Roman" w:hAnsi="Times New Roman" w:eastAsia="仿宋_GB2312" w:cs="Times New Roman"/>
          <w:sz w:val="32"/>
          <w:szCs w:val="32"/>
          <w:lang w:val="en-US" w:eastAsia="zh-CN"/>
        </w:rPr>
        <w:t>具体内容如下：</w:t>
      </w:r>
    </w:p>
    <w:p>
      <w:pPr>
        <w:spacing w:after="0" w:line="579"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一）活动预热及宣传服务</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活动主题设计与启动仪式</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负责大赛主题的创意设计，确保主题契合“人工智能 + 电竞创新应用”的核心定位，具有吸引力和传播性。</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策划并执行启动仪式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包括流程设计、嘉宾邀请、现场布置等，保证启动仪式影响力。</w:t>
      </w:r>
    </w:p>
    <w:p>
      <w:pPr>
        <w:spacing w:after="0"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线上线下宣传</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制定线上宣传方案，利用社交媒体、专业电竞平台、新闻网站等渠道进行大赛宣传推广，包括赛事信息、报名通道、亮点内容等的发布。</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开展线下宣传活动，如在高校、电竞场馆、商业综合体等地进行海报张贴、传单派发等，扩大赛事覆盖面。</w:t>
      </w:r>
    </w:p>
    <w:p>
      <w:pPr>
        <w:spacing w:after="0" w:line="579"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（二）大赛线上服务平台搭建与维护服务</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线上</w:t>
      </w:r>
      <w:r>
        <w:rPr>
          <w:rFonts w:hint="eastAsia" w:ascii="仿宋_GB2312" w:hAnsi="仿宋_GB2312" w:eastAsia="仿宋_GB2312" w:cs="仿宋_GB2312"/>
          <w:b/>
          <w:bCs/>
          <w:sz w:val="32"/>
          <w:szCs w:val="32"/>
          <w:lang w:val="en-US" w:eastAsia="zh-CN"/>
        </w:rPr>
        <w:t>服务平台</w:t>
      </w:r>
      <w:r>
        <w:rPr>
          <w:rFonts w:hint="eastAsia" w:ascii="仿宋_GB2312" w:hAnsi="仿宋_GB2312" w:eastAsia="仿宋_GB2312" w:cs="仿宋_GB2312"/>
          <w:b/>
          <w:bCs/>
          <w:sz w:val="32"/>
          <w:szCs w:val="32"/>
        </w:rPr>
        <w:t>搭建</w:t>
      </w:r>
    </w:p>
    <w:p>
      <w:pPr>
        <w:spacing w:after="0" w:line="579"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搭建线上服务平台</w:t>
      </w:r>
      <w:r>
        <w:rPr>
          <w:rFonts w:hint="eastAsia" w:ascii="仿宋_GB2312" w:hAnsi="仿宋_GB2312" w:eastAsia="仿宋_GB2312" w:cs="仿宋_GB2312"/>
          <w:sz w:val="32"/>
          <w:szCs w:val="32"/>
        </w:rPr>
        <w:t>（网页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小程序等平台，功能包括赛事介绍、报名统计、参赛项目介绍，获奖项目展示，赛后宣传推广等）</w:t>
      </w:r>
      <w:r>
        <w:rPr>
          <w:rFonts w:hint="eastAsia" w:ascii="仿宋_GB2312" w:hAnsi="仿宋_GB2312" w:eastAsia="仿宋_GB2312" w:cs="仿宋_GB2312"/>
          <w:sz w:val="32"/>
          <w:szCs w:val="32"/>
          <w:lang w:eastAsia="zh-CN"/>
        </w:rPr>
        <w:t>。</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系统维护</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安排专业技术人员对</w:t>
      </w:r>
      <w:r>
        <w:rPr>
          <w:rFonts w:hint="eastAsia" w:ascii="仿宋_GB2312" w:hAnsi="仿宋_GB2312" w:eastAsia="仿宋_GB2312" w:cs="仿宋_GB2312"/>
          <w:b w:val="0"/>
          <w:bCs w:val="0"/>
          <w:sz w:val="32"/>
          <w:szCs w:val="32"/>
          <w:lang w:val="en-US" w:eastAsia="zh-CN"/>
        </w:rPr>
        <w:t>展示</w:t>
      </w:r>
      <w:r>
        <w:rPr>
          <w:rFonts w:hint="eastAsia" w:ascii="仿宋_GB2312" w:hAnsi="仿宋_GB2312" w:eastAsia="仿宋_GB2312" w:cs="仿宋_GB2312"/>
          <w:b w:val="0"/>
          <w:bCs w:val="0"/>
          <w:sz w:val="32"/>
          <w:szCs w:val="32"/>
        </w:rPr>
        <w:t>系统进行日常维护，及时处理系统故障、数据异常等问题，保障系统的持续稳定运行。</w:t>
      </w:r>
    </w:p>
    <w:p>
      <w:pPr>
        <w:spacing w:after="0" w:line="579"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（三）赛事组织服务</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专家评委邀请</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负责邀请人工智能和电竞领域的知名专家、学者、行业领袖作为大赛评委，确保评委阵容的权威性和专业性。</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承担评委的差旅费用及相关接待工作，包括机票/车票预订、酒店安排、接送服务等。</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参赛嘉宾</w:t>
      </w:r>
      <w:r>
        <w:rPr>
          <w:rFonts w:hint="eastAsia" w:ascii="仿宋_GB2312" w:hAnsi="仿宋_GB2312" w:eastAsia="仿宋_GB2312" w:cs="仿宋_GB2312"/>
          <w:b/>
          <w:bCs/>
          <w:sz w:val="32"/>
          <w:szCs w:val="32"/>
          <w:lang w:val="en-US" w:eastAsia="zh-CN"/>
        </w:rPr>
        <w:t>和人员</w:t>
      </w:r>
      <w:r>
        <w:rPr>
          <w:rFonts w:hint="eastAsia" w:ascii="仿宋_GB2312" w:hAnsi="仿宋_GB2312" w:eastAsia="仿宋_GB2312" w:cs="仿宋_GB2312"/>
          <w:b/>
          <w:bCs/>
          <w:sz w:val="32"/>
          <w:szCs w:val="32"/>
        </w:rPr>
        <w:t>差旅</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承担</w:t>
      </w:r>
      <w:r>
        <w:rPr>
          <w:rFonts w:hint="eastAsia" w:ascii="仿宋_GB2312" w:hAnsi="仿宋_GB2312" w:eastAsia="仿宋_GB2312" w:cs="仿宋_GB2312"/>
          <w:b w:val="0"/>
          <w:bCs w:val="0"/>
          <w:sz w:val="32"/>
          <w:szCs w:val="32"/>
        </w:rPr>
        <w:t>参赛嘉宾</w:t>
      </w:r>
      <w:r>
        <w:rPr>
          <w:rFonts w:hint="eastAsia" w:ascii="仿宋_GB2312" w:hAnsi="仿宋_GB2312" w:eastAsia="仿宋_GB2312" w:cs="仿宋_GB2312"/>
          <w:b w:val="0"/>
          <w:bCs w:val="0"/>
          <w:sz w:val="32"/>
          <w:szCs w:val="32"/>
          <w:lang w:val="en-US" w:eastAsia="zh-CN"/>
        </w:rPr>
        <w:t>和人员的差旅、接待及住宿服务等。</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主持人服务</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挑选具有丰富大型赛事主持经验，且熟悉人工智能和电竞领域的主持人，负责大赛各环节的主持工作，把控现场节奏。</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摄影摄像服务</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安排专业的摄影摄像团队，对大赛全程进行高清拍摄和录制，包括选手比赛、嘉宾演讲、互动环节等，为后续宣传和成果留存提供素材。</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参赛项目方案汇编及彩色打印装订</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收集所有参赛项目方案，进行专业的排版设计，汇编成精美画册，并完成彩色打印和装订工作，用于评委评审和成果展示。</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赛事现场布置</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负责赛事现场的整体布置，包括舞台搭建、灯光音响设备租赁与调试、场地装饰等，营造符合大赛主题的氛围。</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制作赛事所需的物料，如背景板、指引牌、选手号码牌等。</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赛场搭建（舞台、灯光、音响）</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搭建专业的电竞比赛舞台，</w:t>
      </w:r>
      <w:r>
        <w:rPr>
          <w:rFonts w:hint="eastAsia" w:ascii="仿宋_GB2312" w:hAnsi="仿宋_GB2312" w:eastAsia="仿宋_GB2312" w:cs="仿宋_GB2312"/>
          <w:b w:val="0"/>
          <w:bCs w:val="0"/>
          <w:sz w:val="32"/>
          <w:szCs w:val="32"/>
          <w:lang w:val="en-US" w:eastAsia="zh-CN"/>
        </w:rPr>
        <w:t>突出人工智能元素，</w:t>
      </w:r>
      <w:r>
        <w:rPr>
          <w:rFonts w:hint="eastAsia" w:ascii="仿宋_GB2312" w:hAnsi="仿宋_GB2312" w:eastAsia="仿宋_GB2312" w:cs="仿宋_GB2312"/>
          <w:b w:val="0"/>
          <w:bCs w:val="0"/>
          <w:sz w:val="32"/>
          <w:szCs w:val="32"/>
        </w:rPr>
        <w:t>配备高质量灯光和音响设备，满足赛事和现场观赛的需求。</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物料搭建（背景板、指引牌、赛区搭建）</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设计并制作各类物料，如背景板用于展示大赛主题</w:t>
      </w:r>
      <w:r>
        <w:rPr>
          <w:rFonts w:hint="eastAsia" w:ascii="仿宋_GB2312" w:hAnsi="仿宋_GB2312" w:eastAsia="仿宋_GB2312" w:cs="仿宋_GB2312"/>
          <w:b w:val="0"/>
          <w:bCs w:val="0"/>
          <w:sz w:val="32"/>
          <w:szCs w:val="32"/>
          <w:lang w:val="en-US" w:eastAsia="zh-CN"/>
        </w:rPr>
        <w:t>等相关</w:t>
      </w:r>
      <w:r>
        <w:rPr>
          <w:rFonts w:hint="eastAsia" w:ascii="仿宋_GB2312" w:hAnsi="仿宋_GB2312" w:eastAsia="仿宋_GB2312" w:cs="仿宋_GB2312"/>
          <w:b w:val="0"/>
          <w:bCs w:val="0"/>
          <w:sz w:val="32"/>
          <w:szCs w:val="32"/>
        </w:rPr>
        <w:t>信息，指引牌用于引导人员流动，赛区搭建用于划分不同功能区域。</w:t>
      </w:r>
    </w:p>
    <w:p>
      <w:pPr>
        <w:numPr>
          <w:ilvl w:val="-1"/>
          <w:numId w:val="0"/>
        </w:num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现场工作人员及执行人员劳务</w:t>
      </w:r>
    </w:p>
    <w:p>
      <w:pPr>
        <w:numPr>
          <w:ilvl w:val="-1"/>
          <w:numId w:val="0"/>
        </w:num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组织足够的现场工作人员和执行人员，负责赛事现场的秩序维护、选手引导、设备操作、后勤保障等工作，所有人员差旅费用由供应商承担。</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餐饮接待服务</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提供大赛期间工作人员、评委、嘉宾及选手的餐饮服务，根据不同人群的需求制定合理的餐饮方案，确保餐饮的卫生、营养和口感。</w:t>
      </w:r>
    </w:p>
    <w:p>
      <w:pPr>
        <w:spacing w:after="0" w:line="579"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（四）成果推介服务</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省级电视媒体专题报道</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与省级电视媒体合作，策划并制作大赛专题</w:t>
      </w:r>
      <w:r>
        <w:rPr>
          <w:rFonts w:hint="eastAsia" w:ascii="仿宋_GB2312" w:hAnsi="仿宋_GB2312" w:eastAsia="仿宋_GB2312" w:cs="仿宋_GB2312"/>
          <w:b w:val="0"/>
          <w:bCs w:val="0"/>
          <w:sz w:val="32"/>
          <w:szCs w:val="32"/>
          <w:lang w:val="en-US" w:eastAsia="zh-CN"/>
        </w:rPr>
        <w:t>报道</w:t>
      </w:r>
      <w:r>
        <w:rPr>
          <w:rFonts w:hint="eastAsia" w:ascii="仿宋_GB2312" w:hAnsi="仿宋_GB2312" w:eastAsia="仿宋_GB2312" w:cs="仿宋_GB2312"/>
          <w:b w:val="0"/>
          <w:bCs w:val="0"/>
          <w:sz w:val="32"/>
          <w:szCs w:val="32"/>
        </w:rPr>
        <w:t>，对大赛亮点、优秀项目、行业影响等进行深度报道，提升大赛的社会影响力。</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社交媒体推广</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利用</w:t>
      </w:r>
      <w:r>
        <w:rPr>
          <w:rFonts w:hint="eastAsia" w:ascii="仿宋_GB2312" w:hAnsi="仿宋_GB2312" w:eastAsia="仿宋_GB2312" w:cs="仿宋_GB2312"/>
          <w:b w:val="0"/>
          <w:bCs w:val="0"/>
          <w:sz w:val="32"/>
          <w:szCs w:val="32"/>
          <w:lang w:val="en-US" w:eastAsia="zh-CN"/>
        </w:rPr>
        <w:t>主流</w:t>
      </w:r>
      <w:r>
        <w:rPr>
          <w:rFonts w:hint="eastAsia" w:ascii="仿宋_GB2312" w:hAnsi="仿宋_GB2312" w:eastAsia="仿宋_GB2312" w:cs="仿宋_GB2312"/>
          <w:b w:val="0"/>
          <w:bCs w:val="0"/>
          <w:sz w:val="32"/>
          <w:szCs w:val="32"/>
        </w:rPr>
        <w:t>社交媒体平台，发布大赛精彩瞬间、项目介绍、选手采访等内容，进行广泛推广，提高大赛的关注度和话题度。</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提交媒体推广宣传精彩集锦</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整理大赛期间所有媒体宣传内容，制作精彩集锦，包括图片、视频、新闻报道等，用于后续的成果展示和宣传推广。</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平台直播</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负责大赛的直播工作，选择</w:t>
      </w:r>
      <w:r>
        <w:rPr>
          <w:rFonts w:hint="eastAsia" w:ascii="仿宋_GB2312" w:hAnsi="仿宋_GB2312" w:eastAsia="仿宋_GB2312" w:cs="仿宋_GB2312"/>
          <w:b w:val="0"/>
          <w:bCs w:val="0"/>
          <w:sz w:val="32"/>
          <w:szCs w:val="32"/>
          <w:lang w:val="en-US" w:eastAsia="zh-CN"/>
        </w:rPr>
        <w:t>专业直播</w:t>
      </w:r>
      <w:r>
        <w:rPr>
          <w:rFonts w:hint="eastAsia" w:ascii="仿宋_GB2312" w:hAnsi="仿宋_GB2312" w:eastAsia="仿宋_GB2312" w:cs="仿宋_GB2312"/>
          <w:b w:val="0"/>
          <w:bCs w:val="0"/>
          <w:sz w:val="32"/>
          <w:szCs w:val="32"/>
        </w:rPr>
        <w:t>平台进行直播，提供专业的直播设备和技术支持，确保直播的流畅性和高清画质。</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安排专业的直播团队，负责直播内容的策划、画面切换、弹幕互动等。</w:t>
      </w:r>
    </w:p>
    <w:p>
      <w:pPr>
        <w:spacing w:after="0" w:line="579"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（五）配套活动（颁奖、对接会、展览服务）</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奖杯</w:t>
      </w:r>
      <w:r>
        <w:rPr>
          <w:rFonts w:hint="eastAsia" w:ascii="仿宋_GB2312" w:hAnsi="仿宋_GB2312" w:eastAsia="仿宋_GB2312" w:cs="仿宋_GB2312"/>
          <w:b/>
          <w:bCs/>
          <w:sz w:val="32"/>
          <w:szCs w:val="32"/>
          <w:lang w:val="en-US" w:eastAsia="zh-CN"/>
        </w:rPr>
        <w:t>/奖状</w:t>
      </w:r>
      <w:r>
        <w:rPr>
          <w:rFonts w:hint="eastAsia" w:ascii="仿宋_GB2312" w:hAnsi="仿宋_GB2312" w:eastAsia="仿宋_GB2312" w:cs="仿宋_GB2312"/>
          <w:b/>
          <w:bCs/>
          <w:sz w:val="32"/>
          <w:szCs w:val="32"/>
        </w:rPr>
        <w:t>制作</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设计并制作具有创意和纪念意义的奖杯</w:t>
      </w:r>
      <w:r>
        <w:rPr>
          <w:rFonts w:hint="eastAsia" w:ascii="仿宋_GB2312" w:hAnsi="仿宋_GB2312" w:eastAsia="仿宋_GB2312" w:cs="仿宋_GB2312"/>
          <w:b w:val="0"/>
          <w:bCs w:val="0"/>
          <w:sz w:val="32"/>
          <w:szCs w:val="32"/>
          <w:lang w:val="en-US" w:eastAsia="zh-CN"/>
        </w:rPr>
        <w:t>/奖状</w:t>
      </w:r>
      <w:r>
        <w:rPr>
          <w:rFonts w:hint="eastAsia" w:ascii="仿宋_GB2312" w:hAnsi="仿宋_GB2312" w:eastAsia="仿宋_GB2312" w:cs="仿宋_GB2312"/>
          <w:b w:val="0"/>
          <w:bCs w:val="0"/>
          <w:sz w:val="32"/>
          <w:szCs w:val="32"/>
        </w:rPr>
        <w:t>，奖杯</w:t>
      </w:r>
      <w:r>
        <w:rPr>
          <w:rFonts w:hint="eastAsia" w:ascii="仿宋_GB2312" w:hAnsi="仿宋_GB2312" w:eastAsia="仿宋_GB2312" w:cs="仿宋_GB2312"/>
          <w:b w:val="0"/>
          <w:bCs w:val="0"/>
          <w:sz w:val="32"/>
          <w:szCs w:val="32"/>
          <w:lang w:val="en-US" w:eastAsia="zh-CN"/>
        </w:rPr>
        <w:t>/奖状</w:t>
      </w:r>
      <w:r>
        <w:rPr>
          <w:rFonts w:hint="eastAsia" w:ascii="仿宋_GB2312" w:hAnsi="仿宋_GB2312" w:eastAsia="仿宋_GB2312" w:cs="仿宋_GB2312"/>
          <w:b w:val="0"/>
          <w:bCs w:val="0"/>
          <w:sz w:val="32"/>
          <w:szCs w:val="32"/>
        </w:rPr>
        <w:t>需体现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人工智能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电竞</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元素，材质优良，工艺精湛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设计美观</w:t>
      </w:r>
      <w:r>
        <w:rPr>
          <w:rFonts w:hint="eastAsia" w:ascii="仿宋_GB2312" w:hAnsi="仿宋_GB2312" w:eastAsia="仿宋_GB2312" w:cs="仿宋_GB2312"/>
          <w:b w:val="0"/>
          <w:bCs w:val="0"/>
          <w:sz w:val="32"/>
          <w:szCs w:val="32"/>
        </w:rPr>
        <w:t>。</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证书制作</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制作大赛获奖证书、参与证书等，证书设计需规范、美观，体现大赛的专业性和权威性。</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颁奖礼仪服务</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安排专业的颁奖礼仪人员，负责大赛颁奖环节的礼仪工作，包括奖杯和证书的传递、嘉宾引导等。</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选手服务</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为参赛选手提供服装租赁服务，根据大赛主题和电竞项目特点，挑选合适的服装，确保选手形象符合赛事要求。</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提供选手在赛事期间的其他相关服务，如休息区布置、饮用水供应等。</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会议</w:t>
      </w:r>
      <w:r>
        <w:rPr>
          <w:rFonts w:hint="eastAsia" w:ascii="仿宋_GB2312" w:hAnsi="仿宋_GB2312" w:eastAsia="仿宋_GB2312" w:cs="仿宋_GB2312"/>
          <w:b/>
          <w:bCs/>
          <w:sz w:val="32"/>
          <w:szCs w:val="32"/>
          <w:lang w:val="en-US" w:eastAsia="zh-CN"/>
        </w:rPr>
        <w:t>室</w:t>
      </w:r>
      <w:r>
        <w:rPr>
          <w:rFonts w:hint="eastAsia" w:ascii="仿宋_GB2312" w:hAnsi="仿宋_GB2312" w:eastAsia="仿宋_GB2312" w:cs="仿宋_GB2312"/>
          <w:b/>
          <w:bCs/>
          <w:sz w:val="32"/>
          <w:szCs w:val="32"/>
        </w:rPr>
        <w:t>及观赛室布置</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负责会议</w:t>
      </w:r>
      <w:r>
        <w:rPr>
          <w:rFonts w:hint="eastAsia" w:ascii="仿宋_GB2312" w:hAnsi="仿宋_GB2312" w:eastAsia="仿宋_GB2312" w:cs="仿宋_GB2312"/>
          <w:b w:val="0"/>
          <w:bCs w:val="0"/>
          <w:sz w:val="32"/>
          <w:szCs w:val="32"/>
          <w:lang w:val="en-US" w:eastAsia="zh-CN"/>
        </w:rPr>
        <w:t>室</w:t>
      </w:r>
      <w:r>
        <w:rPr>
          <w:rFonts w:hint="eastAsia" w:ascii="仿宋_GB2312" w:hAnsi="仿宋_GB2312" w:eastAsia="仿宋_GB2312" w:cs="仿宋_GB2312"/>
          <w:b w:val="0"/>
          <w:bCs w:val="0"/>
          <w:sz w:val="32"/>
          <w:szCs w:val="32"/>
        </w:rPr>
        <w:t>和观赛室的布置工作，包括桌椅摆放、设备安装、环境装饰等，为会议和观赛提供舒适的环境。</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val="en-US" w:eastAsia="zh-CN"/>
        </w:rPr>
        <w:t>.直播</w:t>
      </w:r>
      <w:r>
        <w:rPr>
          <w:rFonts w:hint="eastAsia" w:ascii="仿宋_GB2312" w:hAnsi="仿宋_GB2312" w:eastAsia="仿宋_GB2312" w:cs="仿宋_GB2312"/>
          <w:b/>
          <w:bCs/>
          <w:sz w:val="32"/>
          <w:szCs w:val="32"/>
        </w:rPr>
        <w:t>网络专线</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协调网络运营商，提供稳定、高速的</w:t>
      </w:r>
      <w:r>
        <w:rPr>
          <w:rFonts w:hint="eastAsia" w:ascii="仿宋_GB2312" w:hAnsi="仿宋_GB2312" w:eastAsia="仿宋_GB2312" w:cs="仿宋_GB2312"/>
          <w:b w:val="0"/>
          <w:bCs w:val="0"/>
          <w:sz w:val="32"/>
          <w:szCs w:val="32"/>
          <w:lang w:val="en-US" w:eastAsia="zh-CN"/>
        </w:rPr>
        <w:t>直播</w:t>
      </w:r>
      <w:r>
        <w:rPr>
          <w:rFonts w:hint="eastAsia" w:ascii="仿宋_GB2312" w:hAnsi="仿宋_GB2312" w:eastAsia="仿宋_GB2312" w:cs="仿宋_GB2312"/>
          <w:b w:val="0"/>
          <w:bCs w:val="0"/>
          <w:sz w:val="32"/>
          <w:szCs w:val="32"/>
        </w:rPr>
        <w:t>网络专线，保障大赛网络带宽和稳定性。</w:t>
      </w:r>
    </w:p>
    <w:p>
      <w:pPr>
        <w:spacing w:after="0" w:line="579" w:lineRule="exact"/>
        <w:ind w:firstLine="642" w:firstLineChars="200"/>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场地运输（往返）与布置辅助</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负责大赛所需设备、物料的运输工作，包括从仓库到场地的往返运输，确保物资按时、安全送达。</w:t>
      </w:r>
    </w:p>
    <w:p>
      <w:pPr>
        <w:spacing w:after="0"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提供场地布置的辅助工作，如协助搭建舞台、搬运物料等。</w:t>
      </w:r>
    </w:p>
    <w:p>
      <w:pPr>
        <w:numPr>
          <w:ilvl w:val="0"/>
          <w:numId w:val="2"/>
        </w:numPr>
        <w:spacing w:after="0" w:line="579"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付款</w:t>
      </w:r>
      <w:r>
        <w:rPr>
          <w:rFonts w:hint="eastAsia" w:ascii="黑体" w:hAnsi="黑体" w:eastAsia="黑体" w:cs="黑体"/>
          <w:sz w:val="32"/>
          <w:szCs w:val="32"/>
          <w:lang w:val="en-US" w:eastAsia="zh-CN"/>
        </w:rPr>
        <w:t>方式</w:t>
      </w:r>
    </w:p>
    <w:p>
      <w:pPr>
        <w:numPr>
          <w:ilvl w:val="-1"/>
          <w:numId w:val="0"/>
        </w:numPr>
        <w:spacing w:after="0" w:line="579"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自合同签订之日起，十个工作日内预</w:t>
      </w:r>
      <w:r>
        <w:rPr>
          <w:rFonts w:hint="eastAsia" w:ascii="Times New Roman" w:hAnsi="Times New Roman" w:eastAsia="仿宋_GB2312" w:cs="Times New Roman"/>
          <w:sz w:val="32"/>
          <w:szCs w:val="32"/>
        </w:rPr>
        <w:t>支付合同总金额的45%</w:t>
      </w:r>
      <w:r>
        <w:rPr>
          <w:rFonts w:hint="eastAsia" w:ascii="Times New Roman" w:hAnsi="Times New Roman" w:eastAsia="仿宋_GB2312" w:cs="Times New Roman"/>
          <w:sz w:val="32"/>
          <w:szCs w:val="32"/>
          <w:lang w:eastAsia="zh-CN"/>
        </w:rPr>
        <w:t>。</w:t>
      </w:r>
    </w:p>
    <w:p>
      <w:pPr>
        <w:spacing w:after="0" w:line="579"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二）根据项目进度，完成项目</w:t>
      </w:r>
      <w:r>
        <w:rPr>
          <w:rFonts w:hint="eastAsia" w:ascii="Times New Roman" w:hAnsi="Times New Roman" w:eastAsia="仿宋_GB2312" w:cs="Times New Roman"/>
          <w:sz w:val="32"/>
          <w:szCs w:val="32"/>
        </w:rPr>
        <w:t>主体活动后支付合同总金额的</w:t>
      </w: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spacing w:after="0" w:line="579"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三）项目通过验收后，支</w:t>
      </w:r>
      <w:r>
        <w:rPr>
          <w:rFonts w:hint="eastAsia" w:ascii="Times New Roman" w:hAnsi="Times New Roman" w:eastAsia="仿宋_GB2312" w:cs="Times New Roman"/>
          <w:sz w:val="32"/>
          <w:szCs w:val="32"/>
        </w:rPr>
        <w:t>付合同总金额的5%。</w:t>
      </w:r>
    </w:p>
    <w:p>
      <w:pPr>
        <w:spacing w:after="0"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）每次付款前，成交供应商需提供发票和请款函。</w:t>
      </w:r>
    </w:p>
    <w:p>
      <w:pPr>
        <w:pStyle w:val="3"/>
        <w:numPr>
          <w:ilvl w:val="-1"/>
          <w:numId w:val="0"/>
        </w:numPr>
        <w:spacing w:after="0" w:line="579"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七、</w:t>
      </w:r>
      <w:r>
        <w:rPr>
          <w:rFonts w:hint="eastAsia" w:ascii="黑体" w:hAnsi="黑体" w:eastAsia="黑体" w:cs="黑体"/>
          <w:kern w:val="0"/>
          <w:sz w:val="32"/>
          <w:szCs w:val="32"/>
        </w:rPr>
        <w:t>评分标准</w:t>
      </w:r>
    </w:p>
    <w:p>
      <w:pPr>
        <w:pStyle w:val="3"/>
        <w:spacing w:after="0" w:line="579"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1.价格分……………………………………………</w:t>
      </w: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分</w:t>
      </w:r>
    </w:p>
    <w:p>
      <w:pPr>
        <w:pStyle w:val="3"/>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符合《政府采购促进中小企业发展管理办法》（财库〔2020〕46号）和《财政部关于进一步加大政府采购支持中小企业力度的通知》（财库〔2022〕19号）的规定条件且按财库〔2020〕46号办法中规定的格式提供了《中小企业声明函》的小型和微型企业，对报价给予20%的扣除，扣除后的价格为评标价，即评标价=报价×（1-20%）；</w:t>
      </w:r>
    </w:p>
    <w:p>
      <w:pPr>
        <w:pStyle w:val="3"/>
        <w:spacing w:after="0" w:line="579"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按《财政部、司法部关于政府采购支持监狱企业发展有关问题的通知》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财库〔2020〕68号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认定为监狱企业的，在政府采购活动中，监狱企业视同小型、微型企业。供应商应当提供由省级以上监狱管理局、戒毒管理局（含新疆生产建设兵团）出具的产品生产企业或服务提供企业属于监狱企业的证明文件，不再提供《中小企业声明函》。监狱企业属于小型、微型企业的，不重复享受政策。 </w:t>
      </w:r>
    </w:p>
    <w:p>
      <w:pPr>
        <w:pStyle w:val="3"/>
        <w:spacing w:after="0" w:line="579"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关于促进残疾人就业政府采购政策的通知》（财库〔2017〕141号）认定为残疾人福利性单位的，在政府采购活动中，残疾人福利性单位视同小型、微型企业。供应商应当提供该通知规定的产品生产单位或服务提供单位属于残疾人福利性单位的《残疾人福利性单位声明函》，不再提供《中小企业声明函》。残疾人福利性单位属于小型、微型企业的，不重复享受政策。</w:t>
      </w:r>
    </w:p>
    <w:p>
      <w:pPr>
        <w:pStyle w:val="3"/>
        <w:spacing w:after="0" w:line="579" w:lineRule="exact"/>
        <w:ind w:firstLine="640" w:firstLineChars="200"/>
        <w:rPr>
          <w:rFonts w:hint="eastAsia" w:ascii="黑体" w:hAnsi="黑体" w:eastAsia="黑体" w:cs="黑体"/>
          <w:kern w:val="0"/>
          <w:sz w:val="32"/>
          <w:szCs w:val="32"/>
        </w:rPr>
      </w:pPr>
      <w:r>
        <w:rPr>
          <w:rFonts w:hint="eastAsia" w:ascii="仿宋_GB2312" w:hAnsi="仿宋_GB2312" w:eastAsia="仿宋_GB2312" w:cs="仿宋_GB2312"/>
          <w:kern w:val="0"/>
          <w:sz w:val="32"/>
          <w:szCs w:val="32"/>
        </w:rPr>
        <w:t>除上述情况外，评标价=报价。</w:t>
      </w:r>
      <w:r>
        <w:rPr>
          <w:rFonts w:hint="eastAsia" w:ascii="黑体" w:hAnsi="黑体" w:eastAsia="黑体" w:cs="黑体"/>
          <w:kern w:val="0"/>
          <w:sz w:val="32"/>
          <w:szCs w:val="32"/>
        </w:rPr>
        <w:t xml:space="preserve"> </w:t>
      </w:r>
    </w:p>
    <w:p>
      <w:pPr>
        <w:spacing w:after="0" w:line="579" w:lineRule="exact"/>
        <w:ind w:firstLine="640" w:firstLineChars="200"/>
        <w:rPr>
          <w:rFonts w:hint="eastAsia" w:ascii="仿宋_GB2312" w:hAnsi="仿宋_GB2312" w:eastAsia="仿宋_GB2312" w:cs="仿宋_GB2312"/>
          <w:kern w:val="0"/>
          <w:sz w:val="32"/>
          <w:szCs w:val="32"/>
          <w:lang w:bidi="ar-SA"/>
        </w:rPr>
      </w:pPr>
      <w:r>
        <w:rPr>
          <w:rFonts w:hint="eastAsia" w:ascii="Times New Roman" w:hAnsi="Times New Roman" w:eastAsia="仿宋" w:cs="Times New Roman"/>
          <w:sz w:val="32"/>
          <w:szCs w:val="40"/>
          <w:lang w:bidi="ar"/>
        </w:rPr>
        <w:t>（2）</w:t>
      </w:r>
      <w:r>
        <w:rPr>
          <w:rFonts w:hint="eastAsia" w:ascii="仿宋_GB2312" w:hAnsi="仿宋_GB2312" w:eastAsia="仿宋_GB2312" w:cs="仿宋_GB2312"/>
          <w:kern w:val="0"/>
          <w:sz w:val="32"/>
          <w:szCs w:val="32"/>
          <w:lang w:bidi="ar-SA"/>
        </w:rPr>
        <w:t>以满足</w:t>
      </w:r>
      <w:r>
        <w:rPr>
          <w:rFonts w:hint="eastAsia" w:ascii="仿宋_GB2312" w:hAnsi="仿宋_GB2312" w:eastAsia="仿宋_GB2312" w:cs="仿宋_GB2312"/>
          <w:kern w:val="0"/>
          <w:sz w:val="32"/>
          <w:szCs w:val="32"/>
          <w:lang w:eastAsia="zh-CN" w:bidi="ar-SA"/>
        </w:rPr>
        <w:t>磋商</w:t>
      </w:r>
      <w:r>
        <w:rPr>
          <w:rFonts w:hint="eastAsia" w:ascii="仿宋_GB2312" w:hAnsi="仿宋_GB2312" w:eastAsia="仿宋_GB2312" w:cs="仿宋_GB2312"/>
          <w:kern w:val="0"/>
          <w:sz w:val="32"/>
          <w:szCs w:val="32"/>
          <w:lang w:bidi="ar-SA"/>
        </w:rPr>
        <w:t>文件要求且报价最低的供应商的报价为基准价，其价格分为</w:t>
      </w:r>
      <w:r>
        <w:rPr>
          <w:rFonts w:hint="eastAsia" w:ascii="仿宋_GB2312" w:hAnsi="仿宋_GB2312" w:eastAsia="仿宋_GB2312" w:cs="仿宋_GB2312"/>
          <w:kern w:val="0"/>
          <w:sz w:val="32"/>
          <w:szCs w:val="32"/>
          <w:lang w:val="en-US" w:eastAsia="zh-CN" w:bidi="ar-SA"/>
        </w:rPr>
        <w:t>30</w:t>
      </w:r>
      <w:r>
        <w:rPr>
          <w:rFonts w:hint="eastAsia" w:ascii="仿宋_GB2312" w:hAnsi="仿宋_GB2312" w:eastAsia="仿宋_GB2312" w:cs="仿宋_GB2312"/>
          <w:kern w:val="0"/>
          <w:sz w:val="32"/>
          <w:szCs w:val="32"/>
          <w:lang w:bidi="ar-SA"/>
        </w:rPr>
        <w:t>分。其他供应商的价格分统一按照下列公式计算</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bidi="ar-SA"/>
        </w:rPr>
        <w:t>（评标基准价／投标报价）×</w:t>
      </w:r>
      <w:r>
        <w:rPr>
          <w:rFonts w:hint="eastAsia" w:ascii="仿宋_GB2312" w:hAnsi="仿宋_GB2312" w:eastAsia="仿宋_GB2312" w:cs="仿宋_GB2312"/>
          <w:kern w:val="0"/>
          <w:sz w:val="32"/>
          <w:szCs w:val="32"/>
          <w:lang w:val="en-US" w:eastAsia="zh-CN" w:bidi="ar-SA"/>
        </w:rPr>
        <w:t>30</w:t>
      </w:r>
      <w:r>
        <w:rPr>
          <w:rFonts w:hint="eastAsia" w:ascii="仿宋_GB2312" w:hAnsi="仿宋_GB2312" w:eastAsia="仿宋_GB2312" w:cs="仿宋_GB2312"/>
          <w:kern w:val="0"/>
          <w:sz w:val="32"/>
          <w:szCs w:val="32"/>
          <w:lang w:bidi="ar-SA"/>
        </w:rPr>
        <w:t>分。</w:t>
      </w:r>
    </w:p>
    <w:p>
      <w:pPr>
        <w:spacing w:after="0" w:line="579" w:lineRule="exact"/>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百分数按四舍五入原则评审，保留小数点后两位。</w:t>
      </w:r>
    </w:p>
    <w:p>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SA"/>
        </w:rPr>
        <w:t>（3）最终成交供应商的成交金额等于最后报价（如有修正，以确认修正后的最后报价为准）。</w:t>
      </w:r>
    </w:p>
    <w:p>
      <w:pPr>
        <w:spacing w:after="0" w:line="579" w:lineRule="exact"/>
        <w:ind w:firstLine="640" w:firstLineChars="200"/>
        <w:rPr>
          <w:rFonts w:hint="eastAsia" w:ascii="黑体" w:hAnsi="黑体" w:eastAsia="黑体" w:cs="Times New Roman"/>
          <w:b w:val="0"/>
          <w:bCs w:val="0"/>
          <w:sz w:val="32"/>
          <w:szCs w:val="40"/>
          <w:lang w:bidi="ar"/>
        </w:rPr>
      </w:pPr>
      <w:r>
        <w:rPr>
          <w:rFonts w:hint="eastAsia" w:ascii="黑体" w:hAnsi="黑体" w:eastAsia="黑体" w:cs="Times New Roman"/>
          <w:b w:val="0"/>
          <w:bCs w:val="0"/>
          <w:sz w:val="32"/>
          <w:szCs w:val="40"/>
          <w:lang w:bidi="ar"/>
        </w:rPr>
        <w:t>2.</w:t>
      </w:r>
      <w:r>
        <w:rPr>
          <w:rFonts w:hint="eastAsia" w:ascii="黑体" w:hAnsi="黑体" w:eastAsia="黑体" w:cs="仿宋_GB2312"/>
          <w:b w:val="0"/>
          <w:bCs w:val="0"/>
          <w:sz w:val="32"/>
          <w:szCs w:val="40"/>
        </w:rPr>
        <w:t>技术分</w:t>
      </w:r>
      <w:r>
        <w:rPr>
          <w:rFonts w:hint="eastAsia" w:ascii="黑体" w:hAnsi="黑体" w:eastAsia="黑体" w:cs="Times New Roman"/>
          <w:b w:val="0"/>
          <w:bCs w:val="0"/>
          <w:sz w:val="32"/>
          <w:szCs w:val="40"/>
          <w:lang w:bidi="ar"/>
        </w:rPr>
        <w:t>……………………………………………</w:t>
      </w:r>
      <w:r>
        <w:rPr>
          <w:rFonts w:hint="eastAsia" w:ascii="黑体" w:hAnsi="黑体" w:eastAsia="黑体" w:cs="Times New Roman"/>
          <w:b w:val="0"/>
          <w:bCs w:val="0"/>
          <w:sz w:val="32"/>
          <w:szCs w:val="40"/>
          <w:lang w:val="en-US" w:eastAsia="zh-CN" w:bidi="ar"/>
        </w:rPr>
        <w:t>20</w:t>
      </w:r>
      <w:r>
        <w:rPr>
          <w:rFonts w:hint="eastAsia" w:ascii="黑体" w:hAnsi="黑体" w:eastAsia="黑体" w:cs="Times New Roman"/>
          <w:b w:val="0"/>
          <w:bCs w:val="0"/>
          <w:sz w:val="32"/>
          <w:szCs w:val="40"/>
          <w:lang w:bidi="ar"/>
        </w:rPr>
        <w:t>分</w:t>
      </w:r>
    </w:p>
    <w:p>
      <w:pPr>
        <w:numPr>
          <w:ilvl w:val="0"/>
          <w:numId w:val="0"/>
        </w:numPr>
        <w:spacing w:after="0" w:line="579" w:lineRule="exact"/>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策划方案（</w:t>
      </w:r>
      <w:r>
        <w:rPr>
          <w:rFonts w:hint="eastAsia" w:ascii="仿宋_GB2312" w:hAnsi="仿宋_GB2312" w:eastAsia="仿宋_GB2312" w:cs="仿宋_GB2312"/>
          <w:b/>
          <w:bCs/>
          <w:kern w:val="0"/>
          <w:sz w:val="32"/>
          <w:szCs w:val="32"/>
          <w:lang w:val="en-US" w:eastAsia="zh-CN"/>
        </w:rPr>
        <w:t>满分10</w:t>
      </w:r>
      <w:r>
        <w:rPr>
          <w:rFonts w:hint="eastAsia" w:ascii="仿宋_GB2312" w:hAnsi="仿宋_GB2312" w:eastAsia="仿宋_GB2312" w:cs="仿宋_GB2312"/>
          <w:b/>
          <w:bCs/>
          <w:kern w:val="0"/>
          <w:sz w:val="32"/>
          <w:szCs w:val="32"/>
        </w:rPr>
        <w:t xml:space="preserve"> 分）</w:t>
      </w:r>
    </w:p>
    <w:p>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一档（2分）：</w:t>
      </w:r>
      <w:r>
        <w:rPr>
          <w:rFonts w:hint="eastAsia" w:ascii="仿宋_GB2312" w:hAnsi="仿宋_GB2312" w:eastAsia="仿宋_GB2312" w:cs="仿宋_GB2312"/>
          <w:kern w:val="0"/>
          <w:sz w:val="32"/>
          <w:szCs w:val="32"/>
        </w:rPr>
        <w:t>方案</w:t>
      </w:r>
      <w:r>
        <w:rPr>
          <w:rFonts w:hint="eastAsia" w:ascii="仿宋_GB2312" w:hAnsi="仿宋_GB2312" w:eastAsia="仿宋_GB2312" w:cs="仿宋_GB2312"/>
          <w:kern w:val="0"/>
          <w:sz w:val="32"/>
          <w:szCs w:val="32"/>
          <w:lang w:val="en-US" w:eastAsia="zh-CN"/>
        </w:rPr>
        <w:t>基本呼应赛事主题，包含简单的参赛思路，但内容较含糊，缺乏完整赛事流程框架，参赛规划未明确核心环节。</w:t>
      </w:r>
      <w:r>
        <w:rPr>
          <w:rFonts w:hint="eastAsia" w:ascii="仿宋_GB2312" w:hAnsi="仿宋_GB2312" w:eastAsia="仿宋_GB2312" w:cs="仿宋_GB2312"/>
          <w:kern w:val="0"/>
          <w:sz w:val="32"/>
          <w:szCs w:val="32"/>
        </w:rPr>
        <w:t xml:space="preserve"> </w:t>
      </w:r>
    </w:p>
    <w:p>
      <w:pPr>
        <w:spacing w:after="0" w:line="579"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二档（6分）：方案紧扣赛事主题，涵盖大赛基本流程与参赛规划，有完整的赛事框架，但未对大赛各环节细节展开描述（如评审标准、奖项设置、作品要求等）展开具体描述。</w:t>
      </w:r>
    </w:p>
    <w:p>
      <w:pPr>
        <w:spacing w:after="0" w:line="579"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档（10分）：方案详实，逻辑清晰，深度契合“人工智能+电竞创新应用大赛”主题，详细介绍了大赛全流程（含报名、评审、颁奖等环节），参赛规则完善（明确作品形式、内容要求、版权要求等），奖项设置清晰（含奖项名称、奖励标准、评选维度等）。</w:t>
      </w:r>
    </w:p>
    <w:p>
      <w:pPr>
        <w:numPr>
          <w:ilvl w:val="-1"/>
          <w:numId w:val="0"/>
        </w:numPr>
        <w:spacing w:after="0" w:line="579" w:lineRule="exact"/>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（2）大赛</w:t>
      </w:r>
      <w:r>
        <w:rPr>
          <w:rFonts w:hint="eastAsia" w:ascii="仿宋_GB2312" w:hAnsi="仿宋_GB2312" w:eastAsia="仿宋_GB2312" w:cs="仿宋_GB2312"/>
          <w:b/>
          <w:bCs/>
          <w:kern w:val="0"/>
          <w:sz w:val="32"/>
          <w:szCs w:val="32"/>
        </w:rPr>
        <w:t>现场搭建布置方案（</w:t>
      </w:r>
      <w:r>
        <w:rPr>
          <w:rFonts w:hint="eastAsia" w:ascii="仿宋_GB2312" w:hAnsi="仿宋_GB2312" w:eastAsia="仿宋_GB2312" w:cs="仿宋_GB2312"/>
          <w:b/>
          <w:bCs/>
          <w:kern w:val="0"/>
          <w:sz w:val="32"/>
          <w:szCs w:val="32"/>
          <w:lang w:val="en-US" w:eastAsia="zh-CN"/>
        </w:rPr>
        <w:t>10</w:t>
      </w:r>
      <w:r>
        <w:rPr>
          <w:rFonts w:hint="eastAsia" w:ascii="仿宋_GB2312" w:hAnsi="仿宋_GB2312" w:eastAsia="仿宋_GB2312" w:cs="仿宋_GB2312"/>
          <w:b/>
          <w:bCs/>
          <w:kern w:val="0"/>
          <w:sz w:val="32"/>
          <w:szCs w:val="32"/>
        </w:rPr>
        <w:t>分）</w:t>
      </w:r>
    </w:p>
    <w:p>
      <w:pPr>
        <w:numPr>
          <w:ilvl w:val="-1"/>
          <w:numId w:val="0"/>
        </w:num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一档（2分）：</w:t>
      </w:r>
      <w:r>
        <w:rPr>
          <w:rFonts w:hint="eastAsia" w:ascii="仿宋_GB2312" w:hAnsi="仿宋_GB2312" w:eastAsia="仿宋_GB2312" w:cs="仿宋_GB2312"/>
          <w:kern w:val="0"/>
          <w:sz w:val="32"/>
          <w:szCs w:val="32"/>
        </w:rPr>
        <w:t>能够展现</w:t>
      </w:r>
      <w:r>
        <w:rPr>
          <w:rFonts w:hint="eastAsia" w:ascii="仿宋_GB2312" w:hAnsi="仿宋_GB2312" w:eastAsia="仿宋_GB2312" w:cs="仿宋_GB2312"/>
          <w:kern w:val="0"/>
          <w:sz w:val="32"/>
          <w:szCs w:val="32"/>
          <w:lang w:val="en-US" w:eastAsia="zh-CN"/>
        </w:rPr>
        <w:t>大赛</w:t>
      </w:r>
      <w:r>
        <w:rPr>
          <w:rFonts w:hint="eastAsia" w:ascii="仿宋_GB2312" w:hAnsi="仿宋_GB2312" w:eastAsia="仿宋_GB2312" w:cs="仿宋_GB2312"/>
          <w:kern w:val="0"/>
          <w:sz w:val="32"/>
          <w:szCs w:val="32"/>
        </w:rPr>
        <w:t>主</w:t>
      </w:r>
      <w:r>
        <w:rPr>
          <w:rFonts w:hint="eastAsia" w:ascii="仿宋_GB2312" w:hAnsi="仿宋_GB2312" w:eastAsia="仿宋_GB2312" w:cs="仿宋_GB2312"/>
          <w:kern w:val="0"/>
          <w:sz w:val="32"/>
          <w:szCs w:val="32"/>
          <w:lang w:val="en-US" w:eastAsia="zh-CN"/>
        </w:rPr>
        <w:t>题</w:t>
      </w:r>
      <w:r>
        <w:rPr>
          <w:rFonts w:hint="eastAsia" w:ascii="仿宋_GB2312" w:hAnsi="仿宋_GB2312" w:eastAsia="仿宋_GB2312" w:cs="仿宋_GB2312"/>
          <w:kern w:val="0"/>
          <w:sz w:val="32"/>
          <w:szCs w:val="32"/>
        </w:rPr>
        <w:t>，结构基本合理，可操作性一般，常规设备配置清单基本完整</w:t>
      </w:r>
      <w:r>
        <w:rPr>
          <w:rFonts w:hint="eastAsia" w:ascii="仿宋_GB2312" w:hAnsi="仿宋_GB2312" w:eastAsia="仿宋_GB2312" w:cs="仿宋_GB2312"/>
          <w:kern w:val="0"/>
          <w:sz w:val="32"/>
          <w:szCs w:val="32"/>
          <w:lang w:eastAsia="zh-CN"/>
        </w:rPr>
        <w:t>。</w:t>
      </w:r>
    </w:p>
    <w:p>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二档（6分）：</w:t>
      </w:r>
      <w:r>
        <w:rPr>
          <w:rFonts w:hint="eastAsia" w:ascii="仿宋_GB2312" w:hAnsi="仿宋_GB2312" w:eastAsia="仿宋_GB2312" w:cs="仿宋_GB2312"/>
          <w:kern w:val="0"/>
          <w:sz w:val="32"/>
          <w:szCs w:val="32"/>
        </w:rPr>
        <w:t>较好展现</w:t>
      </w:r>
      <w:r>
        <w:rPr>
          <w:rFonts w:hint="eastAsia" w:ascii="仿宋_GB2312" w:hAnsi="仿宋_GB2312" w:eastAsia="仿宋_GB2312" w:cs="仿宋_GB2312"/>
          <w:kern w:val="0"/>
          <w:sz w:val="32"/>
          <w:szCs w:val="32"/>
          <w:lang w:val="en-US" w:eastAsia="zh-CN"/>
        </w:rPr>
        <w:t>大赛</w:t>
      </w:r>
      <w:r>
        <w:rPr>
          <w:rFonts w:hint="eastAsia" w:ascii="仿宋_GB2312" w:hAnsi="仿宋_GB2312" w:eastAsia="仿宋_GB2312" w:cs="仿宋_GB2312"/>
          <w:kern w:val="0"/>
          <w:sz w:val="32"/>
          <w:szCs w:val="32"/>
        </w:rPr>
        <w:t>主</w:t>
      </w:r>
      <w:r>
        <w:rPr>
          <w:rFonts w:hint="eastAsia" w:ascii="仿宋_GB2312" w:hAnsi="仿宋_GB2312" w:eastAsia="仿宋_GB2312" w:cs="仿宋_GB2312"/>
          <w:kern w:val="0"/>
          <w:sz w:val="32"/>
          <w:szCs w:val="32"/>
          <w:lang w:val="en-US" w:eastAsia="zh-CN"/>
        </w:rPr>
        <w:t>题</w:t>
      </w:r>
      <w:r>
        <w:rPr>
          <w:rFonts w:hint="eastAsia" w:ascii="仿宋_GB2312" w:hAnsi="仿宋_GB2312" w:eastAsia="仿宋_GB2312" w:cs="仿宋_GB2312"/>
          <w:kern w:val="0"/>
          <w:sz w:val="32"/>
          <w:szCs w:val="32"/>
        </w:rPr>
        <w:t>，结构合理，可操作性较强，常规设备配置清单完整</w:t>
      </w:r>
      <w:r>
        <w:rPr>
          <w:rFonts w:hint="eastAsia" w:ascii="仿宋_GB2312" w:hAnsi="仿宋_GB2312" w:eastAsia="仿宋_GB2312" w:cs="仿宋_GB2312"/>
          <w:kern w:val="0"/>
          <w:sz w:val="32"/>
          <w:szCs w:val="32"/>
          <w:lang w:eastAsia="zh-CN"/>
        </w:rPr>
        <w:t>。</w:t>
      </w:r>
    </w:p>
    <w:p>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三档（10分）：</w:t>
      </w:r>
      <w:r>
        <w:rPr>
          <w:rFonts w:hint="eastAsia" w:ascii="仿宋_GB2312" w:hAnsi="仿宋_GB2312" w:eastAsia="仿宋_GB2312" w:cs="仿宋_GB2312"/>
          <w:kern w:val="0"/>
          <w:sz w:val="32"/>
          <w:szCs w:val="32"/>
        </w:rPr>
        <w:t>突出</w:t>
      </w:r>
      <w:r>
        <w:rPr>
          <w:rFonts w:hint="eastAsia" w:ascii="仿宋_GB2312" w:hAnsi="仿宋_GB2312" w:eastAsia="仿宋_GB2312" w:cs="仿宋_GB2312"/>
          <w:kern w:val="0"/>
          <w:sz w:val="32"/>
          <w:szCs w:val="32"/>
          <w:lang w:eastAsia="zh-CN"/>
        </w:rPr>
        <w:t>“人</w:t>
      </w:r>
      <w:r>
        <w:rPr>
          <w:rFonts w:hint="eastAsia" w:ascii="仿宋_GB2312" w:hAnsi="仿宋_GB2312" w:eastAsia="仿宋_GB2312" w:cs="仿宋_GB2312"/>
          <w:kern w:val="0"/>
          <w:sz w:val="32"/>
          <w:szCs w:val="32"/>
          <w:lang w:val="en-US" w:eastAsia="zh-CN"/>
        </w:rPr>
        <w:t>工智能+电竞”</w:t>
      </w:r>
      <w:r>
        <w:rPr>
          <w:rFonts w:hint="eastAsia" w:ascii="仿宋_GB2312" w:hAnsi="仿宋_GB2312" w:eastAsia="仿宋_GB2312" w:cs="仿宋_GB2312"/>
          <w:kern w:val="0"/>
          <w:sz w:val="32"/>
          <w:szCs w:val="32"/>
        </w:rPr>
        <w:t>主</w:t>
      </w:r>
      <w:r>
        <w:rPr>
          <w:rFonts w:hint="eastAsia" w:ascii="仿宋_GB2312" w:hAnsi="仿宋_GB2312" w:eastAsia="仿宋_GB2312" w:cs="仿宋_GB2312"/>
          <w:kern w:val="0"/>
          <w:sz w:val="32"/>
          <w:szCs w:val="32"/>
          <w:lang w:val="en-US" w:eastAsia="zh-CN"/>
        </w:rPr>
        <w:t>题</w:t>
      </w:r>
      <w:r>
        <w:rPr>
          <w:rFonts w:hint="eastAsia" w:ascii="仿宋_GB2312" w:hAnsi="仿宋_GB2312" w:eastAsia="仿宋_GB2312" w:cs="仿宋_GB2312"/>
          <w:kern w:val="0"/>
          <w:sz w:val="32"/>
          <w:szCs w:val="32"/>
        </w:rPr>
        <w:t>，结构科学，</w:t>
      </w:r>
      <w:r>
        <w:rPr>
          <w:rFonts w:hint="eastAsia" w:ascii="仿宋_GB2312" w:hAnsi="仿宋_GB2312" w:eastAsia="仿宋_GB2312" w:cs="仿宋_GB2312"/>
          <w:kern w:val="0"/>
          <w:sz w:val="32"/>
          <w:szCs w:val="32"/>
          <w:lang w:val="en-US" w:eastAsia="zh-CN"/>
        </w:rPr>
        <w:t>针对性强，</w:t>
      </w:r>
      <w:r>
        <w:rPr>
          <w:rFonts w:hint="eastAsia" w:ascii="仿宋_GB2312" w:hAnsi="仿宋_GB2312" w:eastAsia="仿宋_GB2312" w:cs="仿宋_GB2312"/>
          <w:kern w:val="0"/>
          <w:sz w:val="32"/>
          <w:szCs w:val="32"/>
        </w:rPr>
        <w:t>可操作性强，常规设备配置清单齐全</w:t>
      </w:r>
      <w:r>
        <w:rPr>
          <w:rFonts w:hint="eastAsia" w:ascii="仿宋_GB2312" w:hAnsi="仿宋_GB2312" w:eastAsia="仿宋_GB2312" w:cs="仿宋_GB2312"/>
          <w:kern w:val="0"/>
          <w:sz w:val="32"/>
          <w:szCs w:val="32"/>
          <w:lang w:eastAsia="zh-CN"/>
        </w:rPr>
        <w:t>。</w:t>
      </w:r>
    </w:p>
    <w:p>
      <w:pPr>
        <w:spacing w:after="0" w:line="579" w:lineRule="exact"/>
        <w:ind w:firstLine="640" w:firstLineChars="200"/>
        <w:rPr>
          <w:rFonts w:hint="eastAsia" w:ascii="黑体" w:hAnsi="黑体" w:eastAsia="黑体" w:cs="Times New Roman"/>
          <w:b w:val="0"/>
          <w:bCs w:val="0"/>
          <w:sz w:val="32"/>
          <w:szCs w:val="40"/>
          <w:lang w:bidi="ar"/>
        </w:rPr>
      </w:pPr>
      <w:r>
        <w:rPr>
          <w:rFonts w:hint="eastAsia" w:ascii="黑体" w:hAnsi="黑体" w:eastAsia="黑体" w:cs="Times New Roman"/>
          <w:b w:val="0"/>
          <w:bCs w:val="0"/>
          <w:sz w:val="32"/>
          <w:szCs w:val="40"/>
          <w:lang w:val="en-US" w:eastAsia="zh-CN" w:bidi="ar"/>
        </w:rPr>
        <w:t>3</w:t>
      </w:r>
      <w:r>
        <w:rPr>
          <w:rFonts w:hint="eastAsia" w:ascii="黑体" w:hAnsi="黑体" w:eastAsia="黑体" w:cs="Times New Roman"/>
          <w:b w:val="0"/>
          <w:bCs w:val="0"/>
          <w:sz w:val="32"/>
          <w:szCs w:val="40"/>
          <w:lang w:bidi="ar"/>
        </w:rPr>
        <w:t>.</w:t>
      </w:r>
      <w:r>
        <w:rPr>
          <w:rFonts w:hint="eastAsia" w:ascii="黑体" w:hAnsi="黑体" w:eastAsia="黑体" w:cs="仿宋_GB2312"/>
          <w:b w:val="0"/>
          <w:bCs w:val="0"/>
          <w:sz w:val="32"/>
          <w:szCs w:val="40"/>
          <w:lang w:val="en-US" w:eastAsia="zh-CN"/>
        </w:rPr>
        <w:t>服务</w:t>
      </w:r>
      <w:r>
        <w:rPr>
          <w:rFonts w:hint="eastAsia" w:ascii="黑体" w:hAnsi="黑体" w:eastAsia="黑体" w:cs="仿宋_GB2312"/>
          <w:b w:val="0"/>
          <w:bCs w:val="0"/>
          <w:sz w:val="32"/>
          <w:szCs w:val="40"/>
        </w:rPr>
        <w:t>分</w:t>
      </w:r>
      <w:r>
        <w:rPr>
          <w:rFonts w:hint="eastAsia" w:ascii="黑体" w:hAnsi="黑体" w:eastAsia="黑体" w:cs="Times New Roman"/>
          <w:b w:val="0"/>
          <w:bCs w:val="0"/>
          <w:sz w:val="32"/>
          <w:szCs w:val="40"/>
          <w:lang w:bidi="ar"/>
        </w:rPr>
        <w:t>……………………………………………</w:t>
      </w:r>
      <w:r>
        <w:rPr>
          <w:rFonts w:hint="eastAsia" w:ascii="黑体" w:hAnsi="黑体" w:eastAsia="黑体" w:cs="Times New Roman"/>
          <w:b w:val="0"/>
          <w:bCs w:val="0"/>
          <w:sz w:val="32"/>
          <w:szCs w:val="40"/>
          <w:lang w:val="en-US" w:eastAsia="zh-CN" w:bidi="ar"/>
        </w:rPr>
        <w:t>30</w:t>
      </w:r>
      <w:r>
        <w:rPr>
          <w:rFonts w:hint="eastAsia" w:ascii="黑体" w:hAnsi="黑体" w:eastAsia="黑体" w:cs="Times New Roman"/>
          <w:b w:val="0"/>
          <w:bCs w:val="0"/>
          <w:sz w:val="32"/>
          <w:szCs w:val="40"/>
          <w:lang w:bidi="ar"/>
        </w:rPr>
        <w:t>分</w:t>
      </w:r>
    </w:p>
    <w:p>
      <w:pPr>
        <w:numPr>
          <w:ilvl w:val="0"/>
          <w:numId w:val="0"/>
        </w:numPr>
        <w:spacing w:after="0" w:line="579" w:lineRule="exact"/>
        <w:ind w:firstLine="642" w:firstLineChars="200"/>
        <w:rPr>
          <w:rFonts w:hint="eastAsia" w:ascii="仿宋_GB2312" w:hAnsi="仿宋_GB2312" w:eastAsia="仿宋_GB2312" w:cs="仿宋_GB2312"/>
          <w:b/>
          <w:bCs/>
          <w:sz w:val="32"/>
          <w:szCs w:val="40"/>
          <w:lang w:bidi="ar"/>
        </w:rPr>
      </w:pPr>
      <w:r>
        <w:rPr>
          <w:rFonts w:hint="eastAsia" w:ascii="仿宋_GB2312" w:hAnsi="仿宋_GB2312" w:eastAsia="仿宋_GB2312" w:cs="仿宋_GB2312"/>
          <w:b/>
          <w:bCs/>
          <w:sz w:val="32"/>
          <w:szCs w:val="40"/>
          <w:lang w:eastAsia="zh-CN" w:bidi="ar"/>
        </w:rPr>
        <w:t>（</w:t>
      </w:r>
      <w:r>
        <w:rPr>
          <w:rFonts w:hint="eastAsia" w:ascii="仿宋_GB2312" w:hAnsi="仿宋_GB2312" w:eastAsia="仿宋_GB2312" w:cs="仿宋_GB2312"/>
          <w:b/>
          <w:bCs/>
          <w:sz w:val="32"/>
          <w:szCs w:val="40"/>
          <w:lang w:val="en-US" w:eastAsia="zh-CN" w:bidi="ar"/>
        </w:rPr>
        <w:t>1）</w:t>
      </w:r>
      <w:r>
        <w:rPr>
          <w:rFonts w:hint="eastAsia" w:ascii="仿宋_GB2312" w:hAnsi="仿宋_GB2312" w:eastAsia="仿宋_GB2312" w:cs="仿宋_GB2312"/>
          <w:b/>
          <w:bCs/>
          <w:sz w:val="32"/>
          <w:szCs w:val="40"/>
          <w:lang w:bidi="ar"/>
        </w:rPr>
        <w:t>宣传推广方案</w:t>
      </w:r>
      <w:r>
        <w:rPr>
          <w:rFonts w:hint="eastAsia" w:ascii="仿宋_GB2312" w:hAnsi="仿宋_GB2312" w:eastAsia="仿宋_GB2312" w:cs="仿宋_GB2312"/>
          <w:b/>
          <w:bCs/>
          <w:sz w:val="32"/>
          <w:szCs w:val="40"/>
          <w:lang w:eastAsia="zh-CN" w:bidi="ar"/>
        </w:rPr>
        <w:t>（</w:t>
      </w:r>
      <w:r>
        <w:rPr>
          <w:rFonts w:hint="eastAsia" w:ascii="仿宋_GB2312" w:hAnsi="仿宋_GB2312" w:eastAsia="仿宋_GB2312" w:cs="仿宋_GB2312"/>
          <w:b/>
          <w:bCs/>
          <w:sz w:val="32"/>
          <w:szCs w:val="40"/>
          <w:lang w:val="en-US" w:eastAsia="zh-CN" w:bidi="ar"/>
        </w:rPr>
        <w:t>满分10</w:t>
      </w:r>
      <w:r>
        <w:rPr>
          <w:rFonts w:hint="eastAsia" w:ascii="仿宋_GB2312" w:hAnsi="仿宋_GB2312" w:eastAsia="仿宋_GB2312" w:cs="仿宋_GB2312"/>
          <w:b/>
          <w:bCs/>
          <w:sz w:val="32"/>
          <w:szCs w:val="40"/>
          <w:lang w:bidi="ar"/>
        </w:rPr>
        <w:t>分</w:t>
      </w:r>
      <w:r>
        <w:rPr>
          <w:rFonts w:hint="eastAsia" w:ascii="仿宋_GB2312" w:hAnsi="仿宋_GB2312" w:eastAsia="仿宋_GB2312" w:cs="仿宋_GB2312"/>
          <w:b/>
          <w:bCs/>
          <w:sz w:val="32"/>
          <w:szCs w:val="40"/>
          <w:lang w:eastAsia="zh-CN" w:bidi="ar"/>
        </w:rPr>
        <w:t>）</w:t>
      </w:r>
    </w:p>
    <w:p>
      <w:pPr>
        <w:numPr>
          <w:ilvl w:val="-1"/>
          <w:numId w:val="0"/>
        </w:numPr>
        <w:spacing w:after="0" w:line="579" w:lineRule="exact"/>
        <w:ind w:firstLine="640" w:firstLineChars="200"/>
        <w:rPr>
          <w:rFonts w:hint="eastAsia" w:ascii="仿宋_GB2312" w:hAnsi="仿宋_GB2312" w:eastAsia="仿宋_GB2312" w:cs="仿宋_GB2312"/>
          <w:b w:val="0"/>
          <w:bCs w:val="0"/>
          <w:sz w:val="32"/>
          <w:szCs w:val="40"/>
          <w:lang w:val="en-US" w:eastAsia="zh-CN" w:bidi="ar"/>
        </w:rPr>
      </w:pPr>
      <w:r>
        <w:rPr>
          <w:rFonts w:hint="eastAsia" w:ascii="仿宋_GB2312" w:hAnsi="仿宋_GB2312" w:eastAsia="仿宋_GB2312" w:cs="仿宋_GB2312"/>
          <w:b w:val="0"/>
          <w:bCs w:val="0"/>
          <w:sz w:val="32"/>
          <w:szCs w:val="40"/>
          <w:lang w:val="en-US" w:eastAsia="zh-CN" w:bidi="ar"/>
        </w:rPr>
        <w:t>一档（2分）：赛前、赛中、赛后宣传计划完整，</w:t>
      </w:r>
      <w:r>
        <w:rPr>
          <w:rFonts w:hint="eastAsia" w:ascii="仿宋_GB2312" w:hAnsi="仿宋_GB2312" w:eastAsia="仿宋_GB2312" w:cs="仿宋_GB2312"/>
          <w:sz w:val="32"/>
          <w:szCs w:val="40"/>
          <w:lang w:bidi="ar"/>
        </w:rPr>
        <w:t>覆盖头部平台＜7个，宣传内容缺乏创新，无明确曝光量目标，未附流量明星或网络大V邀请计划</w:t>
      </w:r>
      <w:r>
        <w:rPr>
          <w:rFonts w:hint="eastAsia" w:ascii="仿宋_GB2312" w:hAnsi="仿宋_GB2312" w:eastAsia="仿宋_GB2312" w:cs="仿宋_GB2312"/>
          <w:sz w:val="32"/>
          <w:szCs w:val="40"/>
          <w:lang w:eastAsia="zh-CN" w:bidi="ar"/>
        </w:rPr>
        <w:t>。</w:t>
      </w:r>
    </w:p>
    <w:p>
      <w:pPr>
        <w:numPr>
          <w:ilvl w:val="-1"/>
          <w:numId w:val="0"/>
        </w:numPr>
        <w:spacing w:after="0" w:line="579" w:lineRule="exact"/>
        <w:ind w:firstLine="640" w:firstLineChars="200"/>
        <w:rPr>
          <w:rFonts w:hint="eastAsia" w:ascii="仿宋_GB2312" w:hAnsi="仿宋_GB2312" w:eastAsia="仿宋_GB2312" w:cs="仿宋_GB2312"/>
          <w:b w:val="0"/>
          <w:bCs w:val="0"/>
          <w:sz w:val="32"/>
          <w:szCs w:val="40"/>
          <w:lang w:val="en-US" w:eastAsia="zh-CN" w:bidi="ar"/>
        </w:rPr>
      </w:pPr>
      <w:r>
        <w:rPr>
          <w:rFonts w:hint="eastAsia" w:ascii="仿宋_GB2312" w:hAnsi="仿宋_GB2312" w:eastAsia="仿宋_GB2312" w:cs="仿宋_GB2312"/>
          <w:b w:val="0"/>
          <w:bCs w:val="0"/>
          <w:sz w:val="32"/>
          <w:szCs w:val="40"/>
          <w:lang w:val="en-US" w:eastAsia="zh-CN" w:bidi="ar"/>
        </w:rPr>
        <w:t>二档（6分）：具备赛前、赛中、赛后基础宣传框架，</w:t>
      </w:r>
      <w:r>
        <w:rPr>
          <w:rFonts w:hint="eastAsia" w:ascii="仿宋_GB2312" w:hAnsi="仿宋_GB2312" w:eastAsia="仿宋_GB2312" w:cs="仿宋_GB2312"/>
          <w:sz w:val="32"/>
          <w:szCs w:val="40"/>
          <w:lang w:bidi="ar"/>
        </w:rPr>
        <w:t>覆盖头部平台7-9 个，宣传内容有一定创新性，附拟邀请流量明星</w:t>
      </w:r>
      <w:r>
        <w:rPr>
          <w:rFonts w:hint="eastAsia" w:ascii="仿宋_GB2312" w:hAnsi="仿宋_GB2312" w:eastAsia="仿宋_GB2312" w:cs="仿宋_GB2312"/>
          <w:sz w:val="32"/>
          <w:szCs w:val="40"/>
          <w:lang w:val="en-US" w:eastAsia="zh-CN" w:bidi="ar"/>
        </w:rPr>
        <w:t>/名人</w:t>
      </w:r>
      <w:r>
        <w:rPr>
          <w:rFonts w:hint="eastAsia" w:ascii="仿宋_GB2312" w:hAnsi="仿宋_GB2312" w:eastAsia="仿宋_GB2312" w:cs="仿宋_GB2312"/>
          <w:sz w:val="32"/>
          <w:szCs w:val="40"/>
          <w:lang w:bidi="ar"/>
        </w:rPr>
        <w:t>或网络大V名单1人</w:t>
      </w:r>
      <w:r>
        <w:rPr>
          <w:rFonts w:hint="eastAsia" w:ascii="仿宋_GB2312" w:hAnsi="仿宋_GB2312" w:eastAsia="仿宋_GB2312" w:cs="仿宋_GB2312"/>
          <w:sz w:val="32"/>
          <w:szCs w:val="40"/>
          <w:lang w:eastAsia="zh-CN" w:bidi="ar"/>
        </w:rPr>
        <w:t>。</w:t>
      </w:r>
    </w:p>
    <w:p>
      <w:pPr>
        <w:numPr>
          <w:ilvl w:val="-1"/>
          <w:numId w:val="0"/>
        </w:numPr>
        <w:spacing w:after="0" w:line="579" w:lineRule="exact"/>
        <w:ind w:left="0" w:leftChars="0" w:firstLine="640" w:firstLineChars="200"/>
        <w:rPr>
          <w:rFonts w:hint="eastAsia" w:ascii="仿宋_GB2312" w:hAnsi="仿宋_GB2312" w:eastAsia="仿宋_GB2312" w:cs="仿宋_GB2312"/>
          <w:b w:val="0"/>
          <w:bCs w:val="0"/>
          <w:sz w:val="32"/>
          <w:szCs w:val="40"/>
          <w:lang w:bidi="ar"/>
        </w:rPr>
      </w:pPr>
      <w:r>
        <w:rPr>
          <w:rFonts w:hint="eastAsia" w:ascii="仿宋_GB2312" w:hAnsi="仿宋_GB2312" w:eastAsia="仿宋_GB2312" w:cs="仿宋_GB2312"/>
          <w:b w:val="0"/>
          <w:bCs w:val="0"/>
          <w:sz w:val="32"/>
          <w:szCs w:val="40"/>
          <w:lang w:val="en-US" w:eastAsia="zh-CN" w:bidi="ar"/>
        </w:rPr>
        <w:t>三档（10分）：构建赛前、赛中、赛后全周期宣传体系，</w:t>
      </w:r>
      <w:r>
        <w:rPr>
          <w:rFonts w:hint="eastAsia" w:ascii="仿宋_GB2312" w:hAnsi="仿宋_GB2312" w:eastAsia="仿宋_GB2312" w:cs="仿宋_GB2312"/>
          <w:b w:val="0"/>
          <w:bCs w:val="0"/>
          <w:kern w:val="0"/>
          <w:sz w:val="32"/>
          <w:szCs w:val="32"/>
          <w:lang w:bidi="ar-SA"/>
        </w:rPr>
        <w:t>宣传渠道多样性与覆盖面</w:t>
      </w:r>
      <w:r>
        <w:rPr>
          <w:rFonts w:hint="eastAsia" w:ascii="仿宋_GB2312" w:hAnsi="仿宋_GB2312" w:eastAsia="仿宋_GB2312" w:cs="仿宋_GB2312"/>
          <w:b w:val="0"/>
          <w:bCs w:val="0"/>
          <w:kern w:val="0"/>
          <w:sz w:val="32"/>
          <w:szCs w:val="32"/>
          <w:lang w:val="en-US" w:eastAsia="zh-CN" w:bidi="ar-SA"/>
        </w:rPr>
        <w:t>全，</w:t>
      </w:r>
      <w:r>
        <w:rPr>
          <w:rFonts w:hint="eastAsia" w:ascii="仿宋_GB2312" w:hAnsi="仿宋_GB2312" w:eastAsia="仿宋_GB2312" w:cs="仿宋_GB2312"/>
          <w:kern w:val="0"/>
          <w:sz w:val="32"/>
          <w:szCs w:val="32"/>
        </w:rPr>
        <w:t>覆盖头部平台≥10个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0"/>
          <w:sz w:val="32"/>
          <w:szCs w:val="32"/>
          <w:lang w:bidi="ar-SA"/>
        </w:rPr>
        <w:t>宣传内容策划创新</w:t>
      </w:r>
      <w:r>
        <w:rPr>
          <w:rFonts w:hint="eastAsia" w:ascii="仿宋_GB2312" w:hAnsi="仿宋_GB2312" w:eastAsia="仿宋_GB2312" w:cs="仿宋_GB2312"/>
          <w:b w:val="0"/>
          <w:bCs w:val="0"/>
          <w:kern w:val="0"/>
          <w:sz w:val="32"/>
          <w:szCs w:val="32"/>
          <w:lang w:eastAsia="zh-CN" w:bidi="ar-SA"/>
        </w:rPr>
        <w:t>，</w:t>
      </w:r>
      <w:r>
        <w:rPr>
          <w:rFonts w:hint="eastAsia" w:ascii="仿宋_GB2312" w:hAnsi="仿宋_GB2312" w:eastAsia="仿宋_GB2312" w:cs="仿宋_GB2312"/>
          <w:b w:val="0"/>
          <w:bCs w:val="0"/>
          <w:kern w:val="0"/>
          <w:sz w:val="32"/>
          <w:szCs w:val="32"/>
          <w:lang w:val="en-US" w:eastAsia="zh-CN" w:bidi="ar-SA"/>
        </w:rPr>
        <w:t>有深度，对</w:t>
      </w:r>
      <w:r>
        <w:rPr>
          <w:rFonts w:hint="eastAsia" w:ascii="仿宋_GB2312" w:hAnsi="仿宋_GB2312" w:eastAsia="仿宋_GB2312" w:cs="仿宋_GB2312"/>
          <w:b w:val="0"/>
          <w:bCs w:val="0"/>
          <w:kern w:val="0"/>
          <w:sz w:val="32"/>
          <w:szCs w:val="32"/>
          <w:lang w:bidi="ar-SA"/>
        </w:rPr>
        <w:t>预期宣传效果评估合理</w:t>
      </w:r>
      <w:r>
        <w:rPr>
          <w:rFonts w:hint="eastAsia" w:ascii="仿宋_GB2312" w:hAnsi="仿宋_GB2312" w:eastAsia="仿宋_GB2312" w:cs="仿宋_GB2312"/>
          <w:b w:val="0"/>
          <w:bCs w:val="0"/>
          <w:kern w:val="0"/>
          <w:sz w:val="32"/>
          <w:szCs w:val="32"/>
          <w:lang w:eastAsia="zh-CN" w:bidi="ar-SA"/>
        </w:rPr>
        <w:t>，</w:t>
      </w:r>
      <w:r>
        <w:rPr>
          <w:rFonts w:hint="eastAsia" w:ascii="仿宋_GB2312" w:hAnsi="仿宋_GB2312" w:eastAsia="仿宋_GB2312" w:cs="仿宋_GB2312"/>
          <w:b w:val="0"/>
          <w:bCs w:val="0"/>
          <w:kern w:val="0"/>
          <w:sz w:val="32"/>
          <w:szCs w:val="32"/>
          <w:lang w:val="en-US" w:eastAsia="zh-CN" w:bidi="ar-SA"/>
        </w:rPr>
        <w:t>线上曝光人次</w:t>
      </w:r>
      <w:r>
        <w:rPr>
          <w:rFonts w:hint="eastAsia" w:ascii="仿宋_GB2312" w:hAnsi="仿宋_GB2312" w:eastAsia="仿宋_GB2312" w:cs="仿宋_GB2312"/>
          <w:sz w:val="32"/>
          <w:szCs w:val="40"/>
          <w:lang w:bidi="ar"/>
        </w:rPr>
        <w:t>≥</w:t>
      </w:r>
      <w:r>
        <w:rPr>
          <w:rFonts w:hint="eastAsia" w:ascii="仿宋_GB2312" w:hAnsi="仿宋_GB2312" w:eastAsia="仿宋_GB2312" w:cs="仿宋_GB2312"/>
          <w:sz w:val="32"/>
          <w:szCs w:val="40"/>
          <w:lang w:val="en-US" w:eastAsia="zh-CN" w:bidi="ar"/>
        </w:rPr>
        <w:t>100万次，</w:t>
      </w:r>
      <w:r>
        <w:rPr>
          <w:rFonts w:hint="eastAsia" w:ascii="仿宋_GB2312" w:hAnsi="仿宋_GB2312" w:eastAsia="仿宋_GB2312" w:cs="仿宋_GB2312"/>
          <w:sz w:val="32"/>
          <w:szCs w:val="40"/>
          <w:lang w:bidi="ar"/>
        </w:rPr>
        <w:t>预期宣传效果评估合理，附拟邀请流量明星</w:t>
      </w:r>
      <w:r>
        <w:rPr>
          <w:rFonts w:hint="eastAsia" w:ascii="仿宋_GB2312" w:hAnsi="仿宋_GB2312" w:eastAsia="仿宋_GB2312" w:cs="仿宋_GB2312"/>
          <w:sz w:val="32"/>
          <w:szCs w:val="40"/>
          <w:lang w:val="en-US" w:eastAsia="zh-CN" w:bidi="ar"/>
        </w:rPr>
        <w:t>/名人</w:t>
      </w:r>
      <w:r>
        <w:rPr>
          <w:rFonts w:hint="eastAsia" w:ascii="仿宋_GB2312" w:hAnsi="仿宋_GB2312" w:eastAsia="仿宋_GB2312" w:cs="仿宋_GB2312"/>
          <w:sz w:val="32"/>
          <w:szCs w:val="40"/>
          <w:lang w:bidi="ar"/>
        </w:rPr>
        <w:t>或网络大V名单≥</w:t>
      </w:r>
      <w:r>
        <w:rPr>
          <w:rFonts w:hint="eastAsia" w:ascii="仿宋_GB2312" w:hAnsi="仿宋_GB2312" w:eastAsia="仿宋_GB2312" w:cs="仿宋_GB2312"/>
          <w:sz w:val="32"/>
          <w:szCs w:val="40"/>
          <w:lang w:val="en-US" w:eastAsia="zh-CN" w:bidi="ar"/>
        </w:rPr>
        <w:t>2</w:t>
      </w:r>
      <w:r>
        <w:rPr>
          <w:rFonts w:hint="eastAsia" w:ascii="仿宋_GB2312" w:hAnsi="仿宋_GB2312" w:eastAsia="仿宋_GB2312" w:cs="仿宋_GB2312"/>
          <w:sz w:val="32"/>
          <w:szCs w:val="40"/>
          <w:lang w:bidi="ar"/>
        </w:rPr>
        <w:t>人</w:t>
      </w:r>
      <w:r>
        <w:rPr>
          <w:rFonts w:hint="eastAsia" w:ascii="仿宋_GB2312" w:hAnsi="仿宋_GB2312" w:eastAsia="仿宋_GB2312" w:cs="仿宋_GB2312"/>
          <w:sz w:val="32"/>
          <w:szCs w:val="40"/>
          <w:lang w:eastAsia="zh-CN" w:bidi="ar"/>
        </w:rPr>
        <w:t>。</w:t>
      </w:r>
    </w:p>
    <w:p>
      <w:pPr>
        <w:numPr>
          <w:ilvl w:val="-1"/>
          <w:numId w:val="0"/>
        </w:numPr>
        <w:spacing w:after="0" w:line="579" w:lineRule="exact"/>
        <w:ind w:firstLine="642" w:firstLineChars="20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（2）成果推介方案（满分20分）</w:t>
      </w:r>
    </w:p>
    <w:p>
      <w:pPr>
        <w:numPr>
          <w:ilvl w:val="-1"/>
          <w:numId w:val="0"/>
        </w:numPr>
        <w:shd w:val="clear"/>
        <w:spacing w:after="0" w:line="579" w:lineRule="exact"/>
        <w:ind w:firstLine="640" w:firstLineChars="200"/>
        <w:rPr>
          <w:rFonts w:hint="default"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lang w:val="en-US" w:eastAsia="zh-CN" w:bidi="ar-SA"/>
        </w:rPr>
        <w:t>一档（8分）：</w:t>
      </w:r>
      <w:r>
        <w:rPr>
          <w:rFonts w:hint="eastAsia" w:ascii="仿宋_GB2312" w:hAnsi="仿宋_GB2312" w:eastAsia="仿宋_GB2312" w:cs="仿宋_GB2312"/>
          <w:b w:val="0"/>
          <w:bCs w:val="0"/>
          <w:kern w:val="0"/>
          <w:sz w:val="32"/>
          <w:szCs w:val="32"/>
          <w:highlight w:val="none"/>
          <w:lang w:val="en-US" w:eastAsia="zh-CN" w:bidi="ar-SA"/>
        </w:rPr>
        <w:t>仅提出成果推介方向，</w:t>
      </w:r>
      <w:r>
        <w:rPr>
          <w:rFonts w:hint="eastAsia" w:ascii="仿宋_GB2312" w:hAnsi="仿宋_GB2312" w:eastAsia="仿宋_GB2312" w:cs="仿宋_GB2312"/>
          <w:kern w:val="0"/>
          <w:sz w:val="32"/>
          <w:szCs w:val="32"/>
          <w:highlight w:val="none"/>
          <w:lang w:val="en-US" w:eastAsia="zh-CN"/>
        </w:rPr>
        <w:t>提交赛后</w:t>
      </w:r>
      <w:r>
        <w:rPr>
          <w:rFonts w:hint="default" w:ascii="仿宋_GB2312" w:hAnsi="仿宋_GB2312" w:eastAsia="仿宋_GB2312" w:cs="仿宋_GB2312"/>
          <w:kern w:val="0"/>
          <w:sz w:val="32"/>
          <w:szCs w:val="32"/>
          <w:highlight w:val="none"/>
        </w:rPr>
        <w:t>成果报告</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含参赛项目总结、数据统计等内容），</w:t>
      </w:r>
      <w:r>
        <w:rPr>
          <w:rFonts w:hint="eastAsia" w:ascii="仿宋_GB2312" w:hAnsi="仿宋_GB2312" w:eastAsia="仿宋_GB2312" w:cs="仿宋_GB2312"/>
          <w:b w:val="0"/>
          <w:bCs w:val="0"/>
          <w:kern w:val="0"/>
          <w:sz w:val="32"/>
          <w:szCs w:val="32"/>
          <w:highlight w:val="none"/>
          <w:lang w:val="en-US" w:eastAsia="zh-CN" w:bidi="ar-SA"/>
        </w:rPr>
        <w:t>无具体媒体清单或专题片规划。</w:t>
      </w:r>
    </w:p>
    <w:p>
      <w:pPr>
        <w:numPr>
          <w:ilvl w:val="-1"/>
          <w:numId w:val="0"/>
        </w:numPr>
        <w:shd w:val="clear"/>
        <w:spacing w:after="0" w:line="579" w:lineRule="exact"/>
        <w:ind w:firstLine="640" w:firstLineChars="200"/>
        <w:rPr>
          <w:rFonts w:hint="default"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二档（14分）：在一档的基础上，附拟邀约媒体清单</w:t>
      </w:r>
      <w:r>
        <w:rPr>
          <w:rFonts w:hint="eastAsia" w:ascii="仿宋_GB2312" w:hAnsi="仿宋_GB2312" w:eastAsia="仿宋_GB2312" w:cs="仿宋_GB2312"/>
          <w:i w:val="0"/>
          <w:iCs w:val="0"/>
          <w:caps w:val="0"/>
          <w:spacing w:val="0"/>
          <w:kern w:val="0"/>
          <w:sz w:val="32"/>
          <w:szCs w:val="32"/>
          <w:highlight w:val="none"/>
          <w:shd w:val="clear"/>
        </w:rPr>
        <w:t>≥10家，发布媒体专题</w:t>
      </w:r>
      <w:r>
        <w:rPr>
          <w:rFonts w:hint="eastAsia" w:ascii="仿宋_GB2312" w:hAnsi="仿宋_GB2312" w:eastAsia="仿宋_GB2312" w:cs="仿宋_GB2312"/>
          <w:i w:val="0"/>
          <w:iCs w:val="0"/>
          <w:caps w:val="0"/>
          <w:spacing w:val="0"/>
          <w:kern w:val="0"/>
          <w:sz w:val="32"/>
          <w:szCs w:val="32"/>
          <w:highlight w:val="none"/>
          <w:shd w:val="clear"/>
          <w:lang w:val="en-US" w:eastAsia="zh-CN"/>
        </w:rPr>
        <w:t>报道</w:t>
      </w:r>
      <w:r>
        <w:rPr>
          <w:rFonts w:hint="eastAsia" w:ascii="仿宋_GB2312" w:hAnsi="仿宋_GB2312" w:eastAsia="仿宋_GB2312" w:cs="仿宋_GB2312"/>
          <w:i w:val="0"/>
          <w:iCs w:val="0"/>
          <w:caps w:val="0"/>
          <w:spacing w:val="0"/>
          <w:kern w:val="0"/>
          <w:sz w:val="32"/>
          <w:szCs w:val="32"/>
          <w:highlight w:val="none"/>
          <w:shd w:val="clear"/>
        </w:rPr>
        <w:t>1条（省级及以上媒体）</w:t>
      </w:r>
      <w:r>
        <w:rPr>
          <w:rFonts w:hint="eastAsia" w:ascii="仿宋_GB2312" w:hAnsi="仿宋_GB2312" w:eastAsia="仿宋_GB2312" w:cs="仿宋_GB2312"/>
          <w:kern w:val="0"/>
          <w:sz w:val="32"/>
          <w:szCs w:val="32"/>
          <w:highlight w:val="none"/>
          <w:lang w:val="en-US" w:eastAsia="zh-CN"/>
        </w:rPr>
        <w:t>。</w:t>
      </w:r>
    </w:p>
    <w:p>
      <w:pPr>
        <w:numPr>
          <w:ilvl w:val="-1"/>
          <w:numId w:val="0"/>
        </w:numPr>
        <w:shd w:val="clear"/>
        <w:spacing w:after="0" w:line="579" w:lineRule="exact"/>
        <w:ind w:firstLine="640" w:firstLineChars="200"/>
        <w:rPr>
          <w:rFonts w:hint="default"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三档（20分）：在二档的基础上，</w:t>
      </w:r>
      <w:r>
        <w:rPr>
          <w:rFonts w:hint="eastAsia" w:ascii="仿宋_GB2312" w:hAnsi="仿宋_GB2312" w:eastAsia="仿宋_GB2312" w:cs="仿宋_GB2312"/>
          <w:kern w:val="0"/>
          <w:sz w:val="32"/>
          <w:szCs w:val="32"/>
          <w:highlight w:val="none"/>
        </w:rPr>
        <w:t>拟邀约媒体清单≥15家（含央媒、行业媒体、东盟媒体），附拟发布媒体专题</w:t>
      </w:r>
      <w:r>
        <w:rPr>
          <w:rFonts w:hint="eastAsia" w:ascii="仿宋_GB2312" w:hAnsi="仿宋_GB2312" w:eastAsia="仿宋_GB2312" w:cs="仿宋_GB2312"/>
          <w:kern w:val="0"/>
          <w:sz w:val="32"/>
          <w:szCs w:val="32"/>
          <w:highlight w:val="none"/>
          <w:lang w:val="en-US" w:eastAsia="zh-CN"/>
        </w:rPr>
        <w:t>报道</w:t>
      </w:r>
      <w:r>
        <w:rPr>
          <w:rFonts w:hint="eastAsia" w:ascii="仿宋_GB2312" w:hAnsi="仿宋_GB2312" w:eastAsia="仿宋_GB2312" w:cs="仿宋_GB2312"/>
          <w:kern w:val="0"/>
          <w:sz w:val="32"/>
          <w:szCs w:val="32"/>
          <w:highlight w:val="none"/>
        </w:rPr>
        <w:t>≥2条（省级及以上媒体≥1条）</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提交</w:t>
      </w:r>
      <w:r>
        <w:rPr>
          <w:rFonts w:hint="eastAsia" w:ascii="仿宋_GB2312" w:hAnsi="仿宋_GB2312" w:eastAsia="仿宋_GB2312" w:cs="仿宋_GB2312"/>
          <w:kern w:val="0"/>
          <w:sz w:val="32"/>
          <w:szCs w:val="32"/>
          <w:highlight w:val="none"/>
        </w:rPr>
        <w:t>深度成果报告（</w:t>
      </w:r>
      <w:r>
        <w:rPr>
          <w:rFonts w:hint="eastAsia" w:ascii="仿宋_GB2312" w:hAnsi="仿宋_GB2312" w:eastAsia="仿宋_GB2312" w:cs="仿宋_GB2312"/>
          <w:kern w:val="0"/>
          <w:sz w:val="32"/>
          <w:szCs w:val="32"/>
          <w:highlight w:val="none"/>
          <w:lang w:val="en-US" w:eastAsia="zh-CN"/>
        </w:rPr>
        <w:t>含</w:t>
      </w:r>
      <w:r>
        <w:rPr>
          <w:rFonts w:hint="eastAsia" w:ascii="仿宋_GB2312" w:hAnsi="仿宋_GB2312" w:eastAsia="仿宋_GB2312" w:cs="仿宋_GB2312"/>
          <w:kern w:val="0"/>
          <w:sz w:val="32"/>
          <w:szCs w:val="32"/>
          <w:highlight w:val="none"/>
        </w:rPr>
        <w:t>参赛项目技术分析、产业趋势研判等）</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制定成果转化对接会方案（含企业邀约≥</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0家）</w:t>
      </w:r>
      <w:r>
        <w:rPr>
          <w:rFonts w:hint="eastAsia" w:ascii="仿宋_GB2312" w:hAnsi="仿宋_GB2312" w:eastAsia="仿宋_GB2312" w:cs="仿宋_GB2312"/>
          <w:b w:val="0"/>
          <w:bCs w:val="0"/>
          <w:kern w:val="0"/>
          <w:sz w:val="32"/>
          <w:szCs w:val="32"/>
          <w:highlight w:val="none"/>
          <w:lang w:val="en-US" w:eastAsia="zh-CN" w:bidi="ar-SA"/>
        </w:rPr>
        <w:t>。</w:t>
      </w:r>
    </w:p>
    <w:p>
      <w:pPr>
        <w:spacing w:after="0" w:line="579" w:lineRule="exact"/>
        <w:ind w:firstLine="640" w:firstLineChars="200"/>
        <w:rPr>
          <w:rFonts w:hint="default" w:ascii="黑体" w:hAnsi="黑体" w:eastAsia="黑体" w:cs="Times New Roman"/>
          <w:b w:val="0"/>
          <w:bCs w:val="0"/>
          <w:sz w:val="32"/>
          <w:szCs w:val="40"/>
          <w:lang w:val="en-US" w:eastAsia="zh-CN" w:bidi="ar"/>
        </w:rPr>
      </w:pPr>
      <w:r>
        <w:rPr>
          <w:rFonts w:hint="eastAsia" w:ascii="黑体" w:hAnsi="黑体" w:eastAsia="黑体" w:cs="Times New Roman"/>
          <w:b w:val="0"/>
          <w:bCs w:val="0"/>
          <w:sz w:val="32"/>
          <w:szCs w:val="40"/>
          <w:lang w:val="en-US" w:eastAsia="zh-CN" w:bidi="ar"/>
        </w:rPr>
        <w:t>4.商务分</w:t>
      </w:r>
      <w:r>
        <w:rPr>
          <w:rFonts w:hint="eastAsia" w:ascii="黑体" w:hAnsi="黑体" w:eastAsia="黑体" w:cs="Times New Roman"/>
          <w:b w:val="0"/>
          <w:bCs w:val="0"/>
          <w:sz w:val="32"/>
          <w:szCs w:val="40"/>
          <w:lang w:bidi="ar"/>
        </w:rPr>
        <w:t>……………………………………………</w:t>
      </w:r>
      <w:r>
        <w:rPr>
          <w:rFonts w:hint="eastAsia" w:ascii="黑体" w:hAnsi="黑体" w:eastAsia="黑体" w:cs="Times New Roman"/>
          <w:b w:val="0"/>
          <w:bCs w:val="0"/>
          <w:sz w:val="32"/>
          <w:szCs w:val="40"/>
          <w:lang w:val="en-US" w:eastAsia="zh-CN" w:bidi="ar"/>
        </w:rPr>
        <w:t>20</w:t>
      </w:r>
      <w:r>
        <w:rPr>
          <w:rFonts w:hint="eastAsia" w:ascii="黑体" w:hAnsi="黑体" w:eastAsia="黑体" w:cs="Times New Roman"/>
          <w:b w:val="0"/>
          <w:bCs w:val="0"/>
          <w:sz w:val="32"/>
          <w:szCs w:val="40"/>
          <w:lang w:bidi="ar"/>
        </w:rPr>
        <w:t>分</w:t>
      </w:r>
    </w:p>
    <w:p>
      <w:pPr>
        <w:spacing w:after="0" w:line="579" w:lineRule="exact"/>
        <w:ind w:firstLine="642" w:firstLineChars="200"/>
        <w:rPr>
          <w:rFonts w:hint="eastAsia" w:ascii="仿宋" w:hAnsi="仿宋" w:eastAsia="仿宋" w:cs="仿宋"/>
          <w:b/>
          <w:bCs/>
          <w:sz w:val="32"/>
          <w:szCs w:val="40"/>
          <w:highlight w:val="none"/>
        </w:rPr>
      </w:pPr>
      <w:r>
        <w:rPr>
          <w:rFonts w:hint="eastAsia" w:ascii="仿宋" w:hAnsi="仿宋" w:eastAsia="仿宋" w:cs="仿宋"/>
          <w:b/>
          <w:bCs/>
          <w:sz w:val="32"/>
          <w:szCs w:val="40"/>
          <w:highlight w:val="none"/>
          <w:lang w:bidi="ar"/>
        </w:rPr>
        <w:t>（</w:t>
      </w:r>
      <w:r>
        <w:rPr>
          <w:rFonts w:hint="eastAsia" w:ascii="仿宋" w:hAnsi="仿宋" w:eastAsia="仿宋" w:cs="仿宋"/>
          <w:b/>
          <w:bCs/>
          <w:sz w:val="32"/>
          <w:szCs w:val="40"/>
          <w:highlight w:val="none"/>
          <w:lang w:val="en-US" w:eastAsia="zh-CN" w:bidi="ar"/>
        </w:rPr>
        <w:t>1</w:t>
      </w:r>
      <w:r>
        <w:rPr>
          <w:rFonts w:hint="eastAsia" w:ascii="仿宋" w:hAnsi="仿宋" w:eastAsia="仿宋" w:cs="仿宋"/>
          <w:b/>
          <w:bCs/>
          <w:sz w:val="32"/>
          <w:szCs w:val="40"/>
          <w:highlight w:val="none"/>
          <w:lang w:bidi="ar"/>
        </w:rPr>
        <w:t>）业绩</w:t>
      </w:r>
      <w:r>
        <w:rPr>
          <w:rFonts w:hint="eastAsia" w:ascii="仿宋" w:hAnsi="仿宋" w:eastAsia="仿宋" w:cs="仿宋"/>
          <w:b/>
          <w:bCs/>
          <w:sz w:val="32"/>
          <w:szCs w:val="40"/>
          <w:highlight w:val="none"/>
        </w:rPr>
        <w:t>分（满分</w:t>
      </w:r>
      <w:r>
        <w:rPr>
          <w:rFonts w:hint="eastAsia" w:ascii="仿宋" w:hAnsi="仿宋" w:eastAsia="仿宋" w:cs="仿宋"/>
          <w:b/>
          <w:bCs/>
          <w:sz w:val="32"/>
          <w:szCs w:val="40"/>
          <w:highlight w:val="none"/>
          <w:lang w:val="en-US" w:eastAsia="zh-CN"/>
        </w:rPr>
        <w:t>20</w:t>
      </w:r>
      <w:r>
        <w:rPr>
          <w:rFonts w:hint="eastAsia" w:ascii="仿宋" w:hAnsi="仿宋" w:eastAsia="仿宋" w:cs="仿宋"/>
          <w:b/>
          <w:bCs/>
          <w:sz w:val="32"/>
          <w:szCs w:val="40"/>
          <w:highlight w:val="none"/>
        </w:rPr>
        <w:t>分）</w:t>
      </w:r>
    </w:p>
    <w:p>
      <w:pPr>
        <w:spacing w:after="0" w:line="579" w:lineRule="exact"/>
        <w:ind w:firstLine="640" w:firstLineChars="200"/>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rPr>
        <w:t>自2022年1月1日以来，</w:t>
      </w:r>
      <w:r>
        <w:rPr>
          <w:rFonts w:hint="eastAsia" w:ascii="仿宋_GB2312" w:hAnsi="仿宋_GB2312" w:eastAsia="仿宋_GB2312" w:cs="仿宋_GB2312"/>
          <w:kern w:val="0"/>
          <w:sz w:val="32"/>
          <w:szCs w:val="32"/>
          <w:lang w:val="en-US" w:eastAsia="zh-CN"/>
        </w:rPr>
        <w:t>投标人案例低于市级级别案例不得分，</w:t>
      </w:r>
      <w:r>
        <w:rPr>
          <w:rFonts w:hint="eastAsia" w:ascii="仿宋_GB2312" w:hAnsi="仿宋_GB2312" w:eastAsia="仿宋_GB2312" w:cs="仿宋_GB2312"/>
          <w:kern w:val="0"/>
          <w:sz w:val="32"/>
          <w:szCs w:val="32"/>
        </w:rPr>
        <w:t>投标人每提供1个大赛或会务服务相关案例得2分，满分</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0分（需提供合同关键页、服务内容、签订日期、双方盖章及现场图片证明）</w:t>
      </w:r>
      <w:r>
        <w:rPr>
          <w:rFonts w:hint="eastAsia" w:ascii="仿宋_GB2312" w:hAnsi="仿宋_GB2312" w:eastAsia="仿宋_GB2312" w:cs="仿宋_GB2312"/>
          <w:kern w:val="0"/>
          <w:sz w:val="32"/>
          <w:szCs w:val="32"/>
          <w:lang w:bidi="ar-SA"/>
        </w:rPr>
        <w:t>。</w:t>
      </w:r>
    </w:p>
    <w:p>
      <w:pPr>
        <w:spacing w:after="0" w:line="579" w:lineRule="exact"/>
        <w:ind w:firstLine="640" w:firstLineChars="200"/>
        <w:rPr>
          <w:rFonts w:hint="eastAsia" w:ascii="仿宋" w:hAnsi="仿宋" w:eastAsia="仿宋" w:cs="仿宋"/>
          <w:color w:val="000000"/>
          <w:kern w:val="0"/>
          <w:sz w:val="32"/>
          <w:szCs w:val="40"/>
          <w:highlight w:val="none"/>
          <w:lang w:bidi="ar"/>
        </w:rPr>
      </w:pPr>
      <w:r>
        <w:rPr>
          <w:rFonts w:hint="eastAsia" w:ascii="黑体" w:hAnsi="黑体" w:eastAsia="黑体" w:cs="Times New Roman"/>
          <w:b w:val="0"/>
          <w:bCs w:val="0"/>
          <w:sz w:val="32"/>
          <w:szCs w:val="40"/>
          <w:lang w:val="en-US" w:eastAsia="zh-CN" w:bidi="ar"/>
        </w:rPr>
        <w:t>5</w:t>
      </w:r>
      <w:r>
        <w:rPr>
          <w:rFonts w:hint="eastAsia" w:ascii="黑体" w:hAnsi="黑体" w:eastAsia="黑体" w:cs="Times New Roman"/>
          <w:b w:val="0"/>
          <w:bCs w:val="0"/>
          <w:sz w:val="32"/>
          <w:szCs w:val="40"/>
          <w:lang w:bidi="ar"/>
        </w:rPr>
        <w:t>.总得分＝1＋2</w:t>
      </w:r>
      <w:r>
        <w:rPr>
          <w:rFonts w:hint="eastAsia" w:ascii="黑体" w:hAnsi="黑体" w:eastAsia="黑体" w:cs="Times New Roman"/>
          <w:b w:val="0"/>
          <w:bCs w:val="0"/>
          <w:sz w:val="32"/>
          <w:szCs w:val="40"/>
          <w:lang w:val="en-US" w:eastAsia="zh-CN" w:bidi="ar"/>
        </w:rPr>
        <w:t>+3+4</w:t>
      </w:r>
      <w:r>
        <w:rPr>
          <w:rFonts w:hint="eastAsia" w:ascii="黑体" w:hAnsi="黑体" w:eastAsia="黑体" w:cs="Times New Roman"/>
          <w:b w:val="0"/>
          <w:bCs w:val="0"/>
          <w:sz w:val="32"/>
          <w:szCs w:val="40"/>
          <w:lang w:bidi="ar"/>
        </w:rPr>
        <w:t>。</w:t>
      </w:r>
    </w:p>
    <w:p>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Calibri" w:hAnsi="Calibri" w:eastAsia="仿宋_GB2312" w:cs="Times New Roman"/>
          <w:kern w:val="0"/>
          <w:sz w:val="32"/>
          <w:szCs w:val="32"/>
          <w:lang w:val="en-US" w:eastAsia="zh-CN" w:bidi="ar-SA"/>
        </w:rPr>
      </w:pPr>
      <w:r>
        <w:rPr>
          <w:rFonts w:hint="eastAsia" w:ascii="黑体" w:hAnsi="黑体" w:eastAsia="黑体" w:cs="黑体"/>
          <w:kern w:val="0"/>
          <w:sz w:val="32"/>
          <w:szCs w:val="32"/>
          <w:lang w:val="en-US" w:eastAsia="zh-CN" w:bidi="ar-SA"/>
        </w:rPr>
        <w:t>四、成交候选人推荐原则</w:t>
      </w:r>
    </w:p>
    <w:p>
      <w:pPr>
        <w:spacing w:after="0" w:line="579" w:lineRule="exact"/>
        <w:ind w:firstLine="640" w:firstLineChars="200"/>
        <w:rPr>
          <w:rFonts w:hint="eastAsia" w:ascii="Calibri" w:hAnsi="Calibri" w:eastAsia="仿宋_GB2312" w:cs="Times New Roman"/>
          <w:kern w:val="0"/>
          <w:sz w:val="32"/>
          <w:szCs w:val="32"/>
          <w:lang w:val="en-US" w:eastAsia="zh-CN" w:bidi="ar-SA"/>
        </w:rPr>
      </w:pPr>
      <w:r>
        <w:rPr>
          <w:rFonts w:hint="eastAsia" w:ascii="Calibri" w:hAnsi="Calibri" w:eastAsia="仿宋_GB2312" w:cs="Times New Roman"/>
          <w:kern w:val="0"/>
          <w:sz w:val="32"/>
          <w:szCs w:val="32"/>
          <w:lang w:val="en-US" w:eastAsia="zh-CN" w:bidi="ar-SA"/>
        </w:rPr>
        <w:t>评审小组将根据得分由高到低排列次序（</w:t>
      </w:r>
      <w:r>
        <w:rPr>
          <w:rFonts w:hint="eastAsia" w:eastAsia="仿宋_GB2312" w:cs="Times New Roman"/>
          <w:kern w:val="0"/>
          <w:sz w:val="32"/>
          <w:szCs w:val="32"/>
        </w:rPr>
        <w:t>总得分相同时，按照最后报价由低到高的顺序排列。总得分且最后报价相同的，按照技术指标优劣顺序排列</w:t>
      </w:r>
      <w:r>
        <w:rPr>
          <w:rFonts w:hint="eastAsia" w:ascii="Calibri" w:hAnsi="Calibri" w:eastAsia="仿宋_GB2312" w:cs="Times New Roman"/>
          <w:kern w:val="0"/>
          <w:sz w:val="32"/>
          <w:szCs w:val="32"/>
          <w:lang w:val="en-US" w:eastAsia="zh-CN" w:bidi="ar-SA"/>
        </w:rPr>
        <w:t>）推荐综合排名第一名的供应商为成交候选供应商。排名第一的成交候选人放弃成交、因不可抗力提出不能履行合同，采购单位可以确定排名第二的成交候选人为成交人，以此类推。采购人也可以重新组织采购。</w:t>
      </w:r>
    </w:p>
    <w:p>
      <w:pPr>
        <w:spacing w:after="0" w:line="579" w:lineRule="exact"/>
        <w:ind w:firstLine="640" w:firstLineChars="200"/>
        <w:rPr>
          <w:rFonts w:hint="eastAsia" w:ascii="Calibri" w:hAnsi="Calibri" w:eastAsia="仿宋_GB2312" w:cs="Times New Roman"/>
          <w:kern w:val="0"/>
          <w:sz w:val="32"/>
          <w:szCs w:val="32"/>
          <w:lang w:val="en-US" w:eastAsia="zh-CN" w:bidi="ar-SA"/>
        </w:rPr>
      </w:pPr>
    </w:p>
    <w:p>
      <w:pPr>
        <w:spacing w:after="0" w:line="579"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lang w:val="en-US" w:eastAsia="zh-CN"/>
        </w:rPr>
        <w:t>人工智能+电竞创新应用大赛</w:t>
      </w:r>
      <w:r>
        <w:rPr>
          <w:rFonts w:hint="eastAsia" w:ascii="方正小标宋简体" w:hAnsi="方正小标宋简体" w:eastAsia="方正小标宋简体" w:cs="方正小标宋简体"/>
          <w:bCs/>
          <w:sz w:val="44"/>
          <w:szCs w:val="44"/>
        </w:rPr>
        <w:t>”</w:t>
      </w:r>
    </w:p>
    <w:p>
      <w:pPr>
        <w:spacing w:after="0" w:after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sz w:val="44"/>
          <w:szCs w:val="44"/>
          <w:lang w:val="en-US" w:eastAsia="zh-CN"/>
        </w:rPr>
        <w:t>运营与服务项目协议</w:t>
      </w:r>
    </w:p>
    <w:p>
      <w:pPr>
        <w:tabs>
          <w:tab w:val="left" w:pos="8100"/>
        </w:tabs>
        <w:adjustRightInd w:val="0"/>
        <w:snapToGrid w:val="0"/>
        <w:spacing w:after="0" w:afterLines="0" w:line="560" w:lineRule="exact"/>
        <w:ind w:right="0"/>
        <w:rPr>
          <w:rFonts w:hint="eastAsia" w:ascii="仿宋_GB2312" w:hAnsi="仿宋_GB2312" w:eastAsia="仿宋_GB2312" w:cs="仿宋_GB2312"/>
          <w:b/>
          <w:sz w:val="32"/>
          <w:szCs w:val="32"/>
        </w:rPr>
      </w:pPr>
    </w:p>
    <w:p>
      <w:pPr>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甲方：</w:t>
      </w:r>
    </w:p>
    <w:p>
      <w:pPr>
        <w:spacing w:line="520"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地址：</w:t>
      </w:r>
    </w:p>
    <w:p>
      <w:pPr>
        <w:spacing w:line="520" w:lineRule="exact"/>
        <w:ind w:left="960" w:hanging="960" w:hanging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w:t>
      </w:r>
    </w:p>
    <w:p>
      <w:pPr>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电话：</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统一社会信用代码：</w:t>
      </w:r>
    </w:p>
    <w:p>
      <w:pPr>
        <w:pStyle w:val="2"/>
      </w:pPr>
    </w:p>
    <w:p>
      <w:pPr>
        <w:spacing w:line="520"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乙方：       </w:t>
      </w:r>
    </w:p>
    <w:p>
      <w:pPr>
        <w:spacing w:line="520"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地址：  </w:t>
      </w:r>
    </w:p>
    <w:p>
      <w:pPr>
        <w:spacing w:line="520"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法定代表人：      </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电话：</w:t>
      </w:r>
      <w:r>
        <w:rPr>
          <w:rFonts w:hint="eastAsia" w:eastAsia="仿宋_GB2312"/>
          <w:sz w:val="32"/>
          <w:szCs w:val="32"/>
        </w:rPr>
        <w:t xml:space="preserve">   </w:t>
      </w:r>
    </w:p>
    <w:p>
      <w:pPr>
        <w:adjustRightInd w:val="0"/>
        <w:snapToGrid w:val="0"/>
        <w:spacing w:line="520" w:lineRule="exact"/>
        <w:rPr>
          <w:rFonts w:ascii="仿宋_GB2312" w:hAnsi="仿宋_GB2312" w:cs="仿宋_GB2312"/>
          <w:bCs/>
          <w:sz w:val="32"/>
          <w:szCs w:val="32"/>
        </w:rPr>
      </w:pPr>
      <w:r>
        <w:rPr>
          <w:rFonts w:hint="eastAsia" w:ascii="仿宋_GB2312" w:hAnsi="仿宋_GB2312" w:eastAsia="仿宋_GB2312" w:cs="仿宋_GB2312"/>
          <w:bCs/>
          <w:sz w:val="32"/>
          <w:szCs w:val="32"/>
        </w:rPr>
        <w:t>统一社会信用代码：</w:t>
      </w:r>
      <w:r>
        <w:rPr>
          <w:rFonts w:hint="eastAsia" w:eastAsia="仿宋_GB2312"/>
          <w:sz w:val="32"/>
          <w:szCs w:val="32"/>
        </w:rPr>
        <w:t xml:space="preserve">  </w:t>
      </w:r>
      <w:r>
        <w:rPr>
          <w:rFonts w:hint="eastAsia"/>
          <w:sz w:val="32"/>
          <w:szCs w:val="32"/>
        </w:rPr>
        <w:t xml:space="preserve">       </w:t>
      </w:r>
    </w:p>
    <w:p>
      <w:pPr>
        <w:spacing w:after="0" w:afterLines="0" w:line="560" w:lineRule="exact"/>
        <w:rPr>
          <w:rFonts w:hint="eastAsia" w:ascii="仿宋_GB2312" w:hAnsi="仿宋_GB2312" w:eastAsia="仿宋_GB2312" w:cs="仿宋_GB2312"/>
          <w:b/>
          <w:sz w:val="32"/>
          <w:szCs w:val="32"/>
        </w:rPr>
      </w:pP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根据《中华人民共和国民法典》及有关法律、法规的规定，双方在平等、自愿、互惠合作的基础上，甲方委托乙方就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rPr>
        <w:t>人工智能+</w:t>
      </w:r>
      <w:r>
        <w:rPr>
          <w:rFonts w:hint="eastAsia" w:ascii="仿宋_GB2312" w:hAnsi="仿宋_GB2312" w:eastAsia="仿宋_GB2312" w:cs="仿宋_GB2312"/>
          <w:sz w:val="32"/>
          <w:szCs w:val="32"/>
          <w:lang w:val="en-US" w:eastAsia="zh-CN"/>
        </w:rPr>
        <w:t>电竞创新应用大赛”运营及服务保障有关事宜，</w:t>
      </w:r>
      <w:r>
        <w:rPr>
          <w:rFonts w:hint="eastAsia" w:ascii="仿宋_GB2312" w:hAnsi="仿宋_GB2312" w:eastAsia="仿宋_GB2312" w:cs="仿宋_GB2312"/>
          <w:sz w:val="32"/>
          <w:szCs w:val="32"/>
        </w:rPr>
        <w:t>经友好协商，达成如下协议：</w:t>
      </w:r>
    </w:p>
    <w:p>
      <w:pPr>
        <w:numPr>
          <w:ilvl w:val="0"/>
          <w:numId w:val="3"/>
        </w:numPr>
        <w:adjustRightInd w:val="0"/>
        <w:snapToGrid w:val="0"/>
        <w:spacing w:after="0" w:afterLines="0"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项目概况</w:t>
      </w:r>
    </w:p>
    <w:p>
      <w:pPr>
        <w:adjustRightInd w:val="0"/>
        <w:snapToGrid w:val="0"/>
        <w:spacing w:after="0" w:afterLines="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活动名称：</w:t>
      </w:r>
      <w:bookmarkStart w:id="0" w:name="OLE_LINK2"/>
      <w:r>
        <w:rPr>
          <w:rFonts w:hint="eastAsia" w:ascii="仿宋_GB2312" w:hAnsi="仿宋_GB2312" w:eastAsia="仿宋_GB2312" w:cs="仿宋_GB2312"/>
          <w:sz w:val="32"/>
          <w:szCs w:val="32"/>
          <w:lang w:val="en"/>
        </w:rPr>
        <w:t>“人工智能+</w:t>
      </w:r>
      <w:r>
        <w:rPr>
          <w:rFonts w:hint="eastAsia" w:ascii="仿宋_GB2312" w:hAnsi="仿宋_GB2312" w:eastAsia="仿宋_GB2312" w:cs="仿宋_GB2312"/>
          <w:sz w:val="32"/>
          <w:szCs w:val="32"/>
          <w:lang w:val="en-US" w:eastAsia="zh-CN"/>
        </w:rPr>
        <w:t>电竞</w:t>
      </w:r>
      <w:r>
        <w:rPr>
          <w:rFonts w:hint="eastAsia" w:ascii="仿宋_GB2312" w:hAnsi="仿宋_GB2312" w:eastAsia="仿宋_GB2312" w:cs="仿宋_GB2312"/>
          <w:sz w:val="32"/>
          <w:szCs w:val="32"/>
          <w:lang w:val="en"/>
        </w:rPr>
        <w:t>创新</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lang w:val="en"/>
        </w:rPr>
        <w:t>大赛</w:t>
      </w:r>
      <w:bookmarkEnd w:id="0"/>
      <w:r>
        <w:rPr>
          <w:rFonts w:hint="eastAsia" w:ascii="仿宋_GB2312" w:hAnsi="仿宋_GB2312" w:eastAsia="仿宋_GB2312" w:cs="仿宋_GB2312"/>
          <w:sz w:val="32"/>
          <w:szCs w:val="32"/>
          <w:lang w:val="en"/>
        </w:rPr>
        <w:t>”</w:t>
      </w:r>
    </w:p>
    <w:p>
      <w:pPr>
        <w:adjustRightInd w:val="0"/>
        <w:snapToGrid w:val="0"/>
        <w:spacing w:after="0" w:afterLines="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活动地点：南宁市 </w:t>
      </w:r>
    </w:p>
    <w:p>
      <w:pPr>
        <w:adjustRightInd w:val="0"/>
        <w:snapToGrid w:val="0"/>
        <w:spacing w:after="0" w:afterLines="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w:t>
      </w:r>
      <w:r>
        <w:rPr>
          <w:rFonts w:hint="eastAsia" w:ascii="仿宋_GB2312" w:hAnsi="仿宋_GB2312" w:eastAsia="仿宋_GB2312" w:cs="仿宋_GB2312"/>
          <w:sz w:val="32"/>
          <w:szCs w:val="32"/>
          <w:lang w:val="en-US" w:eastAsia="zh-CN"/>
        </w:rPr>
        <w:t>2025年11月，具体以实际为准</w:t>
      </w:r>
    </w:p>
    <w:p>
      <w:pPr>
        <w:numPr>
          <w:ilvl w:val="-1"/>
          <w:numId w:val="0"/>
        </w:numPr>
        <w:adjustRightInd w:val="0"/>
        <w:snapToGrid w:val="0"/>
        <w:spacing w:after="0" w:afterLines="0"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二、委托期限</w:t>
      </w:r>
    </w:p>
    <w:p>
      <w:pPr>
        <w:numPr>
          <w:ilvl w:val="-1"/>
          <w:numId w:val="0"/>
        </w:numPr>
        <w:adjustRightInd w:val="0"/>
        <w:snapToGrid w:val="0"/>
        <w:spacing w:after="0" w:afterLines="0" w:line="560" w:lineRule="exact"/>
        <w:ind w:firstLine="640" w:firstLineChars="200"/>
        <w:rPr>
          <w:rFonts w:hint="eastAsia" w:ascii="黑体" w:hAnsi="黑体" w:eastAsia="黑体" w:cs="黑体"/>
          <w:bCs/>
          <w:sz w:val="32"/>
          <w:szCs w:val="32"/>
        </w:rPr>
      </w:pPr>
      <w:r>
        <w:rPr>
          <w:rFonts w:hint="eastAsia" w:ascii="仿宋_GB2312" w:hAnsi="仿宋_GB2312" w:eastAsia="仿宋_GB2312" w:cs="仿宋_GB2312"/>
          <w:sz w:val="32"/>
          <w:szCs w:val="32"/>
        </w:rPr>
        <w:t>委托期限为：自本协议生效之日起至活动结束</w:t>
      </w:r>
      <w:r>
        <w:rPr>
          <w:rFonts w:hint="eastAsia" w:ascii="仿宋_GB2312" w:hAnsi="仿宋_GB2312" w:eastAsia="仿宋_GB2312" w:cs="仿宋_GB2312"/>
          <w:sz w:val="32"/>
          <w:szCs w:val="32"/>
          <w:lang w:val="en-US" w:eastAsia="zh-CN"/>
        </w:rPr>
        <w:t>并提交最终成果报告止</w:t>
      </w:r>
      <w:r>
        <w:rPr>
          <w:rFonts w:hint="eastAsia" w:ascii="仿宋_GB2312" w:hAnsi="仿宋_GB2312" w:eastAsia="仿宋_GB2312" w:cs="仿宋_GB2312"/>
          <w:sz w:val="32"/>
          <w:szCs w:val="32"/>
        </w:rPr>
        <w:t>。</w:t>
      </w:r>
    </w:p>
    <w:p>
      <w:pPr>
        <w:numPr>
          <w:ilvl w:val="-1"/>
          <w:numId w:val="0"/>
        </w:numPr>
        <w:adjustRightInd w:val="0"/>
        <w:snapToGrid w:val="0"/>
        <w:spacing w:after="0" w:afterLines="0"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三、甲方的权利与义务</w:t>
      </w:r>
    </w:p>
    <w:p>
      <w:pPr>
        <w:adjustRightInd w:val="0"/>
        <w:snapToGrid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（一）甲方委托乙方</w:t>
      </w:r>
      <w:r>
        <w:rPr>
          <w:rFonts w:hint="eastAsia" w:ascii="仿宋_GB2312" w:hAnsi="仿宋_GB2312" w:eastAsia="仿宋_GB2312" w:cs="仿宋_GB2312"/>
          <w:sz w:val="32"/>
          <w:szCs w:val="32"/>
          <w:lang w:val="en-US" w:eastAsia="zh-CN"/>
        </w:rPr>
        <w:t>就该大赛执行策划、运营、设备租赁、会场搭建、会务执行、成果推介服务等</w:t>
      </w:r>
      <w:r>
        <w:rPr>
          <w:rFonts w:hint="eastAsia" w:ascii="仿宋_GB2312" w:hAnsi="仿宋_GB2312" w:eastAsia="仿宋_GB2312" w:cs="仿宋_GB2312"/>
          <w:sz w:val="32"/>
          <w:szCs w:val="32"/>
          <w:lang w:eastAsia="zh-CN"/>
        </w:rPr>
        <w:t>。</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（二）对</w:t>
      </w:r>
      <w:r>
        <w:rPr>
          <w:rFonts w:hint="eastAsia" w:ascii="仿宋_GB2312" w:hAnsi="仿宋_GB2312" w:eastAsia="仿宋_GB2312" w:cs="仿宋_GB2312"/>
          <w:sz w:val="32"/>
          <w:szCs w:val="32"/>
          <w:lang w:eastAsia="zh-Hans"/>
        </w:rPr>
        <w:t>乙方</w:t>
      </w:r>
      <w:r>
        <w:rPr>
          <w:rFonts w:hint="eastAsia" w:ascii="仿宋_GB2312" w:hAnsi="仿宋_GB2312" w:eastAsia="仿宋_GB2312" w:cs="仿宋_GB2312"/>
          <w:sz w:val="32"/>
          <w:szCs w:val="32"/>
        </w:rPr>
        <w:t>提交给甲方的</w:t>
      </w:r>
      <w:r>
        <w:rPr>
          <w:rFonts w:hint="eastAsia" w:ascii="仿宋_GB2312" w:hAnsi="仿宋_GB2312" w:eastAsia="仿宋_GB2312" w:cs="仿宋_GB2312"/>
          <w:sz w:val="32"/>
          <w:szCs w:val="32"/>
          <w:lang w:val="en-US" w:eastAsia="zh-CN"/>
        </w:rPr>
        <w:t>赛事执行方案</w:t>
      </w:r>
      <w:r>
        <w:rPr>
          <w:rFonts w:hint="eastAsia" w:ascii="仿宋_GB2312" w:hAnsi="仿宋_GB2312" w:eastAsia="仿宋_GB2312" w:cs="仿宋_GB2312"/>
          <w:sz w:val="32"/>
          <w:szCs w:val="32"/>
        </w:rPr>
        <w:t>等，甲方代表有权要求乙方进行补充和修改，方案的最终审定权属于甲方</w:t>
      </w:r>
      <w:r>
        <w:rPr>
          <w:rFonts w:hint="eastAsia" w:ascii="仿宋_GB2312" w:hAnsi="仿宋_GB2312" w:eastAsia="仿宋_GB2312" w:cs="仿宋_GB2312"/>
          <w:sz w:val="32"/>
          <w:szCs w:val="32"/>
          <w:lang w:eastAsia="zh-CN"/>
        </w:rPr>
        <w:t>。</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（三）除</w:t>
      </w:r>
      <w:r>
        <w:rPr>
          <w:rFonts w:hint="eastAsia" w:ascii="仿宋_GB2312" w:hAnsi="仿宋_GB2312" w:eastAsia="仿宋_GB2312" w:cs="仿宋_GB2312"/>
          <w:sz w:val="32"/>
          <w:szCs w:val="32"/>
          <w:lang w:eastAsia="zh-Hans"/>
        </w:rPr>
        <w:t>依据</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eastAsia="zh-Hans"/>
        </w:rPr>
        <w:t>所进行的</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Hans"/>
        </w:rPr>
        <w:t>活动以</w:t>
      </w:r>
      <w:r>
        <w:rPr>
          <w:rFonts w:hint="eastAsia" w:ascii="仿宋_GB2312" w:hAnsi="仿宋_GB2312" w:eastAsia="仿宋_GB2312" w:cs="仿宋_GB2312"/>
          <w:sz w:val="32"/>
          <w:szCs w:val="32"/>
        </w:rPr>
        <w:t>外，甲方有义务对乙方提交的所有方案资料保密，在</w:t>
      </w:r>
      <w:r>
        <w:rPr>
          <w:rFonts w:hint="eastAsia" w:ascii="仿宋_GB2312" w:hAnsi="仿宋_GB2312" w:eastAsia="仿宋_GB2312" w:cs="仿宋_GB2312"/>
          <w:sz w:val="32"/>
          <w:szCs w:val="32"/>
          <w:lang w:eastAsia="zh-Hans"/>
        </w:rPr>
        <w:t>项目所包含的活动</w:t>
      </w:r>
      <w:r>
        <w:rPr>
          <w:rFonts w:hint="eastAsia" w:ascii="仿宋_GB2312" w:hAnsi="仿宋_GB2312" w:eastAsia="仿宋_GB2312" w:cs="仿宋_GB2312"/>
          <w:sz w:val="32"/>
          <w:szCs w:val="32"/>
        </w:rPr>
        <w:t>具体执行前，甲方不</w:t>
      </w:r>
      <w:r>
        <w:rPr>
          <w:rFonts w:hint="eastAsia" w:ascii="仿宋_GB2312" w:hAnsi="仿宋_GB2312" w:eastAsia="仿宋_GB2312" w:cs="仿宋_GB2312"/>
          <w:sz w:val="32"/>
          <w:szCs w:val="32"/>
          <w:lang w:eastAsia="zh-Hans"/>
        </w:rPr>
        <w:t>得</w:t>
      </w:r>
      <w:r>
        <w:rPr>
          <w:rFonts w:hint="eastAsia" w:ascii="仿宋_GB2312" w:hAnsi="仿宋_GB2312" w:eastAsia="仿宋_GB2312" w:cs="仿宋_GB2312"/>
          <w:sz w:val="32"/>
          <w:szCs w:val="32"/>
        </w:rPr>
        <w:t>以任何形式向第三方披露</w:t>
      </w:r>
      <w:r>
        <w:rPr>
          <w:rFonts w:hint="eastAsia" w:ascii="仿宋_GB2312" w:hAnsi="仿宋_GB2312" w:eastAsia="仿宋_GB2312" w:cs="仿宋_GB2312"/>
          <w:sz w:val="32"/>
          <w:szCs w:val="32"/>
          <w:lang w:eastAsia="zh-Hans"/>
        </w:rPr>
        <w:t>相关活动的信息，也不得将</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Hans"/>
        </w:rPr>
        <w:t>方</w:t>
      </w:r>
      <w:r>
        <w:rPr>
          <w:rFonts w:hint="eastAsia" w:ascii="仿宋_GB2312" w:hAnsi="仿宋_GB2312" w:eastAsia="仿宋_GB2312" w:cs="仿宋_GB2312"/>
          <w:sz w:val="32"/>
          <w:szCs w:val="32"/>
        </w:rPr>
        <w:t>案中</w:t>
      </w:r>
      <w:r>
        <w:rPr>
          <w:rFonts w:hint="eastAsia" w:ascii="仿宋_GB2312" w:hAnsi="仿宋_GB2312" w:eastAsia="仿宋_GB2312" w:cs="仿宋_GB2312"/>
          <w:sz w:val="32"/>
          <w:szCs w:val="32"/>
          <w:lang w:eastAsia="zh-Hans"/>
        </w:rPr>
        <w:t>有</w:t>
      </w:r>
      <w:r>
        <w:rPr>
          <w:rFonts w:hint="eastAsia" w:ascii="仿宋_GB2312" w:hAnsi="仿宋_GB2312" w:eastAsia="仿宋_GB2312" w:cs="仿宋_GB2312"/>
          <w:sz w:val="32"/>
          <w:szCs w:val="32"/>
        </w:rPr>
        <w:t>关于活动主题、活动形式、活动内容的任何</w:t>
      </w:r>
      <w:r>
        <w:rPr>
          <w:rFonts w:hint="eastAsia" w:ascii="仿宋_GB2312" w:hAnsi="仿宋_GB2312" w:eastAsia="仿宋_GB2312" w:cs="仿宋_GB2312"/>
          <w:sz w:val="32"/>
          <w:szCs w:val="32"/>
          <w:lang w:eastAsia="zh-Hans"/>
        </w:rPr>
        <w:t>部分</w:t>
      </w:r>
      <w:r>
        <w:rPr>
          <w:rFonts w:hint="eastAsia" w:ascii="仿宋_GB2312" w:hAnsi="仿宋_GB2312" w:eastAsia="仿宋_GB2312" w:cs="仿宋_GB2312"/>
          <w:sz w:val="32"/>
          <w:szCs w:val="32"/>
        </w:rPr>
        <w:t>交由第三方变相实施。</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（四）活动承办期间，甲方应积极配合乙方，及时提供本次服务有关的具体内容和相关资料，且保证材料的时效性与真实性。</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（五）甲方</w:t>
      </w:r>
      <w:r>
        <w:rPr>
          <w:rFonts w:hint="eastAsia" w:ascii="仿宋_GB2312" w:hAnsi="仿宋_GB2312" w:eastAsia="仿宋_GB2312" w:cs="仿宋_GB2312"/>
          <w:sz w:val="32"/>
          <w:szCs w:val="32"/>
          <w:lang w:eastAsia="zh-Hans"/>
        </w:rPr>
        <w:t>应</w:t>
      </w:r>
      <w:r>
        <w:rPr>
          <w:rFonts w:hint="eastAsia" w:ascii="仿宋_GB2312" w:hAnsi="仿宋_GB2312" w:eastAsia="仿宋_GB2312" w:cs="仿宋_GB2312"/>
          <w:sz w:val="32"/>
          <w:szCs w:val="32"/>
        </w:rPr>
        <w:t>在本项目开展期间</w:t>
      </w:r>
      <w:r>
        <w:rPr>
          <w:rFonts w:hint="eastAsia" w:ascii="仿宋_GB2312" w:hAnsi="仿宋_GB2312" w:eastAsia="仿宋_GB2312" w:cs="仿宋_GB2312"/>
          <w:sz w:val="32"/>
          <w:szCs w:val="32"/>
          <w:lang w:eastAsia="zh-Hans"/>
        </w:rPr>
        <w:t>向乙方</w:t>
      </w:r>
      <w:r>
        <w:rPr>
          <w:rFonts w:hint="eastAsia" w:ascii="仿宋_GB2312" w:hAnsi="仿宋_GB2312" w:eastAsia="仿宋_GB2312" w:cs="仿宋_GB2312"/>
          <w:sz w:val="32"/>
          <w:szCs w:val="32"/>
        </w:rPr>
        <w:t>明确1-2名工作</w:t>
      </w:r>
      <w:r>
        <w:rPr>
          <w:rFonts w:hint="eastAsia" w:ascii="仿宋_GB2312" w:hAnsi="仿宋_GB2312" w:eastAsia="仿宋_GB2312" w:cs="仿宋_GB2312"/>
          <w:sz w:val="32"/>
          <w:szCs w:val="32"/>
          <w:lang w:eastAsia="zh-Hans"/>
        </w:rPr>
        <w:t>成果</w:t>
      </w:r>
      <w:r>
        <w:rPr>
          <w:rFonts w:hint="eastAsia" w:ascii="仿宋_GB2312" w:hAnsi="仿宋_GB2312" w:eastAsia="仿宋_GB2312" w:cs="仿宋_GB2312"/>
          <w:sz w:val="32"/>
          <w:szCs w:val="32"/>
        </w:rPr>
        <w:t>确认人，对乙方开展项目工作的情况予以检查、记录，并在乙方完成工作后的15个工作日内对乙方的服务工作成果予以验收、确认。</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（六）活动如需审批，应由甲方自行负责，但乙方须提供必要性协助。</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（七）双方未约定属于乙方服务内容以外的事项，由甲方自行负责。</w:t>
      </w:r>
    </w:p>
    <w:p>
      <w:pPr>
        <w:numPr>
          <w:ilvl w:val="-1"/>
          <w:numId w:val="0"/>
        </w:numPr>
        <w:adjustRightInd w:val="0"/>
        <w:snapToGrid w:val="0"/>
        <w:spacing w:after="0" w:afterLines="0"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四、乙方的权利与义务</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w:t>
      </w:r>
      <w:r>
        <w:rPr>
          <w:rFonts w:hint="eastAsia" w:ascii="仿宋_GB2312" w:hAnsi="仿宋_GB2312" w:eastAsia="仿宋_GB2312" w:cs="仿宋_GB2312"/>
          <w:sz w:val="32"/>
          <w:szCs w:val="32"/>
          <w:lang w:eastAsia="zh-Hans"/>
        </w:rPr>
        <w:t>乙方执行项目活动的</w:t>
      </w:r>
      <w:r>
        <w:rPr>
          <w:rFonts w:hint="eastAsia" w:ascii="仿宋_GB2312" w:hAnsi="仿宋_GB2312" w:eastAsia="仿宋_GB2312" w:cs="仿宋_GB2312"/>
          <w:sz w:val="32"/>
          <w:szCs w:val="32"/>
        </w:rPr>
        <w:t>过程中，甲乙双方都有权</w:t>
      </w:r>
      <w:r>
        <w:rPr>
          <w:rFonts w:hint="eastAsia" w:ascii="仿宋_GB2312" w:hAnsi="仿宋_GB2312" w:eastAsia="仿宋_GB2312" w:cs="仿宋_GB2312"/>
          <w:sz w:val="32"/>
          <w:szCs w:val="32"/>
          <w:lang w:val="en-US" w:eastAsia="zh-CN"/>
        </w:rPr>
        <w:t>利</w:t>
      </w:r>
      <w:r>
        <w:rPr>
          <w:rFonts w:hint="eastAsia" w:ascii="仿宋_GB2312" w:hAnsi="仿宋_GB2312" w:eastAsia="仿宋_GB2312" w:cs="仿宋_GB2312"/>
          <w:sz w:val="32"/>
          <w:szCs w:val="32"/>
        </w:rPr>
        <w:t>对方案提出修改建议，原定方案如</w:t>
      </w:r>
      <w:r>
        <w:rPr>
          <w:rFonts w:hint="eastAsia" w:ascii="仿宋_GB2312" w:hAnsi="仿宋_GB2312" w:eastAsia="仿宋_GB2312" w:cs="仿宋_GB2312"/>
          <w:sz w:val="32"/>
          <w:szCs w:val="32"/>
          <w:lang w:eastAsia="zh-Hans"/>
        </w:rPr>
        <w:t>需</w:t>
      </w:r>
      <w:r>
        <w:rPr>
          <w:rFonts w:hint="eastAsia" w:ascii="仿宋_GB2312" w:hAnsi="仿宋_GB2312" w:eastAsia="仿宋_GB2312" w:cs="仿宋_GB2312"/>
          <w:sz w:val="32"/>
          <w:szCs w:val="32"/>
        </w:rPr>
        <w:t>修改，或乙方认为方案须根据实际情况进行调整的，应及时征求甲方意见同意后按甲方同意的方案实施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包括不限于微信、QQ、短信和邮件等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（二）乙方需</w:t>
      </w:r>
      <w:r>
        <w:rPr>
          <w:rFonts w:hint="eastAsia" w:ascii="仿宋_GB2312" w:hAnsi="仿宋_GB2312" w:eastAsia="仿宋_GB2312" w:cs="仿宋_GB2312"/>
          <w:sz w:val="32"/>
          <w:szCs w:val="32"/>
          <w:lang w:val="en-US" w:eastAsia="zh-CN"/>
        </w:rPr>
        <w:t>按照《“人工智能+电竞创新应用大赛”运营与服务采购需求及评分标准》的要求切实履行各项服务义务，并配合</w:t>
      </w:r>
      <w:r>
        <w:rPr>
          <w:rFonts w:hint="eastAsia" w:ascii="仿宋_GB2312" w:hAnsi="仿宋_GB2312" w:eastAsia="仿宋_GB2312" w:cs="仿宋_GB2312"/>
          <w:sz w:val="32"/>
          <w:szCs w:val="32"/>
        </w:rPr>
        <w:t>甲方做好服务工作，</w:t>
      </w:r>
      <w:r>
        <w:rPr>
          <w:rFonts w:hint="eastAsia" w:ascii="仿宋_GB2312" w:hAnsi="仿宋_GB2312" w:eastAsia="仿宋_GB2312" w:cs="仿宋_GB2312"/>
          <w:sz w:val="32"/>
          <w:szCs w:val="32"/>
          <w:lang w:eastAsia="zh-Hans"/>
        </w:rPr>
        <w:t>保证</w:t>
      </w:r>
      <w:r>
        <w:rPr>
          <w:rFonts w:hint="eastAsia" w:ascii="仿宋_GB2312" w:hAnsi="仿宋_GB2312" w:eastAsia="仿宋_GB2312" w:cs="仿宋_GB2312"/>
          <w:sz w:val="32"/>
          <w:szCs w:val="32"/>
        </w:rPr>
        <w:t>该活动的顺利进行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rPr>
        <w:t>将项目服务工作非法转包或未经甲方同意而分包给任何单位和个人。</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（三）除</w:t>
      </w:r>
      <w:r>
        <w:rPr>
          <w:rFonts w:hint="eastAsia" w:ascii="仿宋_GB2312" w:hAnsi="仿宋_GB2312" w:eastAsia="仿宋_GB2312" w:cs="仿宋_GB2312"/>
          <w:sz w:val="32"/>
          <w:szCs w:val="32"/>
          <w:lang w:eastAsia="zh-Hans"/>
        </w:rPr>
        <w:t>因履行</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eastAsia="zh-Hans"/>
        </w:rPr>
        <w:t>需</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Hans"/>
        </w:rPr>
        <w:t>相关资料或</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Hans"/>
        </w:rPr>
        <w:t>活动</w:t>
      </w:r>
      <w:r>
        <w:rPr>
          <w:rFonts w:hint="eastAsia" w:ascii="仿宋_GB2312" w:hAnsi="仿宋_GB2312" w:eastAsia="仿宋_GB2312" w:cs="仿宋_GB2312"/>
          <w:sz w:val="32"/>
          <w:szCs w:val="32"/>
        </w:rPr>
        <w:t>外，乙方对甲方</w:t>
      </w:r>
      <w:r>
        <w:rPr>
          <w:rFonts w:hint="eastAsia" w:ascii="仿宋_GB2312" w:hAnsi="仿宋_GB2312" w:eastAsia="仿宋_GB2312" w:cs="仿宋_GB2312"/>
          <w:sz w:val="32"/>
          <w:szCs w:val="32"/>
          <w:lang w:eastAsia="zh-Hans"/>
        </w:rPr>
        <w:t>所</w:t>
      </w:r>
      <w:r>
        <w:rPr>
          <w:rFonts w:hint="eastAsia" w:ascii="仿宋_GB2312" w:hAnsi="仿宋_GB2312" w:eastAsia="仿宋_GB2312" w:cs="仿宋_GB2312"/>
          <w:sz w:val="32"/>
          <w:szCs w:val="32"/>
        </w:rPr>
        <w:t>提交的资料负有严格保密义务。</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（四）乙方负责服务期间的安全管理，</w:t>
      </w:r>
      <w:r>
        <w:rPr>
          <w:rFonts w:hint="eastAsia" w:ascii="仿宋_GB2312" w:hAnsi="仿宋_GB2312" w:eastAsia="仿宋_GB2312" w:cs="仿宋_GB2312"/>
          <w:sz w:val="32"/>
          <w:szCs w:val="32"/>
          <w:lang w:eastAsia="zh-Hans"/>
        </w:rPr>
        <w:t>需</w:t>
      </w:r>
      <w:r>
        <w:rPr>
          <w:rFonts w:hint="eastAsia" w:ascii="仿宋_GB2312" w:hAnsi="仿宋_GB2312" w:eastAsia="仿宋_GB2312" w:cs="仿宋_GB2312"/>
          <w:sz w:val="32"/>
          <w:szCs w:val="32"/>
        </w:rPr>
        <w:t>确保服务</w:t>
      </w:r>
      <w:r>
        <w:rPr>
          <w:rFonts w:hint="eastAsia" w:ascii="仿宋_GB2312" w:hAnsi="仿宋_GB2312" w:eastAsia="仿宋_GB2312" w:cs="仿宋_GB2312"/>
          <w:sz w:val="32"/>
          <w:szCs w:val="32"/>
          <w:lang w:eastAsia="zh-Hans"/>
        </w:rPr>
        <w:t>过程中的</w:t>
      </w:r>
      <w:r>
        <w:rPr>
          <w:rFonts w:hint="eastAsia" w:ascii="仿宋_GB2312" w:hAnsi="仿宋_GB2312" w:eastAsia="仿宋_GB2312" w:cs="仿宋_GB2312"/>
          <w:sz w:val="32"/>
          <w:szCs w:val="32"/>
        </w:rPr>
        <w:t>安全，如服务期间发生</w:t>
      </w:r>
      <w:r>
        <w:rPr>
          <w:rFonts w:hint="eastAsia" w:ascii="仿宋_GB2312" w:hAnsi="仿宋_GB2312" w:eastAsia="仿宋_GB2312" w:cs="仿宋_GB2312"/>
          <w:sz w:val="32"/>
          <w:szCs w:val="32"/>
          <w:lang w:eastAsia="zh-Hans"/>
        </w:rPr>
        <w:t>因乙方原因</w:t>
      </w:r>
      <w:r>
        <w:rPr>
          <w:rFonts w:hint="eastAsia" w:ascii="仿宋_GB2312" w:hAnsi="仿宋_GB2312" w:eastAsia="仿宋_GB2312" w:cs="仿宋_GB2312"/>
          <w:sz w:val="32"/>
          <w:szCs w:val="32"/>
        </w:rPr>
        <w:t>或因乙方管理不当而</w:t>
      </w:r>
      <w:r>
        <w:rPr>
          <w:rFonts w:hint="eastAsia" w:ascii="仿宋_GB2312" w:hAnsi="仿宋_GB2312" w:eastAsia="仿宋_GB2312" w:cs="仿宋_GB2312"/>
          <w:sz w:val="32"/>
          <w:szCs w:val="32"/>
          <w:lang w:eastAsia="zh-Hans"/>
        </w:rPr>
        <w:t>导致的</w:t>
      </w:r>
      <w:r>
        <w:rPr>
          <w:rFonts w:hint="eastAsia" w:ascii="仿宋_GB2312" w:hAnsi="仿宋_GB2312" w:eastAsia="仿宋_GB2312" w:cs="仿宋_GB2312"/>
          <w:sz w:val="32"/>
          <w:szCs w:val="32"/>
        </w:rPr>
        <w:t>安全事故，由乙方负责处理</w:t>
      </w:r>
      <w:r>
        <w:rPr>
          <w:rFonts w:hint="eastAsia" w:ascii="仿宋_GB2312" w:hAnsi="仿宋_GB2312" w:eastAsia="仿宋_GB2312" w:cs="仿宋_GB2312"/>
          <w:sz w:val="32"/>
          <w:szCs w:val="32"/>
          <w:lang w:eastAsia="zh-Hans"/>
        </w:rPr>
        <w:t>并承担相应损失赔偿等责任</w:t>
      </w:r>
      <w:r>
        <w:rPr>
          <w:rFonts w:hint="eastAsia" w:ascii="仿宋_GB2312" w:hAnsi="仿宋_GB2312" w:eastAsia="仿宋_GB2312" w:cs="仿宋_GB2312"/>
          <w:sz w:val="32"/>
          <w:szCs w:val="32"/>
        </w:rPr>
        <w:t>，甲方亦有义务协助处理。</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（五）乙方负责服务期间相关设施设备的保管，服务结束后，乙方负责拆除相关的设施设备，并清理相关的场地。</w:t>
      </w:r>
    </w:p>
    <w:p>
      <w:pPr>
        <w:adjustRightInd w:val="0"/>
        <w:snapToGrid w:val="0"/>
        <w:spacing w:after="0" w:afterLines="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双方</w:t>
      </w:r>
      <w:r>
        <w:rPr>
          <w:rFonts w:hint="eastAsia" w:ascii="仿宋_GB2312" w:hAnsi="仿宋_GB2312" w:eastAsia="仿宋_GB2312" w:cs="仿宋_GB2312"/>
          <w:sz w:val="32"/>
          <w:szCs w:val="32"/>
        </w:rPr>
        <w:t>合作期间，甲方委托其他合作方负责的工作项目与效果评估</w:t>
      </w:r>
      <w:r>
        <w:rPr>
          <w:rFonts w:hint="eastAsia" w:ascii="仿宋_GB2312" w:hAnsi="仿宋_GB2312" w:eastAsia="仿宋_GB2312" w:cs="仿宋_GB2312"/>
          <w:sz w:val="32"/>
          <w:szCs w:val="32"/>
          <w:lang w:eastAsia="zh-Hans"/>
        </w:rPr>
        <w:t>均</w:t>
      </w:r>
      <w:r>
        <w:rPr>
          <w:rFonts w:hint="eastAsia" w:ascii="仿宋_GB2312" w:hAnsi="仿宋_GB2312" w:eastAsia="仿宋_GB2312" w:cs="仿宋_GB2312"/>
          <w:sz w:val="32"/>
          <w:szCs w:val="32"/>
        </w:rPr>
        <w:t>与本协议无关，</w:t>
      </w:r>
      <w:r>
        <w:rPr>
          <w:rFonts w:hint="eastAsia" w:ascii="仿宋_GB2312" w:hAnsi="仿宋_GB2312" w:eastAsia="仿宋_GB2312" w:cs="仿宋_GB2312"/>
          <w:sz w:val="32"/>
          <w:szCs w:val="32"/>
          <w:lang w:eastAsia="zh-Hans"/>
        </w:rPr>
        <w:t>由此引发的</w:t>
      </w:r>
      <w:r>
        <w:rPr>
          <w:rFonts w:hint="eastAsia" w:ascii="仿宋_GB2312" w:hAnsi="仿宋_GB2312" w:eastAsia="仿宋_GB2312" w:cs="仿宋_GB2312"/>
          <w:sz w:val="32"/>
          <w:szCs w:val="32"/>
        </w:rPr>
        <w:t>法律责任</w:t>
      </w:r>
      <w:r>
        <w:rPr>
          <w:rFonts w:hint="eastAsia" w:ascii="仿宋_GB2312" w:hAnsi="仿宋_GB2312" w:eastAsia="仿宋_GB2312" w:cs="仿宋_GB2312"/>
          <w:sz w:val="32"/>
          <w:szCs w:val="32"/>
          <w:lang w:eastAsia="zh-Hans"/>
        </w:rPr>
        <w:t>与可能产生的纠纷</w:t>
      </w:r>
      <w:r>
        <w:rPr>
          <w:rFonts w:hint="eastAsia" w:ascii="仿宋_GB2312" w:hAnsi="仿宋_GB2312" w:eastAsia="仿宋_GB2312" w:cs="仿宋_GB2312"/>
          <w:sz w:val="32"/>
          <w:szCs w:val="32"/>
        </w:rPr>
        <w:t>亦与乙方无关，但乙方可以针对甲方情况给予必要的指导意见。</w:t>
      </w:r>
    </w:p>
    <w:p>
      <w:pPr>
        <w:numPr>
          <w:ilvl w:val="-1"/>
          <w:numId w:val="0"/>
        </w:numPr>
        <w:adjustRightInd w:val="0"/>
        <w:snapToGrid w:val="0"/>
        <w:spacing w:after="0" w:afterLines="0"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五、费用及支付方式</w:t>
      </w:r>
    </w:p>
    <w:p>
      <w:pPr>
        <w:autoSpaceDN w:val="0"/>
        <w:spacing w:after="0" w:afterLines="0"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（一）本协议最终费用包干结算，总金额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，详见附件。</w:t>
      </w:r>
    </w:p>
    <w:p>
      <w:pPr>
        <w:pStyle w:val="18"/>
        <w:adjustRightInd w:val="0"/>
        <w:snapToGrid w:val="0"/>
        <w:spacing w:after="0" w:afterLines="0" w:line="560" w:lineRule="exact"/>
        <w:ind w:firstLine="576" w:firstLineChars="1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（二）项目费用支付方式：</w:t>
      </w:r>
    </w:p>
    <w:p>
      <w:pPr>
        <w:numPr>
          <w:ilvl w:val="-1"/>
          <w:numId w:val="0"/>
        </w:numPr>
        <w:spacing w:after="0" w:line="579"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1.自合同签订之日起，十个工作日内预</w:t>
      </w:r>
      <w:r>
        <w:rPr>
          <w:rFonts w:hint="eastAsia" w:ascii="Times New Roman" w:hAnsi="Times New Roman" w:eastAsia="仿宋_GB2312" w:cs="Times New Roman"/>
          <w:sz w:val="32"/>
          <w:szCs w:val="32"/>
        </w:rPr>
        <w:t>支付合同总金额的45%</w:t>
      </w:r>
      <w:r>
        <w:rPr>
          <w:rFonts w:hint="eastAsia" w:ascii="Times New Roman" w:hAnsi="Times New Roman" w:eastAsia="仿宋_GB2312" w:cs="Times New Roman"/>
          <w:sz w:val="32"/>
          <w:szCs w:val="32"/>
          <w:lang w:eastAsia="zh-CN"/>
        </w:rPr>
        <w:t>。</w:t>
      </w:r>
    </w:p>
    <w:p>
      <w:pPr>
        <w:spacing w:after="0" w:line="579"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2.根据项目进度，完成项目</w:t>
      </w:r>
      <w:r>
        <w:rPr>
          <w:rFonts w:hint="eastAsia" w:ascii="Times New Roman" w:hAnsi="Times New Roman" w:eastAsia="仿宋_GB2312" w:cs="Times New Roman"/>
          <w:sz w:val="32"/>
          <w:szCs w:val="32"/>
        </w:rPr>
        <w:t>主体活动后支付合同总金额的</w:t>
      </w: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spacing w:after="0" w:line="579"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3.项目通过验收后，支</w:t>
      </w:r>
      <w:r>
        <w:rPr>
          <w:rFonts w:hint="eastAsia" w:ascii="Times New Roman" w:hAnsi="Times New Roman" w:eastAsia="仿宋_GB2312" w:cs="Times New Roman"/>
          <w:sz w:val="32"/>
          <w:szCs w:val="32"/>
        </w:rPr>
        <w:t>付合同总金额的5%。</w:t>
      </w:r>
    </w:p>
    <w:p>
      <w:pPr>
        <w:spacing w:after="0" w:line="579"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每次付款前，成交供应商需提供发票和请款函。</w:t>
      </w:r>
    </w:p>
    <w:p>
      <w:pPr>
        <w:pStyle w:val="18"/>
        <w:adjustRightInd w:val="0"/>
        <w:snapToGrid w:val="0"/>
        <w:spacing w:after="0" w:afterLines="0"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（三）甲方所有付款均支付到乙方在本协议指定的账户，乙方应按指定的甲方发票信息开具发票。</w:t>
      </w:r>
    </w:p>
    <w:p>
      <w:pPr>
        <w:pStyle w:val="18"/>
        <w:adjustRightInd w:val="0"/>
        <w:snapToGrid w:val="0"/>
        <w:spacing w:after="0" w:afterLines="0"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甲方发票、乙方账户信息内容为：</w:t>
      </w:r>
    </w:p>
    <w:p>
      <w:pPr>
        <w:pStyle w:val="18"/>
        <w:adjustRightInd w:val="0"/>
        <w:snapToGrid w:val="0"/>
        <w:spacing w:after="0" w:afterLines="0" w:line="560" w:lineRule="exact"/>
        <w:ind w:firstLine="643"/>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甲方开票信息：</w:t>
      </w:r>
    </w:p>
    <w:p>
      <w:pPr>
        <w:pStyle w:val="18"/>
        <w:adjustRightInd w:val="0"/>
        <w:snapToGrid w:val="0"/>
        <w:spacing w:after="0" w:afterLines="0"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bCs/>
          <w:sz w:val="32"/>
          <w:szCs w:val="32"/>
          <w:lang w:eastAsia="zh-Hans"/>
        </w:rPr>
        <w:t>广西壮族自治区大数据发展局</w:t>
      </w:r>
    </w:p>
    <w:p>
      <w:pPr>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开户行：建设银行广西壮族自治区分行营业部</w:t>
      </w:r>
    </w:p>
    <w:p>
      <w:pPr>
        <w:pStyle w:val="18"/>
        <w:adjustRightInd w:val="0"/>
        <w:snapToGrid w:val="0"/>
        <w:spacing w:after="0" w:afterLines="0"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账号：45050159415100001078</w:t>
      </w:r>
    </w:p>
    <w:p>
      <w:pPr>
        <w:spacing w:after="0" w:afterLines="0" w:line="560" w:lineRule="exact"/>
        <w:ind w:firstLine="630" w:firstLineChars="197"/>
        <w:rPr>
          <w:rFonts w:hint="eastAsia" w:ascii="仿宋_GB2312" w:hAnsi="仿宋_GB2312" w:eastAsia="仿宋_GB2312" w:cs="仿宋_GB2312"/>
          <w:spacing w:val="-12"/>
          <w:sz w:val="32"/>
          <w:szCs w:val="32"/>
        </w:rPr>
      </w:pPr>
      <w:r>
        <w:rPr>
          <w:rFonts w:hint="eastAsia" w:ascii="仿宋_GB2312" w:hAnsi="仿宋_GB2312" w:eastAsia="仿宋_GB2312" w:cs="仿宋_GB2312"/>
          <w:sz w:val="32"/>
          <w:szCs w:val="32"/>
        </w:rPr>
        <w:t>单位地址：南宁市良庆区体强路18号</w:t>
      </w:r>
    </w:p>
    <w:p>
      <w:pPr>
        <w:pStyle w:val="18"/>
        <w:adjustRightInd w:val="0"/>
        <w:snapToGrid w:val="0"/>
        <w:spacing w:after="0" w:afterLines="0"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单位电话：0771-6116993</w:t>
      </w:r>
    </w:p>
    <w:p>
      <w:pPr>
        <w:adjustRightInd w:val="0"/>
        <w:snapToGrid w:val="0"/>
        <w:spacing w:after="0" w:afterLines="0" w:line="560" w:lineRule="exact"/>
        <w:ind w:firstLine="580" w:firstLineChars="196"/>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纳税人识别号或统一社会信用代码：11450000MB1958966A</w:t>
      </w:r>
    </w:p>
    <w:p>
      <w:pPr>
        <w:adjustRightInd w:val="0"/>
        <w:snapToGrid w:val="0"/>
        <w:spacing w:after="0" w:afterLines="0" w:line="560" w:lineRule="exact"/>
        <w:ind w:firstLine="629"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乙方收款账户信息：</w:t>
      </w:r>
    </w:p>
    <w:p>
      <w:pPr>
        <w:pStyle w:val="8"/>
        <w:widowControl/>
        <w:spacing w:beforeAutospacing="0" w:after="0" w:afterLines="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单位名称： </w:t>
      </w:r>
    </w:p>
    <w:p>
      <w:pPr>
        <w:pStyle w:val="8"/>
        <w:widowControl/>
        <w:spacing w:beforeAutospacing="0" w:after="0" w:afterLines="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 </w:t>
      </w:r>
    </w:p>
    <w:p>
      <w:pPr>
        <w:pStyle w:val="8"/>
        <w:widowControl/>
        <w:spacing w:beforeAutospacing="0" w:after="0" w:afterLines="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w:t>
      </w:r>
    </w:p>
    <w:p>
      <w:pPr>
        <w:spacing w:after="0" w:afterLines="0" w:line="560" w:lineRule="exact"/>
        <w:ind w:firstLine="630" w:firstLineChars="197"/>
        <w:rPr>
          <w:rFonts w:hint="eastAsia" w:ascii="仿宋_GB2312" w:hAnsi="仿宋_GB2312" w:eastAsia="仿宋_GB2312" w:cs="仿宋_GB2312"/>
          <w:spacing w:val="-12"/>
          <w:sz w:val="32"/>
          <w:szCs w:val="32"/>
        </w:rPr>
      </w:pPr>
      <w:r>
        <w:rPr>
          <w:rFonts w:hint="eastAsia" w:ascii="仿宋_GB2312" w:hAnsi="仿宋_GB2312" w:eastAsia="仿宋_GB2312" w:cs="仿宋_GB2312"/>
          <w:sz w:val="32"/>
          <w:szCs w:val="32"/>
        </w:rPr>
        <w:t xml:space="preserve">单位地址： </w:t>
      </w:r>
    </w:p>
    <w:p>
      <w:pPr>
        <w:pStyle w:val="8"/>
        <w:widowControl/>
        <w:spacing w:beforeAutospacing="0" w:after="0" w:afterLines="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p>
    <w:p>
      <w:pPr>
        <w:pStyle w:val="18"/>
        <w:adjustRightInd w:val="0"/>
        <w:snapToGrid w:val="0"/>
        <w:spacing w:after="0" w:afterLines="0" w:line="560" w:lineRule="exact"/>
        <w:ind w:firstLine="592"/>
        <w:jc w:val="left"/>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纳税人识别号或统一社会信用代码：</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六、违约条款</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（一）在协议履行期间，双方应当严格按照协议的约定履行，</w:t>
      </w:r>
      <w:r>
        <w:rPr>
          <w:rFonts w:hint="eastAsia" w:ascii="仿宋_GB2312" w:hAnsi="仿宋_GB2312" w:eastAsia="仿宋_GB2312" w:cs="仿宋_GB2312"/>
          <w:sz w:val="32"/>
          <w:szCs w:val="32"/>
          <w:lang w:eastAsia="zh-Hans"/>
        </w:rPr>
        <w:t>任</w:t>
      </w:r>
      <w:r>
        <w:rPr>
          <w:rFonts w:hint="eastAsia" w:ascii="仿宋_GB2312" w:hAnsi="仿宋_GB2312" w:eastAsia="仿宋_GB2312" w:cs="仿宋_GB2312"/>
          <w:sz w:val="32"/>
          <w:szCs w:val="32"/>
        </w:rPr>
        <w:t>意</w:t>
      </w:r>
      <w:r>
        <w:rPr>
          <w:rFonts w:hint="eastAsia" w:ascii="仿宋_GB2312" w:hAnsi="仿宋_GB2312" w:eastAsia="仿宋_GB2312" w:cs="仿宋_GB2312"/>
          <w:sz w:val="32"/>
          <w:szCs w:val="32"/>
          <w:lang w:eastAsia="zh-Hans"/>
        </w:rPr>
        <w:t>一方</w:t>
      </w:r>
      <w:r>
        <w:rPr>
          <w:rFonts w:hint="eastAsia" w:ascii="仿宋_GB2312" w:hAnsi="仿宋_GB2312" w:eastAsia="仿宋_GB2312" w:cs="仿宋_GB2312"/>
          <w:sz w:val="32"/>
          <w:szCs w:val="32"/>
        </w:rPr>
        <w:t>未按照协议的约定履行</w:t>
      </w:r>
      <w:r>
        <w:rPr>
          <w:rFonts w:hint="eastAsia" w:ascii="仿宋_GB2312" w:hAnsi="仿宋_GB2312" w:eastAsia="仿宋_GB2312" w:cs="仿宋_GB2312"/>
          <w:sz w:val="32"/>
          <w:szCs w:val="32"/>
          <w:lang w:eastAsia="zh-Hans"/>
        </w:rPr>
        <w:t>本协议</w:t>
      </w:r>
      <w:r>
        <w:rPr>
          <w:rFonts w:hint="eastAsia" w:ascii="仿宋_GB2312" w:hAnsi="仿宋_GB2312" w:eastAsia="仿宋_GB2312" w:cs="仿宋_GB2312"/>
          <w:sz w:val="32"/>
          <w:szCs w:val="32"/>
        </w:rPr>
        <w:t>，造成对方损失的，</w:t>
      </w:r>
      <w:r>
        <w:rPr>
          <w:rFonts w:hint="eastAsia" w:ascii="仿宋_GB2312" w:hAnsi="仿宋_GB2312" w:eastAsia="仿宋_GB2312" w:cs="仿宋_GB2312"/>
          <w:sz w:val="32"/>
          <w:szCs w:val="32"/>
          <w:lang w:eastAsia="zh-Hans"/>
        </w:rPr>
        <w:t>应向对方</w:t>
      </w:r>
      <w:r>
        <w:rPr>
          <w:rFonts w:hint="eastAsia" w:ascii="仿宋_GB2312" w:hAnsi="仿宋_GB2312" w:eastAsia="仿宋_GB2312" w:cs="仿宋_GB2312"/>
          <w:sz w:val="32"/>
          <w:szCs w:val="32"/>
        </w:rPr>
        <w:t>赔偿由此造成的全部损失</w:t>
      </w:r>
      <w:r>
        <w:rPr>
          <w:rFonts w:hint="eastAsia" w:ascii="仿宋_GB2312" w:hAnsi="仿宋_GB2312" w:eastAsia="仿宋_GB2312" w:cs="仿宋_GB2312"/>
          <w:sz w:val="32"/>
          <w:szCs w:val="32"/>
          <w:lang w:eastAsia="zh-Hans"/>
        </w:rPr>
        <w:t>；</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（二）甲方在乙方执行过程中</w:t>
      </w:r>
      <w:r>
        <w:rPr>
          <w:rFonts w:hint="eastAsia" w:ascii="仿宋_GB2312" w:hAnsi="仿宋_GB2312" w:eastAsia="仿宋_GB2312" w:cs="仿宋_GB2312"/>
          <w:sz w:val="32"/>
          <w:szCs w:val="32"/>
          <w:lang w:eastAsia="zh-Hans"/>
        </w:rPr>
        <w:t>无故</w:t>
      </w:r>
      <w:r>
        <w:rPr>
          <w:rFonts w:hint="eastAsia" w:ascii="仿宋_GB2312" w:hAnsi="仿宋_GB2312" w:eastAsia="仿宋_GB2312" w:cs="仿宋_GB2312"/>
          <w:sz w:val="32"/>
          <w:szCs w:val="32"/>
        </w:rPr>
        <w:t>终止</w:t>
      </w:r>
      <w:r>
        <w:rPr>
          <w:rFonts w:hint="eastAsia" w:ascii="仿宋_GB2312" w:hAnsi="仿宋_GB2312" w:eastAsia="仿宋_GB2312" w:cs="仿宋_GB2312"/>
          <w:sz w:val="32"/>
          <w:szCs w:val="32"/>
          <w:lang w:eastAsia="zh-Hans"/>
        </w:rPr>
        <w:t>本</w:t>
      </w:r>
      <w:r>
        <w:rPr>
          <w:rFonts w:hint="eastAsia" w:ascii="仿宋_GB2312" w:hAnsi="仿宋_GB2312" w:eastAsia="仿宋_GB2312" w:cs="仿宋_GB2312"/>
          <w:sz w:val="32"/>
          <w:szCs w:val="32"/>
        </w:rPr>
        <w:t>协议的，应</w:t>
      </w:r>
      <w:r>
        <w:rPr>
          <w:rFonts w:hint="eastAsia" w:ascii="仿宋_GB2312" w:hAnsi="仿宋_GB2312" w:eastAsia="仿宋_GB2312" w:cs="仿宋_GB2312"/>
          <w:sz w:val="32"/>
          <w:szCs w:val="32"/>
          <w:lang w:eastAsia="zh-Hans"/>
        </w:rPr>
        <w:t>向</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Hans"/>
        </w:rPr>
        <w:t>支付乙方</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Hans"/>
        </w:rPr>
        <w:t>本协议所</w:t>
      </w:r>
      <w:r>
        <w:rPr>
          <w:rFonts w:hint="eastAsia" w:ascii="仿宋_GB2312" w:hAnsi="仿宋_GB2312" w:eastAsia="仿宋_GB2312" w:cs="仿宋_GB2312"/>
          <w:sz w:val="32"/>
          <w:szCs w:val="32"/>
        </w:rPr>
        <w:t>产生的费用</w:t>
      </w:r>
      <w:r>
        <w:rPr>
          <w:rFonts w:hint="eastAsia" w:ascii="仿宋_GB2312" w:hAnsi="仿宋_GB2312" w:eastAsia="仿宋_GB2312" w:cs="仿宋_GB2312"/>
          <w:sz w:val="32"/>
          <w:szCs w:val="32"/>
          <w:lang w:eastAsia="zh-Hans"/>
        </w:rPr>
        <w:t>以及</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Hans"/>
        </w:rPr>
        <w:t>（违约金为</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总金额的20%</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（三）乙方如无正当理由提前终止协议或拒不履行协议，</w:t>
      </w:r>
      <w:r>
        <w:rPr>
          <w:rFonts w:hint="eastAsia" w:ascii="仿宋_GB2312" w:hAnsi="仿宋_GB2312" w:eastAsia="仿宋_GB2312" w:cs="仿宋_GB2312"/>
          <w:sz w:val="32"/>
          <w:szCs w:val="32"/>
          <w:lang w:eastAsia="zh-Hans"/>
        </w:rPr>
        <w:t>给甲方造成损失的，乙方</w:t>
      </w:r>
      <w:r>
        <w:rPr>
          <w:rFonts w:hint="eastAsia" w:ascii="仿宋_GB2312" w:hAnsi="仿宋_GB2312" w:eastAsia="仿宋_GB2312" w:cs="仿宋_GB2312"/>
          <w:sz w:val="32"/>
          <w:szCs w:val="32"/>
        </w:rPr>
        <w:t>应按</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总金额的20%向甲方支付</w:t>
      </w:r>
      <w:r>
        <w:rPr>
          <w:rFonts w:hint="eastAsia" w:ascii="仿宋_GB2312" w:hAnsi="仿宋_GB2312" w:eastAsia="仿宋_GB2312" w:cs="仿宋_GB2312"/>
          <w:sz w:val="32"/>
          <w:szCs w:val="32"/>
          <w:lang w:eastAsia="zh-Hans"/>
        </w:rPr>
        <w:t>违约金</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Hans"/>
        </w:rPr>
        <w:t>承担</w:t>
      </w:r>
      <w:r>
        <w:rPr>
          <w:rFonts w:hint="eastAsia" w:ascii="仿宋_GB2312" w:hAnsi="仿宋_GB2312" w:eastAsia="仿宋_GB2312" w:cs="仿宋_GB2312"/>
          <w:sz w:val="32"/>
          <w:szCs w:val="32"/>
        </w:rPr>
        <w:t>损失</w:t>
      </w:r>
      <w:r>
        <w:rPr>
          <w:rFonts w:hint="eastAsia" w:ascii="仿宋_GB2312" w:hAnsi="仿宋_GB2312" w:eastAsia="仿宋_GB2312" w:cs="仿宋_GB2312"/>
          <w:sz w:val="32"/>
          <w:szCs w:val="32"/>
          <w:lang w:eastAsia="zh-Hans"/>
        </w:rPr>
        <w:t>赔偿责任。</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（四）甲方应按协议约定及时向乙方付款。</w:t>
      </w:r>
      <w:r>
        <w:rPr>
          <w:rFonts w:hint="eastAsia" w:ascii="仿宋_GB2312" w:hAnsi="仿宋_GB2312" w:eastAsia="仿宋_GB2312" w:cs="仿宋_GB2312"/>
          <w:sz w:val="32"/>
          <w:szCs w:val="32"/>
          <w:lang w:eastAsia="zh-Hans"/>
        </w:rPr>
        <w:t>如遇</w:t>
      </w:r>
      <w:r>
        <w:rPr>
          <w:rFonts w:hint="eastAsia" w:ascii="仿宋_GB2312" w:hAnsi="仿宋_GB2312" w:eastAsia="仿宋_GB2312" w:cs="仿宋_GB2312"/>
          <w:sz w:val="32"/>
          <w:szCs w:val="32"/>
        </w:rPr>
        <w:t>特殊情况需延迟付款</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，须征得乙方书面同意。甲方未征得乙方书面同意延迟付款</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，每迟延一天</w:t>
      </w:r>
      <w:r>
        <w:rPr>
          <w:rFonts w:hint="eastAsia" w:ascii="仿宋_GB2312" w:hAnsi="仿宋_GB2312" w:eastAsia="仿宋_GB2312" w:cs="仿宋_GB2312"/>
          <w:sz w:val="32"/>
          <w:szCs w:val="32"/>
          <w:lang w:eastAsia="zh-Hans"/>
        </w:rPr>
        <w:t>需按</w:t>
      </w:r>
      <w:r>
        <w:rPr>
          <w:rFonts w:hint="eastAsia" w:ascii="仿宋_GB2312" w:hAnsi="仿宋_GB2312" w:eastAsia="仿宋_GB2312" w:cs="仿宋_GB2312"/>
          <w:sz w:val="32"/>
          <w:szCs w:val="32"/>
        </w:rPr>
        <w:t>逾期款项</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万分之三承担违约金。逾期超过</w:t>
      </w:r>
      <w:r>
        <w:rPr>
          <w:rFonts w:hint="eastAsia" w:ascii="仿宋_GB2312" w:hAnsi="仿宋_GB2312" w:eastAsia="仿宋_GB2312" w:cs="仿宋_GB2312"/>
          <w:sz w:val="32"/>
          <w:szCs w:val="32"/>
          <w:u w:val="single"/>
        </w:rPr>
        <w:t xml:space="preserve"> 七 </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，乙方有权</w:t>
      </w:r>
      <w:r>
        <w:rPr>
          <w:rFonts w:hint="eastAsia" w:ascii="仿宋_GB2312" w:hAnsi="仿宋_GB2312" w:eastAsia="仿宋_GB2312" w:cs="仿宋_GB2312"/>
          <w:sz w:val="32"/>
          <w:szCs w:val="32"/>
          <w:lang w:eastAsia="zh-Hans"/>
        </w:rPr>
        <w:t>单方</w:t>
      </w:r>
      <w:r>
        <w:rPr>
          <w:rFonts w:hint="eastAsia" w:ascii="仿宋_GB2312" w:hAnsi="仿宋_GB2312" w:eastAsia="仿宋_GB2312" w:cs="仿宋_GB2312"/>
          <w:sz w:val="32"/>
          <w:szCs w:val="32"/>
        </w:rPr>
        <w:t>解除</w:t>
      </w:r>
      <w:r>
        <w:rPr>
          <w:rFonts w:hint="eastAsia" w:ascii="仿宋_GB2312" w:hAnsi="仿宋_GB2312" w:eastAsia="仿宋_GB2312" w:cs="仿宋_GB2312"/>
          <w:sz w:val="32"/>
          <w:szCs w:val="32"/>
          <w:lang w:eastAsia="zh-Hans"/>
        </w:rPr>
        <w:t>本协议</w:t>
      </w:r>
      <w:r>
        <w:rPr>
          <w:rFonts w:hint="eastAsia" w:ascii="仿宋_GB2312" w:hAnsi="仿宋_GB2312" w:eastAsia="仿宋_GB2312" w:cs="仿宋_GB2312"/>
          <w:sz w:val="32"/>
          <w:szCs w:val="32"/>
        </w:rPr>
        <w:t>，造成乙方损失的，甲方应全额赔偿。</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（五）乙方所提供的服务或服务成果质量不合格的，应及时在甲方要求期限内整改，整改不及时的，或整改后仍不合格、未通过甲方验收确认的，甲方可不予支付对应的服务成果款项，且乙方应按</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总金额的10%向甲方支付违约金。</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（六）因甲方延迟交付乙方所需材料，导致乙方延期提交设计方案的，乙方不承担违约责任，且不影响甲方按期</w:t>
      </w:r>
      <w:r>
        <w:rPr>
          <w:rFonts w:hint="eastAsia" w:ascii="仿宋_GB2312" w:hAnsi="仿宋_GB2312" w:eastAsia="仿宋_GB2312" w:cs="仿宋_GB2312"/>
          <w:sz w:val="32"/>
          <w:szCs w:val="32"/>
          <w:lang w:eastAsia="zh-Hans"/>
        </w:rPr>
        <w:t>履行</w:t>
      </w:r>
      <w:r>
        <w:rPr>
          <w:rFonts w:hint="eastAsia" w:ascii="仿宋_GB2312" w:hAnsi="仿宋_GB2312" w:eastAsia="仿宋_GB2312" w:cs="仿宋_GB2312"/>
          <w:sz w:val="32"/>
          <w:szCs w:val="32"/>
        </w:rPr>
        <w:t>付款义务。</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（七）乙方不得将项目非法转包或未经甲方同意而分包给任何单位和个人，否则甲方有权即刻终止合同，要求乙方按</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总金额的20%向甲方支付违约金并赔偿相应损失。</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（七）若乙方违反保密义务并给甲方造成负面影响的，应按本协议含税总额的10%向甲方支付违约金，并赔偿所造成的损失。</w:t>
      </w:r>
    </w:p>
    <w:p>
      <w:pPr>
        <w:adjustRightInd w:val="0"/>
        <w:snapToGrid w:val="0"/>
        <w:spacing w:after="0" w:afterLines="0"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七、不可抗力</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（一）“不可抗力</w:t>
      </w:r>
      <w:r>
        <w:rPr>
          <w:rFonts w:hint="eastAsia" w:ascii="仿宋_GB2312" w:hAnsi="仿宋_GB2312" w:eastAsia="仿宋_GB2312" w:cs="仿宋_GB2312"/>
          <w:sz w:val="32"/>
          <w:szCs w:val="32"/>
          <w:lang w:eastAsia="zh-Hans"/>
        </w:rPr>
        <w:t>事件”</w:t>
      </w:r>
      <w:r>
        <w:rPr>
          <w:rFonts w:hint="eastAsia" w:ascii="仿宋_GB2312" w:hAnsi="仿宋_GB2312" w:eastAsia="仿宋_GB2312" w:cs="仿宋_GB2312"/>
          <w:sz w:val="32"/>
          <w:szCs w:val="32"/>
        </w:rPr>
        <w:t xml:space="preserve">是本协议双方不能合理控制、不可预见或即使预见亦无法避免的事件，该事件妨碍、影响或延迟任何一方根据协议履行其全部或部分义务。该事件包括政府行为、自然灾害、战争或任何其他类似事件。 </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（二）出现不可抗力事件时，知情方应在不可抗力发生之时起24小时内书面通知对方，并告知该类事件对本协议可能产生的影响，并应当在不可抗力发生之日起10日之内提供相关官方证明。</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（三）由于以上所述不可抗力事件致使协议不能履行或延迟履行</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，双方均</w:t>
      </w:r>
      <w:r>
        <w:rPr>
          <w:rFonts w:hint="eastAsia" w:ascii="仿宋_GB2312" w:hAnsi="仿宋_GB2312" w:eastAsia="仿宋_GB2312" w:cs="仿宋_GB2312"/>
          <w:sz w:val="32"/>
          <w:szCs w:val="32"/>
          <w:lang w:eastAsia="zh-Hans"/>
        </w:rPr>
        <w:t>无</w:t>
      </w:r>
      <w:r>
        <w:rPr>
          <w:rFonts w:hint="eastAsia" w:ascii="仿宋_GB2312" w:hAnsi="仿宋_GB2312" w:eastAsia="仿宋_GB2312" w:cs="仿宋_GB2312"/>
          <w:sz w:val="32"/>
          <w:szCs w:val="32"/>
        </w:rPr>
        <w:t>需承担任何违约责任。</w:t>
      </w:r>
    </w:p>
    <w:p>
      <w:pPr>
        <w:numPr>
          <w:ilvl w:val="-1"/>
          <w:numId w:val="0"/>
        </w:numPr>
        <w:adjustRightInd w:val="0"/>
        <w:snapToGrid w:val="0"/>
        <w:spacing w:after="0" w:afterLines="0" w:line="560" w:lineRule="exact"/>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八、保密义务</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没有甲方事先书面同意，乙方不得将由甲方提供的有关协议或者任何协议条文、信息、数据或者资料提供给与履行本协议无关的任何其他人。即使向履行本协议有关的人员提供，也应注意保密并限于履行协议的必需范围。乙方的保密义务持续有效，不因为本合同履行终止、解除或者无效而解除。</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（二）乙方承诺对甲方为履行本协议所提供的材料（包括来宾的一切个人资料）及其他商业秘密负有保密的义务，并采取合理的措施以使其所</w:t>
      </w:r>
      <w:r>
        <w:rPr>
          <w:rFonts w:hint="eastAsia" w:ascii="仿宋_GB2312" w:hAnsi="仿宋_GB2312" w:eastAsia="仿宋_GB2312" w:cs="仿宋_GB2312"/>
          <w:sz w:val="32"/>
          <w:szCs w:val="32"/>
          <w:lang w:eastAsia="zh-Hans"/>
        </w:rPr>
        <w:t>接收</w:t>
      </w:r>
      <w:r>
        <w:rPr>
          <w:rFonts w:hint="eastAsia" w:ascii="仿宋_GB2312" w:hAnsi="仿宋_GB2312" w:eastAsia="仿宋_GB2312" w:cs="仿宋_GB2312"/>
          <w:sz w:val="32"/>
          <w:szCs w:val="32"/>
        </w:rPr>
        <w:t>的材料免于散发、传播、披露、复制、滥用及被无关人员接触。</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（三）但本条的保密义务不涉及如下信息和资料：</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1.非由于乙方的过错而公开的信息和材料；</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2.乙方在无须承担保密义务的第三方</w:t>
      </w:r>
      <w:r>
        <w:rPr>
          <w:rFonts w:hint="eastAsia" w:ascii="仿宋_GB2312" w:hAnsi="仿宋_GB2312" w:eastAsia="仿宋_GB2312" w:cs="仿宋_GB2312"/>
          <w:sz w:val="32"/>
          <w:szCs w:val="32"/>
          <w:lang w:eastAsia="zh-Hans"/>
        </w:rPr>
        <w:t>处获取</w:t>
      </w:r>
      <w:r>
        <w:rPr>
          <w:rFonts w:hint="eastAsia" w:ascii="仿宋_GB2312" w:hAnsi="仿宋_GB2312" w:eastAsia="仿宋_GB2312" w:cs="仿宋_GB2312"/>
          <w:sz w:val="32"/>
          <w:szCs w:val="32"/>
        </w:rPr>
        <w:t>的信息，且该信息不属于甲方的上述保密信息。</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九、知识产权</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（一）乙方应保证其所提供的服务</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包括但不限于宣传用品</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活动用品</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不侵犯第三方的版权、专利权及商标权等知识产权。如因上述原因</w:t>
      </w:r>
      <w:r>
        <w:rPr>
          <w:rFonts w:hint="eastAsia" w:ascii="仿宋_GB2312" w:hAnsi="仿宋_GB2312" w:eastAsia="仿宋_GB2312" w:cs="仿宋_GB2312"/>
          <w:sz w:val="32"/>
          <w:szCs w:val="32"/>
          <w:lang w:eastAsia="zh-Hans"/>
        </w:rPr>
        <w:t>导致</w:t>
      </w:r>
      <w:r>
        <w:rPr>
          <w:rFonts w:hint="eastAsia" w:ascii="仿宋_GB2312" w:hAnsi="仿宋_GB2312" w:eastAsia="仿宋_GB2312" w:cs="仿宋_GB2312"/>
          <w:sz w:val="32"/>
          <w:szCs w:val="32"/>
        </w:rPr>
        <w:t>第三方向甲方提出侵权诉讼</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，乙方应负责交涉、解决。如因此给甲方造成损失，乙方</w:t>
      </w:r>
      <w:r>
        <w:rPr>
          <w:rFonts w:hint="eastAsia" w:ascii="仿宋_GB2312" w:hAnsi="仿宋_GB2312" w:eastAsia="仿宋_GB2312" w:cs="仿宋_GB2312"/>
          <w:sz w:val="32"/>
          <w:szCs w:val="32"/>
          <w:lang w:eastAsia="zh-Hans"/>
        </w:rPr>
        <w:t>应</w:t>
      </w:r>
      <w:r>
        <w:rPr>
          <w:rFonts w:hint="eastAsia" w:ascii="仿宋_GB2312" w:hAnsi="仿宋_GB2312" w:eastAsia="仿宋_GB2312" w:cs="仿宋_GB2312"/>
          <w:sz w:val="32"/>
          <w:szCs w:val="32"/>
        </w:rPr>
        <w:t>赔偿甲方全部损失。</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（二）因乙方根据甲方要求或者</w:t>
      </w:r>
      <w:r>
        <w:rPr>
          <w:rFonts w:hint="eastAsia" w:ascii="仿宋_GB2312" w:hAnsi="仿宋_GB2312" w:eastAsia="仿宋_GB2312" w:cs="仿宋_GB2312"/>
          <w:sz w:val="32"/>
          <w:szCs w:val="32"/>
          <w:lang w:eastAsia="zh-Hans"/>
        </w:rPr>
        <w:t>甲方</w:t>
      </w:r>
      <w:r>
        <w:rPr>
          <w:rFonts w:hint="eastAsia" w:ascii="仿宋_GB2312" w:hAnsi="仿宋_GB2312" w:eastAsia="仿宋_GB2312" w:cs="仿宋_GB2312"/>
          <w:sz w:val="32"/>
          <w:szCs w:val="32"/>
        </w:rPr>
        <w:t>指定内容印制的宣传资料侵犯第三方知识产权的，由甲方承担相应的责任，与乙方无关。</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十、争议或纠纷处理及送达</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（一）因履行本</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所发生的一切争议</w:t>
      </w:r>
      <w:r>
        <w:rPr>
          <w:rFonts w:hint="eastAsia" w:ascii="仿宋_GB2312" w:hAnsi="仿宋_GB2312" w:eastAsia="仿宋_GB2312" w:cs="仿宋_GB2312"/>
          <w:sz w:val="32"/>
          <w:szCs w:val="32"/>
          <w:lang w:eastAsia="zh-Hans"/>
        </w:rPr>
        <w:t>或</w:t>
      </w:r>
      <w:r>
        <w:rPr>
          <w:rFonts w:hint="eastAsia" w:ascii="仿宋_GB2312" w:hAnsi="仿宋_GB2312" w:eastAsia="仿宋_GB2312" w:cs="仿宋_GB2312"/>
          <w:sz w:val="32"/>
          <w:szCs w:val="32"/>
        </w:rPr>
        <w:t>与本</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相关的争议，双方应协商解决。协商不成的，任何一方可向甲方所在地有管辖权的人民法院提起诉讼</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因诉讼所产生的全部</w:t>
      </w:r>
      <w:r>
        <w:rPr>
          <w:rFonts w:hint="eastAsia" w:ascii="仿宋_GB2312" w:hAnsi="仿宋_GB2312" w:eastAsia="仿宋_GB2312" w:cs="仿宋_GB2312"/>
          <w:sz w:val="32"/>
          <w:szCs w:val="32"/>
          <w:lang w:eastAsia="zh-Hans"/>
        </w:rPr>
        <w:t>费用（</w:t>
      </w:r>
      <w:r>
        <w:rPr>
          <w:rFonts w:hint="eastAsia" w:ascii="仿宋_GB2312" w:hAnsi="仿宋_GB2312" w:eastAsia="仿宋_GB2312" w:cs="仿宋_GB2312"/>
          <w:sz w:val="32"/>
          <w:szCs w:val="32"/>
        </w:rPr>
        <w:t>包括但不限于诉讼费、律师费、评估费、鉴定费、公证费</w:t>
      </w:r>
      <w:r>
        <w:rPr>
          <w:rFonts w:hint="eastAsia" w:ascii="仿宋_GB2312" w:hAnsi="仿宋_GB2312" w:eastAsia="仿宋_GB2312" w:cs="仿宋_GB2312"/>
          <w:sz w:val="32"/>
          <w:szCs w:val="32"/>
          <w:lang w:eastAsia="zh-Hans"/>
        </w:rPr>
        <w:t>、保全保险费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Hans"/>
        </w:rPr>
        <w:t>）由</w:t>
      </w:r>
      <w:r>
        <w:rPr>
          <w:rFonts w:hint="eastAsia" w:ascii="仿宋_GB2312" w:hAnsi="仿宋_GB2312" w:eastAsia="仿宋_GB2312" w:cs="仿宋_GB2312"/>
          <w:sz w:val="32"/>
          <w:szCs w:val="32"/>
        </w:rPr>
        <w:t>败诉方承担。</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（二）甲乙双方在</w:t>
      </w:r>
      <w:r>
        <w:rPr>
          <w:rFonts w:hint="eastAsia" w:ascii="仿宋_GB2312" w:hAnsi="仿宋_GB2312" w:eastAsia="仿宋_GB2312" w:cs="仿宋_GB2312"/>
          <w:sz w:val="32"/>
          <w:szCs w:val="32"/>
          <w:lang w:eastAsia="zh-Hans"/>
        </w:rPr>
        <w:t>本</w:t>
      </w:r>
      <w:r>
        <w:rPr>
          <w:rFonts w:hint="eastAsia" w:ascii="仿宋_GB2312" w:hAnsi="仿宋_GB2312" w:eastAsia="仿宋_GB2312" w:cs="仿宋_GB2312"/>
          <w:sz w:val="32"/>
          <w:szCs w:val="32"/>
        </w:rPr>
        <w:t>协议中载明的联系地址、联系电话和联系人为</w:t>
      </w:r>
      <w:r>
        <w:rPr>
          <w:rFonts w:hint="eastAsia" w:ascii="仿宋_GB2312" w:hAnsi="仿宋_GB2312" w:eastAsia="仿宋_GB2312" w:cs="仿宋_GB2312"/>
          <w:sz w:val="32"/>
          <w:szCs w:val="32"/>
          <w:lang w:eastAsia="zh-Hans"/>
        </w:rPr>
        <w:t>该方认可的联系方式</w:t>
      </w:r>
      <w:r>
        <w:rPr>
          <w:rFonts w:hint="eastAsia" w:ascii="仿宋_GB2312" w:hAnsi="仿宋_GB2312" w:eastAsia="仿宋_GB2312" w:cs="仿宋_GB2312"/>
          <w:sz w:val="32"/>
          <w:szCs w:val="32"/>
        </w:rPr>
        <w:t>，任何一方</w:t>
      </w:r>
      <w:r>
        <w:rPr>
          <w:rFonts w:hint="eastAsia" w:ascii="仿宋_GB2312" w:hAnsi="仿宋_GB2312" w:eastAsia="仿宋_GB2312" w:cs="仿宋_GB2312"/>
          <w:sz w:val="32"/>
          <w:szCs w:val="32"/>
          <w:lang w:eastAsia="zh-Hans"/>
        </w:rPr>
        <w:t>需</w:t>
      </w:r>
      <w:r>
        <w:rPr>
          <w:rFonts w:hint="eastAsia" w:ascii="仿宋_GB2312" w:hAnsi="仿宋_GB2312" w:eastAsia="仿宋_GB2312" w:cs="仿宋_GB2312"/>
          <w:sz w:val="32"/>
          <w:szCs w:val="32"/>
        </w:rPr>
        <w:t>变更的，应在变更之日起2个工作日内以书面形式通知</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rPr>
        <w:t>方，否则变更方应承担通知无法送达的责任。一方按上述地址寄出的通知与书面材料，在收到邮件时即视为对方实际收到</w:t>
      </w:r>
      <w:r>
        <w:rPr>
          <w:rFonts w:hint="eastAsia" w:ascii="仿宋_GB2312" w:hAnsi="仿宋_GB2312" w:eastAsia="仿宋_GB2312" w:cs="仿宋_GB2312"/>
          <w:sz w:val="32"/>
          <w:szCs w:val="32"/>
          <w:lang w:eastAsia="zh-Hans"/>
        </w:rPr>
        <w:t>之</w:t>
      </w:r>
      <w:r>
        <w:rPr>
          <w:rFonts w:hint="eastAsia" w:ascii="仿宋_GB2312" w:hAnsi="仿宋_GB2312" w:eastAsia="仿宋_GB2312" w:cs="仿宋_GB2312"/>
          <w:sz w:val="32"/>
          <w:szCs w:val="32"/>
        </w:rPr>
        <w:t>时。如因地址不正确或者对方拒收等原因</w:t>
      </w:r>
      <w:r>
        <w:rPr>
          <w:rFonts w:hint="eastAsia" w:ascii="仿宋_GB2312" w:hAnsi="仿宋_GB2312" w:eastAsia="仿宋_GB2312" w:cs="仿宋_GB2312"/>
          <w:sz w:val="32"/>
          <w:szCs w:val="32"/>
          <w:lang w:eastAsia="zh-Hans"/>
        </w:rPr>
        <w:t>导致</w:t>
      </w:r>
      <w:r>
        <w:rPr>
          <w:rFonts w:hint="eastAsia" w:ascii="仿宋_GB2312" w:hAnsi="仿宋_GB2312" w:eastAsia="仿宋_GB2312" w:cs="仿宋_GB2312"/>
          <w:sz w:val="32"/>
          <w:szCs w:val="32"/>
        </w:rPr>
        <w:t>被退回的，则退回之日视为送达之日。本协议载明的双方的联系地址、联系电话和联系人同时作为人民法院相关法律文书的有效送达地址。</w:t>
      </w:r>
    </w:p>
    <w:p>
      <w:pPr>
        <w:adjustRightInd w:val="0"/>
        <w:snapToGrid w:val="0"/>
        <w:spacing w:after="0" w:afterLines="0" w:line="560" w:lineRule="exact"/>
        <w:ind w:firstLine="642" w:firstLineChars="200"/>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甲方联系方式：</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联系人：</w:t>
      </w:r>
    </w:p>
    <w:p>
      <w:pPr>
        <w:spacing w:after="0" w:afterLines="0" w:line="560" w:lineRule="exact"/>
        <w:ind w:firstLine="630" w:firstLineChars="197"/>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联系地址：南宁市良庆区体强路18号</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联系电话：</w:t>
      </w:r>
    </w:p>
    <w:p>
      <w:pPr>
        <w:adjustRightInd w:val="0"/>
        <w:snapToGrid w:val="0"/>
        <w:spacing w:after="0" w:afterLines="0" w:line="560" w:lineRule="exact"/>
        <w:ind w:firstLine="642" w:firstLineChars="200"/>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乙方联系方式：</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联系人：</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联系地址：</w:t>
      </w:r>
      <w:r>
        <w:rPr>
          <w:rFonts w:hint="eastAsia" w:ascii="仿宋_GB2312" w:hAnsi="仿宋_GB2312" w:eastAsia="仿宋_GB2312" w:cs="仿宋_GB2312"/>
          <w:sz w:val="32"/>
          <w:szCs w:val="32"/>
        </w:rPr>
        <w:t xml:space="preserve"> </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联系电话：</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十一、其他事项</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hint="eastAsia" w:ascii="仿宋_GB2312" w:hAnsi="仿宋_GB2312" w:eastAsia="仿宋_GB2312" w:cs="仿宋_GB2312"/>
          <w:sz w:val="32"/>
          <w:szCs w:val="32"/>
        </w:rPr>
        <w:t>）本协议一式陆份，甲方执叁份，乙方执叁份。自双方签约代表签字并盖单位公章之日起生效，</w:t>
      </w:r>
      <w:r>
        <w:rPr>
          <w:rFonts w:hint="eastAsia" w:ascii="仿宋_GB2312" w:hAnsi="仿宋_GB2312" w:eastAsia="仿宋_GB2312" w:cs="仿宋_GB2312"/>
          <w:sz w:val="32"/>
          <w:szCs w:val="32"/>
          <w:lang w:eastAsia="zh-Hans"/>
        </w:rPr>
        <w:t>具有同等</w:t>
      </w:r>
      <w:r>
        <w:rPr>
          <w:rFonts w:hint="eastAsia" w:ascii="仿宋_GB2312" w:hAnsi="仿宋_GB2312" w:eastAsia="仿宋_GB2312" w:cs="仿宋_GB2312"/>
          <w:sz w:val="32"/>
          <w:szCs w:val="32"/>
        </w:rPr>
        <w:t>法律效力</w:t>
      </w:r>
      <w:r>
        <w:rPr>
          <w:rFonts w:hint="eastAsia" w:ascii="仿宋_GB2312" w:hAnsi="仿宋_GB2312" w:eastAsia="仿宋_GB2312" w:cs="仿宋_GB2312"/>
          <w:sz w:val="32"/>
          <w:szCs w:val="32"/>
          <w:lang w:eastAsia="zh-Hans"/>
        </w:rPr>
        <w:t>。</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）经甲方确认的方案和其他附件作为本协议有的效组成部分。</w:t>
      </w:r>
    </w:p>
    <w:p>
      <w:pPr>
        <w:adjustRightInd w:val="0"/>
        <w:snapToGrid w:val="0"/>
        <w:spacing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（三）</w:t>
      </w:r>
      <w:r>
        <w:rPr>
          <w:rFonts w:hint="eastAsia" w:ascii="仿宋_GB2312" w:hAnsi="仿宋_GB2312" w:eastAsia="仿宋_GB2312" w:cs="仿宋_GB2312"/>
          <w:sz w:val="32"/>
          <w:szCs w:val="32"/>
        </w:rPr>
        <w:t>协议履行过程中出现争议</w:t>
      </w:r>
      <w:r>
        <w:rPr>
          <w:rFonts w:hint="eastAsia" w:ascii="仿宋_GB2312" w:hAnsi="仿宋_GB2312" w:eastAsia="仿宋_GB2312" w:cs="仿宋_GB2312"/>
          <w:sz w:val="32"/>
          <w:szCs w:val="32"/>
          <w:lang w:eastAsia="zh-Hans"/>
        </w:rPr>
        <w:t>及</w:t>
      </w:r>
      <w:r>
        <w:rPr>
          <w:rFonts w:hint="eastAsia" w:ascii="仿宋_GB2312" w:hAnsi="仿宋_GB2312" w:eastAsia="仿宋_GB2312" w:cs="仿宋_GB2312"/>
          <w:sz w:val="32"/>
          <w:szCs w:val="32"/>
        </w:rPr>
        <w:t>未尽事宜，双方可另行协商</w:t>
      </w:r>
      <w:r>
        <w:rPr>
          <w:rFonts w:hint="eastAsia" w:ascii="仿宋_GB2312" w:hAnsi="仿宋_GB2312" w:eastAsia="仿宋_GB2312" w:cs="仿宋_GB2312"/>
          <w:sz w:val="32"/>
          <w:szCs w:val="32"/>
          <w:lang w:eastAsia="zh-Hans"/>
        </w:rPr>
        <w:t>并</w:t>
      </w:r>
      <w:r>
        <w:rPr>
          <w:rFonts w:hint="eastAsia" w:ascii="仿宋_GB2312" w:hAnsi="仿宋_GB2312" w:eastAsia="仿宋_GB2312" w:cs="仿宋_GB2312"/>
          <w:sz w:val="32"/>
          <w:szCs w:val="32"/>
        </w:rPr>
        <w:t>签订补充协议，补充协议作为本协议不可分割部分。</w:t>
      </w:r>
    </w:p>
    <w:tbl>
      <w:tblPr>
        <w:tblStyle w:val="9"/>
        <w:tblW w:w="5000" w:type="pct"/>
        <w:tblInd w:w="0" w:type="dxa"/>
        <w:tblLayout w:type="autofit"/>
        <w:tblCellMar>
          <w:top w:w="0" w:type="dxa"/>
          <w:left w:w="108" w:type="dxa"/>
          <w:bottom w:w="0" w:type="dxa"/>
          <w:right w:w="108" w:type="dxa"/>
        </w:tblCellMar>
      </w:tblPr>
      <w:tblGrid>
        <w:gridCol w:w="3838"/>
        <w:gridCol w:w="4684"/>
      </w:tblGrid>
      <w:tr>
        <w:tblPrEx>
          <w:tblCellMar>
            <w:top w:w="0" w:type="dxa"/>
            <w:left w:w="108" w:type="dxa"/>
            <w:bottom w:w="0" w:type="dxa"/>
            <w:right w:w="108" w:type="dxa"/>
          </w:tblCellMar>
        </w:tblPrEx>
        <w:trPr>
          <w:trHeight w:val="3367" w:hRule="atLeast"/>
        </w:trPr>
        <w:tc>
          <w:tcPr>
            <w:tcW w:w="2094" w:type="pct"/>
          </w:tcPr>
          <w:p>
            <w:pPr>
              <w:adjustRightInd w:val="0"/>
              <w:snapToGrid w:val="0"/>
              <w:spacing w:after="0" w:afterLines="0" w:line="560" w:lineRule="exac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甲方（</w:t>
            </w:r>
            <w:r>
              <w:rPr>
                <w:rFonts w:hint="eastAsia" w:ascii="仿宋_GB2312" w:hAnsi="仿宋_GB2312" w:eastAsia="仿宋_GB2312" w:cs="仿宋_GB2312"/>
                <w:b/>
                <w:bCs/>
                <w:sz w:val="32"/>
                <w:szCs w:val="32"/>
              </w:rPr>
              <w:t>盖</w:t>
            </w:r>
            <w:r>
              <w:rPr>
                <w:rFonts w:hint="eastAsia" w:ascii="仿宋_GB2312" w:hAnsi="仿宋_GB2312" w:eastAsia="仿宋_GB2312" w:cs="仿宋_GB2312"/>
                <w:b/>
                <w:bCs/>
                <w:sz w:val="32"/>
                <w:szCs w:val="32"/>
                <w:lang w:eastAsia="zh-Hans"/>
              </w:rPr>
              <w:t>章）：</w:t>
            </w:r>
          </w:p>
          <w:p>
            <w:pPr>
              <w:pStyle w:val="2"/>
              <w:spacing w:after="0" w:afterLines="0" w:line="560" w:lineRule="exact"/>
              <w:rPr>
                <w:rFonts w:hint="eastAsia" w:ascii="仿宋_GB2312" w:hAnsi="仿宋_GB2312" w:eastAsia="仿宋_GB2312" w:cs="仿宋_GB2312"/>
                <w:sz w:val="32"/>
                <w:szCs w:val="32"/>
              </w:rPr>
            </w:pPr>
          </w:p>
          <w:p>
            <w:pPr>
              <w:adjustRightInd w:val="0"/>
              <w:snapToGrid w:val="0"/>
              <w:spacing w:after="0" w:afterLines="0" w:line="560" w:lineRule="exac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签约代表（签</w:t>
            </w:r>
            <w:r>
              <w:rPr>
                <w:rFonts w:hint="eastAsia" w:ascii="仿宋_GB2312" w:hAnsi="仿宋_GB2312" w:eastAsia="仿宋_GB2312" w:cs="仿宋_GB2312"/>
                <w:b/>
                <w:bCs/>
                <w:sz w:val="32"/>
                <w:szCs w:val="32"/>
              </w:rPr>
              <w:t>字</w:t>
            </w:r>
            <w:r>
              <w:rPr>
                <w:rFonts w:hint="eastAsia" w:ascii="仿宋_GB2312" w:hAnsi="仿宋_GB2312" w:eastAsia="仿宋_GB2312" w:cs="仿宋_GB2312"/>
                <w:b/>
                <w:bCs/>
                <w:sz w:val="32"/>
                <w:szCs w:val="32"/>
                <w:lang w:eastAsia="zh-Hans"/>
              </w:rPr>
              <w:t>）：</w:t>
            </w:r>
          </w:p>
          <w:p>
            <w:pPr>
              <w:spacing w:after="0" w:afterLines="0" w:line="560" w:lineRule="exact"/>
              <w:rPr>
                <w:rFonts w:hint="eastAsia" w:ascii="仿宋_GB2312" w:hAnsi="仿宋_GB2312" w:eastAsia="仿宋_GB2312" w:cs="仿宋_GB2312"/>
                <w:sz w:val="32"/>
                <w:szCs w:val="32"/>
                <w:lang w:eastAsia="zh-Hans"/>
              </w:rPr>
            </w:pPr>
          </w:p>
          <w:p>
            <w:pPr>
              <w:pStyle w:val="2"/>
              <w:spacing w:after="0" w:afterLines="0" w:line="560" w:lineRule="exact"/>
              <w:rPr>
                <w:rFonts w:hint="eastAsia" w:ascii="仿宋_GB2312" w:hAnsi="仿宋_GB2312" w:eastAsia="仿宋_GB2312" w:cs="仿宋_GB2312"/>
                <w:sz w:val="32"/>
                <w:szCs w:val="32"/>
                <w:lang w:eastAsia="zh-Hans"/>
              </w:rPr>
            </w:pPr>
          </w:p>
          <w:p>
            <w:pPr>
              <w:adjustRightInd w:val="0"/>
              <w:snapToGrid w:val="0"/>
              <w:spacing w:after="0" w:afterLines="0"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年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 xml:space="preserve">月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日</w:t>
            </w:r>
          </w:p>
        </w:tc>
        <w:tc>
          <w:tcPr>
            <w:tcW w:w="2554" w:type="pct"/>
          </w:tcPr>
          <w:p>
            <w:pPr>
              <w:adjustRightInd w:val="0"/>
              <w:snapToGrid w:val="0"/>
              <w:spacing w:after="0" w:afterLines="0" w:line="560" w:lineRule="exact"/>
              <w:ind w:firstLine="321" w:firstLineChars="100"/>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乙方（</w:t>
            </w:r>
            <w:r>
              <w:rPr>
                <w:rFonts w:hint="eastAsia" w:ascii="仿宋_GB2312" w:hAnsi="仿宋_GB2312" w:eastAsia="仿宋_GB2312" w:cs="仿宋_GB2312"/>
                <w:b/>
                <w:bCs/>
                <w:sz w:val="32"/>
                <w:szCs w:val="32"/>
              </w:rPr>
              <w:t>盖</w:t>
            </w:r>
            <w:r>
              <w:rPr>
                <w:rFonts w:hint="eastAsia" w:ascii="仿宋_GB2312" w:hAnsi="仿宋_GB2312" w:eastAsia="仿宋_GB2312" w:cs="仿宋_GB2312"/>
                <w:b/>
                <w:bCs/>
                <w:sz w:val="32"/>
                <w:szCs w:val="32"/>
                <w:lang w:eastAsia="zh-Hans"/>
              </w:rPr>
              <w:t>章）：</w:t>
            </w:r>
          </w:p>
          <w:p>
            <w:pPr>
              <w:pStyle w:val="2"/>
              <w:spacing w:after="0" w:afterLines="0" w:line="560" w:lineRule="exact"/>
              <w:rPr>
                <w:rFonts w:hint="eastAsia" w:ascii="仿宋_GB2312" w:hAnsi="仿宋_GB2312" w:eastAsia="仿宋_GB2312" w:cs="仿宋_GB2312"/>
                <w:sz w:val="32"/>
                <w:szCs w:val="32"/>
              </w:rPr>
            </w:pPr>
          </w:p>
          <w:p>
            <w:pPr>
              <w:adjustRightInd w:val="0"/>
              <w:snapToGrid w:val="0"/>
              <w:spacing w:after="0" w:afterLines="0" w:line="560" w:lineRule="exact"/>
              <w:ind w:firstLine="321" w:firstLineChars="1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Hans"/>
              </w:rPr>
              <w:t>签约代表（签</w:t>
            </w:r>
            <w:r>
              <w:rPr>
                <w:rFonts w:hint="eastAsia" w:ascii="仿宋_GB2312" w:hAnsi="仿宋_GB2312" w:eastAsia="仿宋_GB2312" w:cs="仿宋_GB2312"/>
                <w:b/>
                <w:bCs/>
                <w:sz w:val="32"/>
                <w:szCs w:val="32"/>
              </w:rPr>
              <w:t>字</w:t>
            </w:r>
            <w:r>
              <w:rPr>
                <w:rFonts w:hint="eastAsia" w:ascii="仿宋_GB2312" w:hAnsi="仿宋_GB2312" w:eastAsia="仿宋_GB2312" w:cs="仿宋_GB2312"/>
                <w:b/>
                <w:bCs/>
                <w:sz w:val="32"/>
                <w:szCs w:val="32"/>
                <w:lang w:eastAsia="zh-Hans"/>
              </w:rPr>
              <w:t>）：</w:t>
            </w:r>
          </w:p>
          <w:p>
            <w:pPr>
              <w:pStyle w:val="2"/>
              <w:spacing w:after="0" w:afterLines="0" w:line="560" w:lineRule="exact"/>
              <w:rPr>
                <w:rFonts w:hint="eastAsia" w:ascii="仿宋_GB2312" w:hAnsi="仿宋_GB2312" w:eastAsia="仿宋_GB2312" w:cs="仿宋_GB2312"/>
                <w:sz w:val="32"/>
                <w:szCs w:val="32"/>
                <w:lang w:eastAsia="zh-Hans"/>
              </w:rPr>
            </w:pPr>
          </w:p>
          <w:p>
            <w:pPr>
              <w:spacing w:after="0" w:afterLines="0" w:line="560" w:lineRule="exact"/>
              <w:rPr>
                <w:rFonts w:hint="eastAsia" w:ascii="仿宋_GB2312" w:hAnsi="仿宋_GB2312" w:eastAsia="仿宋_GB2312" w:cs="仿宋_GB2312"/>
                <w:sz w:val="32"/>
                <w:szCs w:val="32"/>
                <w:lang w:eastAsia="zh-Hans"/>
              </w:rPr>
            </w:pPr>
          </w:p>
          <w:p>
            <w:pPr>
              <w:adjustRightInd w:val="0"/>
              <w:snapToGrid w:val="0"/>
              <w:spacing w:after="0" w:afterLines="0"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 xml:space="preserve">年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 xml:space="preserve"> 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 xml:space="preserve"> 日</w:t>
            </w:r>
          </w:p>
        </w:tc>
      </w:tr>
      <w:tr>
        <w:trPr>
          <w:trHeight w:val="527" w:hRule="atLeast"/>
        </w:trPr>
        <w:tc>
          <w:tcPr>
            <w:tcW w:w="4649" w:type="pct"/>
            <w:gridSpan w:val="2"/>
          </w:tcPr>
          <w:p>
            <w:pPr>
              <w:adjustRightInd w:val="0"/>
              <w:snapToGrid w:val="0"/>
              <w:spacing w:after="0" w:afterLines="0"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adjustRightInd w:val="0"/>
              <w:snapToGrid w:val="0"/>
              <w:spacing w:after="0" w:afterLines="0" w:line="560" w:lineRule="exact"/>
              <w:rPr>
                <w:rFonts w:hint="eastAsia" w:ascii="仿宋_GB2312" w:hAnsi="仿宋_GB2312" w:eastAsia="仿宋_GB2312" w:cs="仿宋_GB2312"/>
                <w:color w:val="000000" w:themeColor="text1"/>
                <w:sz w:val="32"/>
                <w:szCs w:val="32"/>
                <w14:textFill>
                  <w14:solidFill>
                    <w14:schemeClr w14:val="tx1"/>
                  </w14:solidFill>
                </w14:textFill>
              </w:rPr>
            </w:pPr>
          </w:p>
        </w:tc>
      </w:tr>
    </w:tbl>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黑体" w:hAnsi="黑体" w:eastAsia="黑体" w:cs="黑体"/>
          <w:kern w:val="0"/>
          <w:sz w:val="32"/>
          <w:szCs w:val="32"/>
          <w:lang w:val="en-US" w:eastAsia="zh-CN" w:bidi="ar-SA"/>
        </w:rPr>
      </w:pPr>
    </w:p>
    <w:p>
      <w:pPr>
        <w:spacing w:after="0" w:afterLines="0" w:line="560" w:lineRule="exact"/>
        <w:ind w:firstLine="880" w:firstLineChars="200"/>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人工智能+电竞创新应用大赛</w:t>
      </w:r>
      <w:r>
        <w:rPr>
          <w:rFonts w:hint="eastAsia" w:ascii="方正小标宋简体" w:hAnsi="方正小标宋简体" w:eastAsia="方正小标宋简体" w:cs="方正小标宋简体"/>
          <w:kern w:val="0"/>
          <w:sz w:val="44"/>
          <w:szCs w:val="44"/>
          <w:lang w:eastAsia="zh-CN"/>
        </w:rPr>
        <w:t>”</w:t>
      </w:r>
    </w:p>
    <w:p>
      <w:pPr>
        <w:spacing w:after="0" w:afterLines="0" w:line="560" w:lineRule="exact"/>
        <w:ind w:firstLine="880" w:firstLineChars="20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运营与服务细项</w:t>
      </w:r>
      <w:r>
        <w:rPr>
          <w:rFonts w:hint="eastAsia" w:ascii="方正小标宋简体" w:hAnsi="方正小标宋简体" w:eastAsia="方正小标宋简体" w:cs="方正小标宋简体"/>
          <w:kern w:val="0"/>
          <w:sz w:val="44"/>
          <w:szCs w:val="44"/>
        </w:rPr>
        <w:t>报价表</w:t>
      </w:r>
    </w:p>
    <w:p>
      <w:pPr>
        <w:spacing w:after="0" w:afterLines="0" w:line="560" w:lineRule="exact"/>
        <w:ind w:firstLine="880" w:firstLineChars="200"/>
        <w:jc w:val="center"/>
        <w:rPr>
          <w:rFonts w:hint="eastAsia" w:ascii="方正小标宋简体" w:hAnsi="方正小标宋简体" w:eastAsia="方正小标宋简体" w:cs="方正小标宋简体"/>
          <w:kern w:val="0"/>
          <w:sz w:val="44"/>
          <w:szCs w:val="44"/>
          <w:lang w:val="en-US" w:eastAsia="zh-CN" w:bidi="ar-SA"/>
        </w:rPr>
      </w:pPr>
    </w:p>
    <w:tbl>
      <w:tblPr>
        <w:tblStyle w:val="9"/>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3696"/>
        <w:gridCol w:w="780"/>
        <w:gridCol w:w="1395"/>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4" w:hRule="atLeast"/>
          <w:jc w:val="center"/>
        </w:trPr>
        <w:tc>
          <w:tcPr>
            <w:tcW w:w="96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after="0" w:afterLines="0" w:line="360" w:lineRule="exact"/>
              <w:jc w:val="center"/>
              <w:textAlignment w:val="auto"/>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活动名称</w:t>
            </w:r>
          </w:p>
        </w:tc>
        <w:tc>
          <w:tcPr>
            <w:tcW w:w="36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afterLines="0" w:line="3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活动内容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Lines="0" w:line="36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sz w:val="28"/>
                <w:szCs w:val="28"/>
              </w:rPr>
              <w:t>数量①</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Lines="0" w:line="360" w:lineRule="exact"/>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单价(元)</w:t>
            </w:r>
          </w:p>
          <w:p>
            <w:pPr>
              <w:keepNext w:val="0"/>
              <w:keepLines w:val="0"/>
              <w:widowControl/>
              <w:suppressLineNumbers w:val="0"/>
              <w:spacing w:afterLines="0" w:line="36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sz w:val="28"/>
                <w:szCs w:val="28"/>
              </w:rPr>
              <w:t>②</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Lines="0" w:line="360" w:lineRule="exact"/>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单项合价（元）</w:t>
            </w:r>
          </w:p>
          <w:p>
            <w:pPr>
              <w:keepNext w:val="0"/>
              <w:keepLines w:val="0"/>
              <w:widowControl/>
              <w:suppressLineNumbers w:val="0"/>
              <w:spacing w:afterLines="0" w:line="36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sz w:val="28"/>
                <w:szCs w:val="28"/>
              </w:rPr>
              <w:t>③＝①×②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i w:val="0"/>
                <w:iCs w:val="0"/>
                <w:kern w:val="2"/>
                <w:sz w:val="28"/>
                <w:szCs w:val="28"/>
                <w:u w:val="none"/>
                <w:lang w:val="en-US" w:eastAsia="zh-CN" w:bidi="ar"/>
              </w:rPr>
              <w:t>活动预热及宣传服务</w:t>
            </w:r>
          </w:p>
        </w:tc>
        <w:tc>
          <w:tcPr>
            <w:tcW w:w="3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after="0" w:line="320" w:lineRule="exact"/>
              <w:ind w:firstLine="0" w:firstLineChars="0"/>
              <w:jc w:val="both"/>
              <w:textAlignment w:val="auto"/>
              <w:rPr>
                <w:rFonts w:hint="eastAsia" w:ascii="仿宋_GB2312" w:hAnsi="仿宋_GB2312" w:eastAsia="仿宋_GB2312" w:cs="仿宋_GB2312"/>
                <w:sz w:val="28"/>
                <w:szCs w:val="28"/>
                <w:u w:val="none"/>
                <w:lang w:bidi="ar"/>
              </w:rPr>
            </w:pPr>
            <w:r>
              <w:rPr>
                <w:rFonts w:hint="eastAsia" w:ascii="仿宋_GB2312" w:hAnsi="仿宋_GB2312" w:eastAsia="仿宋_GB2312" w:cs="仿宋_GB2312"/>
                <w:b/>
                <w:bCs/>
                <w:sz w:val="28"/>
                <w:szCs w:val="28"/>
                <w:u w:val="none"/>
                <w:lang w:val="en-US" w:eastAsia="zh-CN" w:bidi="ar"/>
              </w:rPr>
              <w:t>活动主题设计与启动仪式：</w:t>
            </w:r>
            <w:r>
              <w:rPr>
                <w:rFonts w:hint="eastAsia" w:ascii="仿宋_GB2312" w:hAnsi="仿宋_GB2312" w:eastAsia="仿宋_GB2312" w:cs="仿宋_GB2312"/>
                <w:sz w:val="28"/>
                <w:szCs w:val="28"/>
                <w:u w:val="none"/>
                <w:lang w:bidi="ar"/>
              </w:rPr>
              <w:t>负责大赛主题的创意设计，确保主题契合“人工智能 + 电竞创新应用”的核心定位，具有吸引力和传播性。</w:t>
            </w:r>
          </w:p>
          <w:p>
            <w:pPr>
              <w:keepNext w:val="0"/>
              <w:keepLines w:val="0"/>
              <w:widowControl w:val="0"/>
              <w:suppressLineNumbers w:val="0"/>
              <w:spacing w:after="0" w:line="300" w:lineRule="exact"/>
              <w:ind w:firstLine="0" w:firstLineChars="0"/>
              <w:jc w:val="both"/>
              <w:textAlignment w:val="auto"/>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b/>
                <w:bCs/>
                <w:sz w:val="28"/>
                <w:szCs w:val="28"/>
                <w:u w:val="none"/>
                <w:lang w:bidi="ar"/>
              </w:rPr>
              <w:t>策划并执行启动仪式</w:t>
            </w:r>
            <w:r>
              <w:rPr>
                <w:rFonts w:hint="eastAsia" w:ascii="仿宋_GB2312" w:hAnsi="仿宋_GB2312" w:eastAsia="仿宋_GB2312" w:cs="仿宋_GB2312"/>
                <w:sz w:val="28"/>
                <w:szCs w:val="28"/>
                <w:u w:val="none"/>
                <w:lang w:eastAsia="zh-CN" w:bidi="ar"/>
              </w:rPr>
              <w:t>：</w:t>
            </w:r>
            <w:r>
              <w:rPr>
                <w:rFonts w:hint="eastAsia" w:ascii="仿宋_GB2312" w:hAnsi="仿宋_GB2312" w:eastAsia="仿宋_GB2312" w:cs="仿宋_GB2312"/>
                <w:sz w:val="28"/>
                <w:szCs w:val="28"/>
                <w:u w:val="none"/>
                <w:lang w:bidi="ar"/>
              </w:rPr>
              <w:t>包括流程设计、嘉宾邀请、现场布置等，保证启动仪式影响力。</w:t>
            </w:r>
          </w:p>
        </w:tc>
        <w:tc>
          <w:tcPr>
            <w:tcW w:w="78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kern w:val="2"/>
                <w:sz w:val="28"/>
                <w:szCs w:val="2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kern w:val="2"/>
                <w:sz w:val="28"/>
                <w:szCs w:val="28"/>
                <w:u w:val="none"/>
                <w:lang w:val="en-US" w:eastAsia="zh-CN" w:bidi="ar"/>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kern w:val="2"/>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sz w:val="28"/>
                <w:szCs w:val="28"/>
                <w:u w:val="none"/>
              </w:rPr>
            </w:pPr>
            <w:r>
              <w:rPr>
                <w:rFonts w:hint="eastAsia" w:ascii="仿宋_GB2312" w:hAnsi="仿宋_GB2312" w:eastAsia="仿宋_GB2312" w:cs="仿宋_GB2312"/>
                <w:b/>
                <w:bCs/>
                <w:sz w:val="28"/>
                <w:szCs w:val="28"/>
                <w:u w:val="none"/>
                <w:lang w:val="en-US" w:eastAsia="zh-CN"/>
              </w:rPr>
              <w:t>线上线下宣传：</w:t>
            </w:r>
            <w:r>
              <w:rPr>
                <w:rFonts w:hint="eastAsia" w:ascii="仿宋_GB2312" w:hAnsi="仿宋_GB2312" w:eastAsia="仿宋_GB2312" w:cs="仿宋_GB2312"/>
                <w:sz w:val="28"/>
                <w:szCs w:val="28"/>
                <w:u w:val="none"/>
              </w:rPr>
              <w:t>制定线上宣传方案，利用社交媒体、专业电竞平台、新闻网站等渠道进行大赛宣传推广，包括赛事信息、报名通道、亮点内容等的发布。</w:t>
            </w:r>
          </w:p>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b/>
                <w:bCs/>
                <w:sz w:val="28"/>
                <w:szCs w:val="28"/>
                <w:u w:val="none"/>
              </w:rPr>
              <w:t>开展线下宣传活动</w:t>
            </w:r>
            <w:r>
              <w:rPr>
                <w:rFonts w:hint="eastAsia" w:ascii="仿宋_GB2312" w:hAnsi="仿宋_GB2312" w:eastAsia="仿宋_GB2312" w:cs="仿宋_GB2312"/>
                <w:b/>
                <w:bCs/>
                <w:sz w:val="28"/>
                <w:szCs w:val="28"/>
                <w:u w:val="none"/>
                <w:lang w:eastAsia="zh-CN"/>
              </w:rPr>
              <w:t>：</w:t>
            </w:r>
            <w:r>
              <w:rPr>
                <w:rFonts w:hint="eastAsia" w:ascii="仿宋_GB2312" w:hAnsi="仿宋_GB2312" w:eastAsia="仿宋_GB2312" w:cs="仿宋_GB2312"/>
                <w:sz w:val="28"/>
                <w:szCs w:val="28"/>
                <w:u w:val="none"/>
              </w:rPr>
              <w:t>如在高校、电竞场馆、商业综合体等地进行海报张贴、传单派发等，扩大赛事覆盖面。</w:t>
            </w:r>
          </w:p>
        </w:tc>
        <w:tc>
          <w:tcPr>
            <w:tcW w:w="78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b w:val="0"/>
                <w:bCs w:val="0"/>
                <w:sz w:val="28"/>
                <w:szCs w:val="28"/>
              </w:rPr>
              <w:t>大赛线上服务平台搭建与维护</w:t>
            </w:r>
          </w:p>
        </w:tc>
        <w:tc>
          <w:tcPr>
            <w:tcW w:w="3696" w:type="dxa"/>
            <w:tcBorders>
              <w:top w:val="single" w:color="auto" w:sz="4" w:space="0"/>
              <w:left w:val="single" w:color="auto" w:sz="4" w:space="0"/>
              <w:bottom w:val="single" w:color="auto" w:sz="4" w:space="0"/>
              <w:right w:val="single" w:color="auto" w:sz="4" w:space="0"/>
            </w:tcBorders>
            <w:noWrap w:val="0"/>
            <w:vAlign w:val="center"/>
          </w:tcPr>
          <w:p>
            <w:pPr>
              <w:spacing w:after="0" w:line="300" w:lineRule="exact"/>
              <w:ind w:firstLine="0" w:firstLineChars="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线上</w:t>
            </w:r>
            <w:r>
              <w:rPr>
                <w:rFonts w:hint="eastAsia" w:ascii="仿宋_GB2312" w:hAnsi="仿宋_GB2312" w:eastAsia="仿宋_GB2312" w:cs="仿宋_GB2312"/>
                <w:b/>
                <w:bCs/>
                <w:sz w:val="28"/>
                <w:szCs w:val="28"/>
                <w:lang w:val="en-US" w:eastAsia="zh-CN"/>
              </w:rPr>
              <w:t>服务平台</w:t>
            </w:r>
            <w:r>
              <w:rPr>
                <w:rFonts w:hint="eastAsia" w:ascii="仿宋_GB2312" w:hAnsi="仿宋_GB2312" w:eastAsia="仿宋_GB2312" w:cs="仿宋_GB2312"/>
                <w:b/>
                <w:bCs/>
                <w:sz w:val="28"/>
                <w:szCs w:val="28"/>
              </w:rPr>
              <w:t>搭建</w:t>
            </w:r>
            <w:r>
              <w:rPr>
                <w:rFonts w:hint="eastAsia" w:ascii="仿宋_GB2312" w:hAnsi="仿宋_GB2312" w:eastAsia="仿宋_GB2312" w:cs="仿宋_GB2312"/>
                <w:b/>
                <w:bCs/>
                <w:sz w:val="28"/>
                <w:szCs w:val="28"/>
                <w:lang w:eastAsia="zh-CN"/>
              </w:rPr>
              <w:t>：</w:t>
            </w:r>
          </w:p>
          <w:p>
            <w:pPr>
              <w:keepNext w:val="0"/>
              <w:keepLines w:val="0"/>
              <w:widowControl w:val="0"/>
              <w:suppressLineNumbers w:val="0"/>
              <w:spacing w:after="0" w:line="3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搭建线上服务平台</w:t>
            </w:r>
            <w:r>
              <w:rPr>
                <w:rFonts w:hint="eastAsia" w:ascii="仿宋_GB2312" w:hAnsi="仿宋_GB2312" w:eastAsia="仿宋_GB2312" w:cs="仿宋_GB2312"/>
                <w:sz w:val="28"/>
                <w:szCs w:val="28"/>
              </w:rPr>
              <w:t>（网页</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小程序等平台，功能包括赛事介绍、报名统计、参赛项目介绍，获奖项目展示，赛后宣传推广等）</w:t>
            </w:r>
          </w:p>
          <w:p>
            <w:pPr>
              <w:keepNext w:val="0"/>
              <w:keepLines w:val="0"/>
              <w:widowControl w:val="0"/>
              <w:suppressLineNumbers w:val="0"/>
              <w:spacing w:after="0" w:line="3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系统维护</w:t>
            </w:r>
            <w:r>
              <w:rPr>
                <w:rFonts w:hint="eastAsia" w:ascii="仿宋_GB2312" w:hAnsi="仿宋_GB2312" w:eastAsia="仿宋_GB2312" w:cs="仿宋_GB2312"/>
                <w:b/>
                <w:bCs/>
                <w:sz w:val="28"/>
                <w:szCs w:val="28"/>
                <w:lang w:eastAsia="zh-CN"/>
              </w:rPr>
              <w:t>：</w:t>
            </w:r>
          </w:p>
          <w:p>
            <w:pPr>
              <w:keepNext w:val="0"/>
              <w:keepLines w:val="0"/>
              <w:widowControl w:val="0"/>
              <w:suppressLineNumbers w:val="0"/>
              <w:spacing w:after="0" w:line="3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安排专业技术人员对展示系统进行日常维护，及时处理系统故障、数据异常等问题，保障系统的持续稳定运行。</w:t>
            </w:r>
          </w:p>
        </w:tc>
        <w:tc>
          <w:tcPr>
            <w:tcW w:w="78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sz w:val="28"/>
                <w:szCs w:val="28"/>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sz w:val="28"/>
                <w:szCs w:val="28"/>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64" w:type="dxa"/>
            <w:vMerge w:val="restart"/>
            <w:tcBorders>
              <w:top w:val="single" w:color="auto" w:sz="4" w:space="0"/>
              <w:left w:val="single" w:color="000000" w:sz="4" w:space="0"/>
              <w:bottom w:val="nil"/>
              <w:right w:val="single" w:color="000000" w:sz="4" w:space="0"/>
            </w:tcBorders>
            <w:noWrap w:val="0"/>
            <w:vAlign w:val="center"/>
          </w:tcPr>
          <w:p>
            <w:pPr>
              <w:keepNext w:val="0"/>
              <w:keepLines w:val="0"/>
              <w:widowControl w:val="0"/>
              <w:suppressLineNumbers w:val="0"/>
              <w:spacing w:line="400" w:lineRule="exact"/>
              <w:jc w:val="both"/>
              <w:textAlignment w:val="auto"/>
              <w:rPr>
                <w:rFonts w:hint="eastAsia" w:ascii="仿宋_GB2312" w:hAnsi="仿宋_GB2312" w:eastAsia="仿宋_GB2312" w:cs="仿宋_GB2312"/>
                <w:i w:val="0"/>
                <w:iCs w:val="0"/>
                <w:sz w:val="28"/>
                <w:szCs w:val="28"/>
                <w:u w:val="none"/>
                <w:lang w:val="en-US"/>
              </w:rPr>
            </w:pPr>
            <w:r>
              <w:rPr>
                <w:rFonts w:hint="eastAsia" w:ascii="仿宋_GB2312" w:hAnsi="仿宋_GB2312" w:eastAsia="仿宋_GB2312" w:cs="仿宋_GB2312"/>
                <w:i w:val="0"/>
                <w:iCs w:val="0"/>
                <w:kern w:val="2"/>
                <w:sz w:val="28"/>
                <w:szCs w:val="28"/>
                <w:u w:val="none"/>
                <w:lang w:val="en-US" w:eastAsia="zh-CN" w:bidi="ar-SA"/>
              </w:rPr>
              <w:t>赛事组织服务</w:t>
            </w:r>
          </w:p>
        </w:tc>
        <w:tc>
          <w:tcPr>
            <w:tcW w:w="369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ind w:firstLine="0" w:firstLineChars="0"/>
              <w:jc w:val="left"/>
              <w:textAlignment w:val="auto"/>
              <w:rPr>
                <w:rFonts w:hint="eastAsia" w:ascii="仿宋_GB2312" w:hAnsi="仿宋_GB2312" w:eastAsia="仿宋_GB2312" w:cs="仿宋_GB2312"/>
                <w:b/>
                <w:bCs/>
                <w:i w:val="0"/>
                <w:iCs w:val="0"/>
                <w:kern w:val="2"/>
                <w:sz w:val="28"/>
                <w:szCs w:val="28"/>
                <w:u w:val="none"/>
                <w:lang w:val="en-US" w:eastAsia="zh-CN" w:bidi="ar-SA"/>
              </w:rPr>
            </w:pPr>
            <w:r>
              <w:rPr>
                <w:rFonts w:hint="eastAsia" w:ascii="仿宋_GB2312" w:hAnsi="仿宋_GB2312" w:eastAsia="仿宋_GB2312" w:cs="仿宋_GB2312"/>
                <w:b/>
                <w:bCs/>
                <w:i w:val="0"/>
                <w:iCs w:val="0"/>
                <w:kern w:val="2"/>
                <w:sz w:val="28"/>
                <w:szCs w:val="28"/>
                <w:u w:val="none"/>
                <w:lang w:val="en-US" w:eastAsia="zh-CN" w:bidi="ar-SA"/>
              </w:rPr>
              <w:t>专家评委邀请：</w:t>
            </w:r>
          </w:p>
          <w:p>
            <w:pPr>
              <w:keepNext w:val="0"/>
              <w:keepLines w:val="0"/>
              <w:widowControl/>
              <w:suppressLineNumbers w:val="0"/>
              <w:spacing w:after="0" w:line="300" w:lineRule="exact"/>
              <w:ind w:firstLine="0" w:firstLineChars="0"/>
              <w:jc w:val="left"/>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b w:val="0"/>
                <w:bCs w:val="0"/>
                <w:sz w:val="28"/>
                <w:szCs w:val="28"/>
                <w:u w:val="none"/>
              </w:rPr>
              <w:t>负责邀请人工智能和电竞领域的知名专家、学者、行业领袖作为大赛评委，</w:t>
            </w:r>
            <w:r>
              <w:rPr>
                <w:rFonts w:hint="eastAsia" w:ascii="仿宋_GB2312" w:hAnsi="仿宋_GB2312" w:eastAsia="仿宋_GB2312" w:cs="仿宋_GB2312"/>
                <w:b w:val="0"/>
                <w:bCs w:val="0"/>
                <w:sz w:val="28"/>
                <w:szCs w:val="28"/>
                <w:u w:val="none"/>
                <w:lang w:val="en-US" w:eastAsia="zh-CN"/>
              </w:rPr>
              <w:t>并承担</w:t>
            </w:r>
            <w:r>
              <w:rPr>
                <w:rFonts w:hint="eastAsia" w:ascii="仿宋_GB2312" w:hAnsi="仿宋_GB2312" w:eastAsia="仿宋_GB2312" w:cs="仿宋_GB2312"/>
                <w:b w:val="0"/>
                <w:bCs w:val="0"/>
                <w:sz w:val="28"/>
                <w:szCs w:val="28"/>
                <w:u w:val="none"/>
              </w:rPr>
              <w:t>评委的</w:t>
            </w:r>
            <w:r>
              <w:rPr>
                <w:rFonts w:hint="eastAsia" w:ascii="仿宋_GB2312" w:hAnsi="仿宋_GB2312" w:eastAsia="仿宋_GB2312" w:cs="仿宋_GB2312"/>
                <w:sz w:val="28"/>
                <w:szCs w:val="28"/>
                <w:u w:val="none"/>
              </w:rPr>
              <w:t>差旅费用及相关接待工作</w:t>
            </w:r>
            <w:r>
              <w:rPr>
                <w:rFonts w:hint="eastAsia" w:ascii="仿宋_GB2312" w:hAnsi="仿宋_GB2312" w:eastAsia="仿宋_GB2312" w:cs="仿宋_GB2312"/>
                <w:sz w:val="28"/>
                <w:szCs w:val="28"/>
                <w:u w:val="none"/>
                <w:lang w:eastAsia="zh-CN"/>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4" w:type="dxa"/>
            <w:vMerge w:val="continue"/>
            <w:tcBorders>
              <w:left w:val="single" w:color="000000" w:sz="4" w:space="0"/>
              <w:right w:val="single" w:color="000000" w:sz="4" w:space="0"/>
            </w:tcBorders>
            <w:noWrap w:val="0"/>
            <w:vAlign w:val="center"/>
          </w:tcPr>
          <w:p>
            <w:pPr>
              <w:keepNext w:val="0"/>
              <w:keepLines w:val="0"/>
              <w:widowControl w:val="0"/>
              <w:suppressLineNumbers w:val="0"/>
              <w:spacing w:line="400" w:lineRule="exact"/>
              <w:ind w:firstLine="495" w:firstLineChars="177"/>
              <w:jc w:val="both"/>
              <w:textAlignment w:val="auto"/>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auto"/>
              <w:rPr>
                <w:rFonts w:hint="eastAsia" w:ascii="仿宋_GB2312" w:hAnsi="仿宋_GB2312" w:eastAsia="仿宋_GB2312" w:cs="仿宋_GB2312"/>
                <w:i w:val="0"/>
                <w:iCs w:val="0"/>
                <w:kern w:val="2"/>
                <w:sz w:val="28"/>
                <w:szCs w:val="28"/>
                <w:u w:val="none"/>
                <w:lang w:val="en-US" w:eastAsia="zh-CN" w:bidi="ar-SA"/>
              </w:rPr>
            </w:pPr>
            <w:r>
              <w:rPr>
                <w:rFonts w:hint="eastAsia" w:ascii="仿宋_GB2312" w:hAnsi="仿宋_GB2312" w:eastAsia="仿宋_GB2312" w:cs="仿宋_GB2312"/>
                <w:b/>
                <w:bCs/>
                <w:i w:val="0"/>
                <w:iCs w:val="0"/>
                <w:kern w:val="2"/>
                <w:sz w:val="28"/>
                <w:szCs w:val="28"/>
                <w:u w:val="none"/>
                <w:lang w:val="en-US" w:eastAsia="zh-CN" w:bidi="ar-SA"/>
              </w:rPr>
              <w:t>参赛嘉宾和人员差旅：</w:t>
            </w:r>
            <w:r>
              <w:rPr>
                <w:rFonts w:hint="eastAsia" w:ascii="仿宋_GB2312" w:hAnsi="仿宋_GB2312" w:eastAsia="仿宋_GB2312" w:cs="仿宋_GB2312"/>
                <w:b w:val="0"/>
                <w:bCs w:val="0"/>
                <w:i w:val="0"/>
                <w:iCs w:val="0"/>
                <w:kern w:val="2"/>
                <w:sz w:val="28"/>
                <w:szCs w:val="28"/>
                <w:u w:val="none"/>
                <w:lang w:val="en-US" w:eastAsia="zh-CN" w:bidi="ar-SA"/>
              </w:rPr>
              <w:t>参赛嘉宾和人员的差旅、接待及住宿等。</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964" w:type="dxa"/>
            <w:vMerge w:val="continue"/>
            <w:tcBorders>
              <w:top w:val="single" w:color="000000" w:sz="4" w:space="0"/>
              <w:left w:val="single" w:color="000000" w:sz="4" w:space="0"/>
              <w:bottom w:val="nil"/>
              <w:right w:val="single" w:color="000000" w:sz="4" w:space="0"/>
            </w:tcBorders>
            <w:noWrap w:val="0"/>
            <w:vAlign w:val="center"/>
          </w:tcPr>
          <w:p>
            <w:pPr>
              <w:spacing w:line="400" w:lineRule="exact"/>
              <w:jc w:val="center"/>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b/>
                <w:bCs/>
                <w:i w:val="0"/>
                <w:iCs w:val="0"/>
                <w:kern w:val="2"/>
                <w:sz w:val="28"/>
                <w:szCs w:val="28"/>
                <w:u w:val="none"/>
                <w:lang w:val="en-US" w:eastAsia="zh-CN" w:bidi="ar-SA"/>
              </w:rPr>
              <w:t>主持人服务：</w:t>
            </w:r>
            <w:r>
              <w:rPr>
                <w:rFonts w:hint="eastAsia" w:ascii="仿宋_GB2312" w:hAnsi="仿宋_GB2312" w:eastAsia="仿宋_GB2312" w:cs="仿宋_GB2312"/>
                <w:b w:val="0"/>
                <w:bCs w:val="0"/>
                <w:sz w:val="28"/>
                <w:szCs w:val="28"/>
                <w:u w:val="none"/>
              </w:rPr>
              <w:t>挑选具有丰富大型赛事主持经验，且熟悉人工智能和电竞领域的主持人，负责大赛各环节的主持工作</w:t>
            </w:r>
            <w:r>
              <w:rPr>
                <w:rFonts w:hint="eastAsia" w:ascii="仿宋_GB2312" w:hAnsi="仿宋_GB2312" w:eastAsia="仿宋_GB2312" w:cs="仿宋_GB2312"/>
                <w:b w:val="0"/>
                <w:bCs w:val="0"/>
                <w:sz w:val="28"/>
                <w:szCs w:val="28"/>
                <w:u w:val="none"/>
                <w:lang w:eastAsia="zh-CN"/>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64" w:type="dxa"/>
            <w:vMerge w:val="continue"/>
            <w:tcBorders>
              <w:top w:val="single" w:color="000000" w:sz="4" w:space="0"/>
              <w:left w:val="single" w:color="000000" w:sz="4" w:space="0"/>
              <w:bottom w:val="nil"/>
              <w:right w:val="single" w:color="000000" w:sz="4" w:space="0"/>
            </w:tcBorders>
            <w:noWrap w:val="0"/>
            <w:vAlign w:val="center"/>
          </w:tcPr>
          <w:p>
            <w:pPr>
              <w:spacing w:line="400" w:lineRule="exact"/>
              <w:jc w:val="center"/>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b/>
                <w:bCs/>
                <w:i w:val="0"/>
                <w:iCs w:val="0"/>
                <w:kern w:val="2"/>
                <w:sz w:val="28"/>
                <w:szCs w:val="28"/>
                <w:u w:val="none"/>
                <w:lang w:val="en-US" w:eastAsia="zh-CN" w:bidi="ar-SA"/>
              </w:rPr>
              <w:t>摄影摄像服务：</w:t>
            </w:r>
            <w:r>
              <w:rPr>
                <w:rFonts w:hint="eastAsia" w:ascii="仿宋_GB2312" w:hAnsi="仿宋_GB2312" w:eastAsia="仿宋_GB2312" w:cs="仿宋_GB2312"/>
                <w:i w:val="0"/>
                <w:iCs w:val="0"/>
                <w:kern w:val="2"/>
                <w:sz w:val="28"/>
                <w:szCs w:val="28"/>
                <w:u w:val="none"/>
                <w:lang w:val="en-US" w:eastAsia="zh-CN" w:bidi="ar-SA"/>
              </w:rPr>
              <w:t>安排专业的摄</w:t>
            </w:r>
            <w:r>
              <w:rPr>
                <w:rFonts w:hint="eastAsia" w:ascii="仿宋_GB2312" w:hAnsi="仿宋_GB2312" w:eastAsia="仿宋_GB2312" w:cs="仿宋_GB2312"/>
                <w:b w:val="0"/>
                <w:bCs w:val="0"/>
                <w:sz w:val="28"/>
                <w:szCs w:val="28"/>
                <w:u w:val="none"/>
              </w:rPr>
              <w:t>影摄像团队，对大赛全程进行高清拍摄和录制</w:t>
            </w:r>
            <w:r>
              <w:rPr>
                <w:rFonts w:hint="eastAsia" w:ascii="仿宋_GB2312" w:hAnsi="仿宋_GB2312" w:eastAsia="仿宋_GB2312" w:cs="仿宋_GB2312"/>
                <w:b w:val="0"/>
                <w:bCs w:val="0"/>
                <w:sz w:val="28"/>
                <w:szCs w:val="28"/>
                <w:lang w:eastAsia="zh-CN"/>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964" w:type="dxa"/>
            <w:vMerge w:val="continue"/>
            <w:tcBorders>
              <w:top w:val="single" w:color="000000" w:sz="4" w:space="0"/>
              <w:left w:val="single" w:color="000000" w:sz="4" w:space="0"/>
              <w:bottom w:val="nil"/>
              <w:right w:val="single" w:color="000000" w:sz="4" w:space="0"/>
            </w:tcBorders>
            <w:noWrap w:val="0"/>
            <w:vAlign w:val="center"/>
          </w:tcPr>
          <w:p>
            <w:pPr>
              <w:spacing w:line="400" w:lineRule="exact"/>
              <w:jc w:val="center"/>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b/>
                <w:bCs/>
                <w:i w:val="0"/>
                <w:iCs w:val="0"/>
                <w:kern w:val="2"/>
                <w:sz w:val="28"/>
                <w:szCs w:val="28"/>
                <w:u w:val="none"/>
                <w:lang w:val="en-US" w:eastAsia="zh-CN" w:bidi="ar-SA"/>
              </w:rPr>
              <w:t>参赛项目方案汇编彩色打印装订：</w:t>
            </w:r>
            <w:r>
              <w:rPr>
                <w:rFonts w:hint="eastAsia" w:ascii="仿宋_GB2312" w:hAnsi="仿宋_GB2312" w:eastAsia="仿宋_GB2312" w:cs="仿宋_GB2312"/>
                <w:sz w:val="28"/>
                <w:szCs w:val="28"/>
                <w:u w:val="none"/>
              </w:rPr>
              <w:t>收集所有参赛项目方案，进行专业的排版设计，汇编成精美画册，并完成彩色打印和装订工作，用于评委评审和成果展示。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64" w:type="dxa"/>
            <w:vMerge w:val="continue"/>
            <w:tcBorders>
              <w:top w:val="single" w:color="000000" w:sz="4" w:space="0"/>
              <w:left w:val="single" w:color="000000" w:sz="4" w:space="0"/>
              <w:bottom w:val="nil"/>
              <w:right w:val="single" w:color="000000" w:sz="4" w:space="0"/>
            </w:tcBorders>
            <w:noWrap w:val="0"/>
            <w:vAlign w:val="center"/>
          </w:tcPr>
          <w:p>
            <w:pPr>
              <w:spacing w:line="400" w:lineRule="exact"/>
              <w:jc w:val="center"/>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eastAsia="zh-CN"/>
              </w:rPr>
            </w:pPr>
            <w:r>
              <w:rPr>
                <w:rFonts w:hint="eastAsia" w:ascii="仿宋_GB2312" w:hAnsi="仿宋_GB2312" w:eastAsia="仿宋_GB2312" w:cs="仿宋_GB2312"/>
                <w:b/>
                <w:bCs/>
                <w:i w:val="0"/>
                <w:iCs w:val="0"/>
                <w:kern w:val="2"/>
                <w:sz w:val="28"/>
                <w:szCs w:val="28"/>
                <w:u w:val="none"/>
                <w:lang w:val="en-US" w:eastAsia="zh-CN" w:bidi="ar-SA"/>
              </w:rPr>
              <w:t>场馆租赁</w:t>
            </w:r>
            <w:r>
              <w:rPr>
                <w:rFonts w:hint="eastAsia" w:ascii="仿宋_GB2312" w:hAnsi="仿宋_GB2312" w:eastAsia="仿宋_GB2312" w:cs="仿宋_GB2312"/>
                <w:i w:val="0"/>
                <w:iCs w:val="0"/>
                <w:kern w:val="2"/>
                <w:sz w:val="28"/>
                <w:szCs w:val="28"/>
                <w:u w:val="none"/>
                <w:lang w:val="en-US" w:eastAsia="zh-CN" w:bidi="ar-SA"/>
              </w:rPr>
              <w:t>：</w:t>
            </w:r>
            <w:r>
              <w:rPr>
                <w:rFonts w:hint="eastAsia" w:ascii="仿宋_GB2312" w:hAnsi="仿宋_GB2312" w:eastAsia="仿宋_GB2312" w:cs="仿宋_GB2312"/>
                <w:sz w:val="28"/>
                <w:szCs w:val="28"/>
                <w:u w:val="none"/>
              </w:rPr>
              <w:t>包含搭建</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彩排</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执行，拆除</w:t>
            </w:r>
            <w:r>
              <w:rPr>
                <w:rFonts w:hint="eastAsia" w:ascii="仿宋_GB2312" w:hAnsi="仿宋_GB2312" w:eastAsia="仿宋_GB2312" w:cs="仿宋_GB2312"/>
                <w:sz w:val="28"/>
                <w:szCs w:val="28"/>
                <w:u w:val="none"/>
                <w:lang w:eastAsia="zh-CN"/>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964" w:type="dxa"/>
            <w:vMerge w:val="continue"/>
            <w:tcBorders>
              <w:top w:val="single" w:color="000000" w:sz="4" w:space="0"/>
              <w:left w:val="single" w:color="000000" w:sz="4" w:space="0"/>
              <w:bottom w:val="nil"/>
              <w:right w:val="single" w:color="000000" w:sz="4" w:space="0"/>
            </w:tcBorders>
            <w:noWrap w:val="0"/>
            <w:vAlign w:val="center"/>
          </w:tcPr>
          <w:p>
            <w:pPr>
              <w:spacing w:line="400" w:lineRule="exact"/>
              <w:jc w:val="center"/>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default" w:ascii="仿宋_GB2312" w:hAnsi="仿宋_GB2312" w:eastAsia="仿宋_GB2312" w:cs="仿宋_GB2312"/>
                <w:i w:val="0"/>
                <w:iCs w:val="0"/>
                <w:sz w:val="28"/>
                <w:szCs w:val="28"/>
                <w:u w:val="none"/>
                <w:lang w:val="en-US"/>
              </w:rPr>
            </w:pPr>
            <w:r>
              <w:rPr>
                <w:rFonts w:hint="eastAsia" w:ascii="仿宋_GB2312" w:hAnsi="仿宋_GB2312" w:eastAsia="仿宋_GB2312" w:cs="仿宋_GB2312"/>
                <w:b/>
                <w:bCs/>
                <w:i w:val="0"/>
                <w:iCs w:val="0"/>
                <w:kern w:val="2"/>
                <w:sz w:val="28"/>
                <w:szCs w:val="28"/>
                <w:u w:val="none"/>
                <w:lang w:val="en-US" w:eastAsia="zh-CN" w:bidi="ar-SA"/>
              </w:rPr>
              <w:t>赛场搭建</w:t>
            </w:r>
            <w:r>
              <w:rPr>
                <w:rFonts w:hint="eastAsia" w:ascii="仿宋_GB2312" w:hAnsi="仿宋_GB2312" w:eastAsia="仿宋_GB2312" w:cs="仿宋_GB2312"/>
                <w:i w:val="0"/>
                <w:iCs w:val="0"/>
                <w:kern w:val="2"/>
                <w:sz w:val="28"/>
                <w:szCs w:val="28"/>
                <w:u w:val="none"/>
                <w:lang w:val="en-US" w:eastAsia="zh-CN" w:bidi="ar-SA"/>
              </w:rPr>
              <w:t>：负责赛事现场整体布置，（包括舞台搭建、灯光音响设备租赁、调试，场地装饰等）；设计制作各类物料（如背景板、指引牌等），营造大赛主题氛围。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964" w:type="dxa"/>
            <w:vMerge w:val="continue"/>
            <w:tcBorders>
              <w:top w:val="single" w:color="000000" w:sz="4" w:space="0"/>
              <w:left w:val="single" w:color="000000" w:sz="4" w:space="0"/>
              <w:bottom w:val="nil"/>
              <w:right w:val="single" w:color="000000" w:sz="4" w:space="0"/>
            </w:tcBorders>
            <w:noWrap w:val="0"/>
            <w:vAlign w:val="center"/>
          </w:tcPr>
          <w:p>
            <w:pPr>
              <w:spacing w:line="400" w:lineRule="exact"/>
              <w:jc w:val="center"/>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b w:val="0"/>
                <w:bCs w:val="0"/>
                <w:i w:val="0"/>
                <w:iCs w:val="0"/>
                <w:kern w:val="2"/>
                <w:sz w:val="28"/>
                <w:szCs w:val="28"/>
                <w:u w:val="none"/>
                <w:lang w:val="en-US" w:eastAsia="zh-CN" w:bidi="ar-SA"/>
              </w:rPr>
              <w:t>现场工作人员及执行人员劳务及差旅</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64" w:type="dxa"/>
            <w:vMerge w:val="continue"/>
            <w:tcBorders>
              <w:top w:val="single" w:color="000000" w:sz="4" w:space="0"/>
              <w:left w:val="single" w:color="000000" w:sz="4" w:space="0"/>
              <w:bottom w:val="nil"/>
              <w:right w:val="single" w:color="000000" w:sz="4" w:space="0"/>
            </w:tcBorders>
            <w:noWrap w:val="0"/>
            <w:vAlign w:val="center"/>
          </w:tcPr>
          <w:p>
            <w:pPr>
              <w:spacing w:line="400" w:lineRule="exact"/>
              <w:jc w:val="center"/>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eastAsia="zh-CN"/>
              </w:rPr>
            </w:pPr>
            <w:r>
              <w:rPr>
                <w:rFonts w:hint="eastAsia" w:ascii="仿宋_GB2312" w:hAnsi="仿宋_GB2312" w:eastAsia="仿宋_GB2312" w:cs="仿宋_GB2312"/>
                <w:b/>
                <w:bCs/>
                <w:i w:val="0"/>
                <w:iCs w:val="0"/>
                <w:kern w:val="2"/>
                <w:sz w:val="28"/>
                <w:szCs w:val="28"/>
                <w:u w:val="none"/>
                <w:lang w:val="en-US" w:eastAsia="zh-CN" w:bidi="ar-SA"/>
              </w:rPr>
              <w:t>餐饮接待服务：</w:t>
            </w:r>
            <w:r>
              <w:rPr>
                <w:rFonts w:hint="eastAsia" w:ascii="仿宋_GB2312" w:hAnsi="仿宋_GB2312" w:eastAsia="仿宋_GB2312" w:cs="仿宋_GB2312"/>
                <w:sz w:val="28"/>
                <w:szCs w:val="28"/>
                <w:u w:val="none"/>
              </w:rPr>
              <w:t>提供大赛期间工作人员、评委、嘉宾及选手</w:t>
            </w:r>
            <w:r>
              <w:rPr>
                <w:rFonts w:hint="eastAsia" w:ascii="仿宋_GB2312" w:hAnsi="仿宋_GB2312" w:eastAsia="仿宋_GB2312" w:cs="仿宋_GB2312"/>
                <w:sz w:val="28"/>
                <w:szCs w:val="28"/>
                <w:u w:val="none"/>
                <w:lang w:val="en-US" w:eastAsia="zh-CN"/>
              </w:rPr>
              <w:t>等</w:t>
            </w:r>
            <w:r>
              <w:rPr>
                <w:rFonts w:hint="eastAsia" w:ascii="仿宋_GB2312" w:hAnsi="仿宋_GB2312" w:eastAsia="仿宋_GB2312" w:cs="仿宋_GB2312"/>
                <w:sz w:val="28"/>
                <w:szCs w:val="28"/>
                <w:u w:val="none"/>
              </w:rPr>
              <w:t>的餐饮服务</w:t>
            </w:r>
            <w:r>
              <w:rPr>
                <w:rFonts w:hint="eastAsia" w:ascii="仿宋_GB2312" w:hAnsi="仿宋_GB2312" w:eastAsia="仿宋_GB2312" w:cs="仿宋_GB2312"/>
                <w:sz w:val="28"/>
                <w:szCs w:val="28"/>
                <w:u w:val="none"/>
                <w:lang w:eastAsia="zh-CN"/>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default" w:ascii="仿宋_GB2312" w:hAnsi="仿宋_GB2312" w:eastAsia="仿宋_GB2312" w:cs="仿宋_GB2312"/>
                <w:i w:val="0"/>
                <w:iCs w:val="0"/>
                <w:sz w:val="28"/>
                <w:szCs w:val="28"/>
                <w:u w:val="none"/>
                <w:lang w:val="en-US"/>
              </w:rPr>
            </w:pPr>
            <w:r>
              <w:rPr>
                <w:rFonts w:hint="eastAsia" w:ascii="仿宋_GB2312" w:hAnsi="仿宋_GB2312" w:eastAsia="仿宋_GB2312" w:cs="仿宋_GB2312"/>
                <w:i w:val="0"/>
                <w:iCs w:val="0"/>
                <w:kern w:val="2"/>
                <w:sz w:val="28"/>
                <w:szCs w:val="28"/>
                <w:u w:val="none"/>
                <w:lang w:val="en-US" w:eastAsia="zh-CN" w:bidi="ar-SA"/>
              </w:rPr>
              <w:t>成果推介服务</w:t>
            </w: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b/>
                <w:bCs/>
                <w:i w:val="0"/>
                <w:iCs w:val="0"/>
                <w:kern w:val="2"/>
                <w:sz w:val="28"/>
                <w:szCs w:val="28"/>
                <w:u w:val="none"/>
                <w:lang w:val="en-US" w:eastAsia="zh-CN" w:bidi="ar-SA"/>
              </w:rPr>
              <w:t>省级电视媒体专题报道</w:t>
            </w:r>
            <w:r>
              <w:rPr>
                <w:rFonts w:hint="eastAsia" w:ascii="仿宋_GB2312" w:hAnsi="仿宋_GB2312" w:eastAsia="仿宋_GB2312" w:cs="仿宋_GB2312"/>
                <w:i w:val="0"/>
                <w:iCs w:val="0"/>
                <w:kern w:val="2"/>
                <w:sz w:val="28"/>
                <w:szCs w:val="28"/>
                <w:u w:val="none"/>
                <w:lang w:val="en-US" w:eastAsia="zh-CN" w:bidi="ar-SA"/>
              </w:rPr>
              <w:t>：</w:t>
            </w:r>
            <w:r>
              <w:rPr>
                <w:rFonts w:hint="eastAsia" w:ascii="仿宋_GB2312" w:hAnsi="仿宋_GB2312" w:eastAsia="仿宋_GB2312" w:cs="仿宋_GB2312"/>
                <w:sz w:val="28"/>
                <w:szCs w:val="28"/>
                <w:u w:val="none"/>
              </w:rPr>
              <w:t>与省级电视媒体合作，策划并制作大赛专题报道，对大赛亮点、优秀项目、行业影响等进行深度报道，提升大赛的社会影响力。</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64" w:type="dxa"/>
            <w:vMerge w:val="continue"/>
            <w:tcBorders>
              <w:left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r>
              <w:rPr>
                <w:rFonts w:hint="eastAsia" w:ascii="仿宋_GB2312" w:hAnsi="仿宋_GB2312" w:eastAsia="仿宋_GB2312" w:cs="仿宋_GB2312"/>
                <w:b/>
                <w:bCs/>
                <w:i w:val="0"/>
                <w:iCs w:val="0"/>
                <w:kern w:val="2"/>
                <w:sz w:val="28"/>
                <w:szCs w:val="28"/>
                <w:u w:val="none"/>
                <w:lang w:val="en-US" w:eastAsia="zh-CN" w:bidi="ar-SA"/>
              </w:rPr>
              <w:t>社交媒体推广宣传</w:t>
            </w:r>
            <w:r>
              <w:rPr>
                <w:rFonts w:hint="eastAsia" w:ascii="仿宋_GB2312" w:hAnsi="仿宋_GB2312" w:eastAsia="仿宋_GB2312" w:cs="仿宋_GB2312"/>
                <w:i w:val="0"/>
                <w:iCs w:val="0"/>
                <w:kern w:val="2"/>
                <w:sz w:val="28"/>
                <w:szCs w:val="28"/>
                <w:u w:val="none"/>
                <w:lang w:val="en-US" w:eastAsia="zh-CN" w:bidi="ar-SA"/>
              </w:rPr>
              <w:t>：</w:t>
            </w:r>
            <w:r>
              <w:rPr>
                <w:rFonts w:hint="eastAsia" w:ascii="仿宋_GB2312" w:hAnsi="仿宋_GB2312" w:eastAsia="仿宋_GB2312" w:cs="仿宋_GB2312"/>
                <w:sz w:val="28"/>
                <w:szCs w:val="28"/>
                <w:u w:val="none"/>
              </w:rPr>
              <w:t>利用主流社交媒体平台，发布大赛精彩瞬间、项目介绍、选手采访等内容，进行广泛推广，提高大赛的关注度和话题</w:t>
            </w:r>
            <w:r>
              <w:rPr>
                <w:rFonts w:hint="eastAsia" w:ascii="仿宋_GB2312" w:hAnsi="仿宋_GB2312" w:eastAsia="仿宋_GB2312" w:cs="仿宋_GB2312"/>
                <w:sz w:val="28"/>
                <w:szCs w:val="28"/>
                <w:u w:val="none"/>
                <w:lang w:val="en-US" w:eastAsia="zh-CN"/>
              </w:rPr>
              <w:t>度</w:t>
            </w:r>
            <w:r>
              <w:rPr>
                <w:rFonts w:hint="eastAsia" w:ascii="仿宋_GB2312" w:hAnsi="仿宋_GB2312" w:eastAsia="仿宋_GB2312" w:cs="仿宋_GB2312"/>
                <w:sz w:val="28"/>
                <w:szCs w:val="28"/>
                <w:u w:val="none"/>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eastAsia="zh-CN"/>
              </w:rPr>
            </w:pPr>
            <w:r>
              <w:rPr>
                <w:rFonts w:hint="eastAsia" w:ascii="仿宋_GB2312" w:hAnsi="仿宋_GB2312" w:eastAsia="仿宋_GB2312" w:cs="仿宋_GB2312"/>
                <w:b/>
                <w:bCs/>
                <w:i w:val="0"/>
                <w:iCs w:val="0"/>
                <w:kern w:val="2"/>
                <w:sz w:val="28"/>
                <w:szCs w:val="28"/>
                <w:u w:val="none"/>
                <w:lang w:val="en-US" w:eastAsia="zh-CN" w:bidi="ar-SA"/>
              </w:rPr>
              <w:t>获奖项目案例汇编精装彩色印刷：</w:t>
            </w:r>
            <w:r>
              <w:rPr>
                <w:rFonts w:hint="eastAsia" w:ascii="仿宋_GB2312" w:hAnsi="仿宋_GB2312" w:eastAsia="仿宋_GB2312" w:cs="仿宋_GB2312"/>
                <w:sz w:val="28"/>
                <w:szCs w:val="28"/>
                <w:u w:val="none"/>
              </w:rPr>
              <w:t>整理大赛期间所有媒体宣传内容，制作精彩集锦，包括图片、视频、新闻报道等，用于后续的成果展示和宣传推广</w:t>
            </w:r>
            <w:r>
              <w:rPr>
                <w:rFonts w:hint="eastAsia" w:ascii="仿宋_GB2312" w:hAnsi="仿宋_GB2312" w:eastAsia="仿宋_GB2312" w:cs="仿宋_GB2312"/>
                <w:sz w:val="28"/>
                <w:szCs w:val="28"/>
                <w:u w:val="none"/>
                <w:lang w:eastAsia="zh-CN"/>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b/>
                <w:bCs/>
                <w:i w:val="0"/>
                <w:iCs w:val="0"/>
                <w:kern w:val="2"/>
                <w:sz w:val="28"/>
                <w:szCs w:val="28"/>
                <w:u w:val="none"/>
                <w:lang w:val="en-US" w:eastAsia="zh-CN" w:bidi="ar-SA"/>
              </w:rPr>
              <w:t>平台直播</w:t>
            </w:r>
            <w:r>
              <w:rPr>
                <w:rFonts w:hint="eastAsia" w:ascii="仿宋_GB2312" w:hAnsi="仿宋_GB2312" w:eastAsia="仿宋_GB2312" w:cs="仿宋_GB2312"/>
                <w:i w:val="0"/>
                <w:iCs w:val="0"/>
                <w:kern w:val="2"/>
                <w:sz w:val="28"/>
                <w:szCs w:val="28"/>
                <w:u w:val="none"/>
                <w:lang w:val="en-US" w:eastAsia="zh-CN" w:bidi="ar-SA"/>
              </w:rPr>
              <w:t>：安排专业直播团队，负责大赛直播工作（含设备、技术支持）。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400" w:lineRule="exact"/>
              <w:ind w:firstLine="0" w:firstLineChars="0"/>
              <w:jc w:val="both"/>
              <w:textAlignment w:val="auto"/>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i w:val="0"/>
                <w:iCs w:val="0"/>
                <w:kern w:val="2"/>
                <w:sz w:val="28"/>
                <w:szCs w:val="28"/>
                <w:u w:val="none"/>
                <w:lang w:val="en-US" w:eastAsia="zh-CN" w:bidi="ar-SA"/>
              </w:rPr>
              <w:t>配套活动（颁奖、对接会、展览服务）</w:t>
            </w: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val="en-US"/>
              </w:rPr>
            </w:pPr>
            <w:r>
              <w:rPr>
                <w:rFonts w:hint="eastAsia" w:ascii="仿宋_GB2312" w:hAnsi="仿宋_GB2312" w:eastAsia="仿宋_GB2312" w:cs="仿宋_GB2312"/>
                <w:i w:val="0"/>
                <w:iCs w:val="0"/>
                <w:kern w:val="2"/>
                <w:sz w:val="28"/>
                <w:szCs w:val="28"/>
                <w:u w:val="none"/>
                <w:lang w:val="en-US" w:eastAsia="zh-CN" w:bidi="ar-SA"/>
              </w:rPr>
              <w:t>设计并制作奖杯/奖状。</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val="en-US"/>
              </w:rPr>
            </w:pPr>
            <w:r>
              <w:rPr>
                <w:rFonts w:hint="eastAsia" w:ascii="仿宋_GB2312" w:hAnsi="仿宋_GB2312" w:eastAsia="仿宋_GB2312" w:cs="仿宋_GB2312"/>
                <w:i w:val="0"/>
                <w:iCs w:val="0"/>
                <w:kern w:val="2"/>
                <w:sz w:val="28"/>
                <w:szCs w:val="28"/>
                <w:u w:val="none"/>
                <w:lang w:val="en-US" w:eastAsia="zh-CN" w:bidi="ar-SA"/>
              </w:rPr>
              <w:t>制作大赛获奖、参与等各类证书。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val="en-US"/>
              </w:rPr>
            </w:pPr>
            <w:r>
              <w:rPr>
                <w:rFonts w:hint="eastAsia" w:ascii="仿宋_GB2312" w:hAnsi="仿宋_GB2312" w:eastAsia="仿宋_GB2312" w:cs="仿宋_GB2312"/>
                <w:i w:val="0"/>
                <w:iCs w:val="0"/>
                <w:kern w:val="2"/>
                <w:sz w:val="28"/>
                <w:szCs w:val="28"/>
                <w:u w:val="none"/>
                <w:lang w:val="en-US" w:eastAsia="zh-CN" w:bidi="ar-SA"/>
              </w:rPr>
              <w:t>礼仪服务：安排专业颁奖礼仪人员，负责大赛颁奖环节（含服装租赁）。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default" w:ascii="仿宋_GB2312" w:hAnsi="仿宋_GB2312" w:eastAsia="仿宋_GB2312" w:cs="仿宋_GB2312"/>
                <w:i w:val="0"/>
                <w:iCs w:val="0"/>
                <w:sz w:val="28"/>
                <w:szCs w:val="28"/>
                <w:u w:val="none"/>
                <w:lang w:val="en-US"/>
              </w:rPr>
            </w:pPr>
            <w:r>
              <w:rPr>
                <w:rFonts w:hint="eastAsia" w:ascii="仿宋_GB2312" w:hAnsi="仿宋_GB2312" w:eastAsia="仿宋_GB2312" w:cs="仿宋_GB2312"/>
                <w:b/>
                <w:bCs/>
                <w:i w:val="0"/>
                <w:iCs w:val="0"/>
                <w:kern w:val="2"/>
                <w:sz w:val="28"/>
                <w:szCs w:val="28"/>
                <w:u w:val="none"/>
                <w:lang w:val="en-US" w:eastAsia="zh-CN" w:bidi="ar-SA"/>
              </w:rPr>
              <w:t>小型会议室租赁及布置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rPr>
            </w:pPr>
            <w:r>
              <w:rPr>
                <w:rFonts w:hint="eastAsia" w:ascii="仿宋_GB2312" w:hAnsi="仿宋_GB2312" w:eastAsia="仿宋_GB2312" w:cs="仿宋_GB2312"/>
                <w:b/>
                <w:bCs/>
                <w:i w:val="0"/>
                <w:iCs w:val="0"/>
                <w:kern w:val="2"/>
                <w:sz w:val="28"/>
                <w:szCs w:val="28"/>
                <w:u w:val="none"/>
                <w:lang w:val="en-US" w:eastAsia="zh-CN" w:bidi="ar-SA"/>
              </w:rPr>
              <w:t>直播网络专线：</w:t>
            </w:r>
            <w:r>
              <w:rPr>
                <w:rFonts w:hint="eastAsia" w:ascii="仿宋_GB2312" w:hAnsi="仿宋_GB2312" w:eastAsia="仿宋_GB2312" w:cs="仿宋_GB2312"/>
                <w:sz w:val="28"/>
                <w:szCs w:val="28"/>
                <w:u w:val="none"/>
              </w:rPr>
              <w:t>提供稳定、高速的直播网络专线，保障大赛网络带宽和稳定性。</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仿宋_GB2312" w:hAnsi="仿宋_GB2312" w:eastAsia="仿宋_GB2312" w:cs="仿宋_GB2312"/>
                <w:i w:val="0"/>
                <w:iCs w:val="0"/>
                <w:kern w:val="2"/>
                <w:sz w:val="28"/>
                <w:szCs w:val="28"/>
                <w:u w:val="none"/>
                <w:lang w:val="en-US" w:eastAsia="zh-CN" w:bidi="ar-SA"/>
              </w:rPr>
            </w:pPr>
          </w:p>
        </w:tc>
        <w:tc>
          <w:tcPr>
            <w:tcW w:w="3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0" w:line="300" w:lineRule="exact"/>
              <w:jc w:val="left"/>
              <w:textAlignment w:val="center"/>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b/>
                <w:bCs/>
                <w:i w:val="0"/>
                <w:iCs w:val="0"/>
                <w:kern w:val="2"/>
                <w:sz w:val="28"/>
                <w:szCs w:val="28"/>
                <w:u w:val="none"/>
                <w:lang w:val="en-US" w:eastAsia="zh-CN" w:bidi="ar-SA"/>
              </w:rPr>
              <w:t>展品运输（往返）与布置辅助：</w:t>
            </w:r>
            <w:r>
              <w:rPr>
                <w:rFonts w:hint="eastAsia" w:ascii="仿宋_GB2312" w:hAnsi="仿宋_GB2312" w:eastAsia="仿宋_GB2312" w:cs="仿宋_GB2312"/>
                <w:sz w:val="28"/>
                <w:szCs w:val="28"/>
                <w:u w:val="none"/>
              </w:rPr>
              <w:t>负责大赛所需设备、物料</w:t>
            </w:r>
            <w:r>
              <w:rPr>
                <w:rFonts w:hint="eastAsia" w:ascii="仿宋_GB2312" w:hAnsi="仿宋_GB2312" w:eastAsia="仿宋_GB2312" w:cs="仿宋_GB2312"/>
                <w:sz w:val="28"/>
                <w:szCs w:val="28"/>
                <w:u w:val="none"/>
                <w:lang w:val="en-US" w:eastAsia="zh-CN"/>
              </w:rPr>
              <w:t>往返</w:t>
            </w:r>
            <w:r>
              <w:rPr>
                <w:rFonts w:hint="eastAsia" w:ascii="仿宋_GB2312" w:hAnsi="仿宋_GB2312" w:eastAsia="仿宋_GB2312" w:cs="仿宋_GB2312"/>
                <w:sz w:val="28"/>
                <w:szCs w:val="28"/>
                <w:u w:val="none"/>
              </w:rPr>
              <w:t>运输</w:t>
            </w:r>
            <w:r>
              <w:rPr>
                <w:rFonts w:hint="eastAsia" w:ascii="仿宋_GB2312" w:hAnsi="仿宋_GB2312" w:eastAsia="仿宋_GB2312" w:cs="仿宋_GB2312"/>
                <w:sz w:val="28"/>
                <w:szCs w:val="28"/>
                <w:u w:val="none"/>
                <w:lang w:val="en-US" w:eastAsia="zh-CN"/>
              </w:rPr>
              <w:t>等，提供场地布置辅助工作。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kern w:val="2"/>
                <w:sz w:val="28"/>
                <w:szCs w:val="28"/>
                <w:u w:val="none"/>
                <w:lang w:val="en-US" w:eastAsia="zh-CN" w:bidi="ar-SA"/>
              </w:rPr>
            </w:pPr>
          </w:p>
        </w:tc>
      </w:tr>
    </w:tbl>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p>
      <w:pPr>
        <w:spacing w:after="0" w:afterLines="0" w:line="560" w:lineRule="exact"/>
        <w:ind w:firstLine="640" w:firstLineChars="200"/>
        <w:rPr>
          <w:rFonts w:hint="eastAsia" w:ascii="Calibri" w:hAnsi="Calibri" w:eastAsia="仿宋_GB2312" w:cs="Times New Roman"/>
          <w:kern w:val="0"/>
          <w:sz w:val="32"/>
          <w:szCs w:val="32"/>
          <w:lang w:val="en-US" w:eastAsia="zh-CN" w:bidi="ar-SA"/>
        </w:rPr>
      </w:pPr>
    </w:p>
    <w:sectPr>
      <w:footerReference r:id="rId5" w:type="default"/>
      <w:pgSz w:w="11906" w:h="16838"/>
      <w:pgMar w:top="1440" w:right="1800" w:bottom="1440" w:left="1800" w:header="720" w:footer="720"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2312">
    <w:altName w:val="楷体"/>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82234"/>
    <w:multiLevelType w:val="singleLevel"/>
    <w:tmpl w:val="F5882234"/>
    <w:lvl w:ilvl="0" w:tentative="0">
      <w:start w:val="1"/>
      <w:numFmt w:val="chineseCounting"/>
      <w:suff w:val="nothing"/>
      <w:lvlText w:val="%1、"/>
      <w:lvlJc w:val="left"/>
      <w:rPr>
        <w:rFonts w:hint="eastAsia" w:ascii="方正黑体_GBK" w:hAnsi="方正黑体_GBK" w:eastAsia="方正黑体_GBK" w:cs="方正黑体_GBK"/>
      </w:rPr>
    </w:lvl>
  </w:abstractNum>
  <w:abstractNum w:abstractNumId="1">
    <w:nsid w:val="130B9C68"/>
    <w:multiLevelType w:val="singleLevel"/>
    <w:tmpl w:val="130B9C68"/>
    <w:lvl w:ilvl="0" w:tentative="0">
      <w:start w:val="6"/>
      <w:numFmt w:val="chineseCounting"/>
      <w:suff w:val="nothing"/>
      <w:lvlText w:val="%1、"/>
      <w:lvlJc w:val="left"/>
      <w:rPr>
        <w:rFonts w:hint="eastAsia"/>
      </w:rPr>
    </w:lvl>
  </w:abstractNum>
  <w:abstractNum w:abstractNumId="2">
    <w:nsid w:val="5D63B6CD"/>
    <w:multiLevelType w:val="singleLevel"/>
    <w:tmpl w:val="5D63B6CD"/>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D0"/>
    <w:rsid w:val="000130F2"/>
    <w:rsid w:val="000345FA"/>
    <w:rsid w:val="00035185"/>
    <w:rsid w:val="000362E8"/>
    <w:rsid w:val="00047B6F"/>
    <w:rsid w:val="00065167"/>
    <w:rsid w:val="00073E0E"/>
    <w:rsid w:val="000C69D0"/>
    <w:rsid w:val="000E6231"/>
    <w:rsid w:val="000F6784"/>
    <w:rsid w:val="00137BD5"/>
    <w:rsid w:val="00196C9D"/>
    <w:rsid w:val="001B2A35"/>
    <w:rsid w:val="001E7D4A"/>
    <w:rsid w:val="001F47B5"/>
    <w:rsid w:val="001F61D4"/>
    <w:rsid w:val="00204595"/>
    <w:rsid w:val="00222591"/>
    <w:rsid w:val="002233F2"/>
    <w:rsid w:val="00256FC8"/>
    <w:rsid w:val="0025763F"/>
    <w:rsid w:val="00282C38"/>
    <w:rsid w:val="0028765C"/>
    <w:rsid w:val="002C252E"/>
    <w:rsid w:val="002E47AD"/>
    <w:rsid w:val="002F0349"/>
    <w:rsid w:val="00333EB7"/>
    <w:rsid w:val="003423CC"/>
    <w:rsid w:val="003608C6"/>
    <w:rsid w:val="00364269"/>
    <w:rsid w:val="003A4A20"/>
    <w:rsid w:val="003A4E75"/>
    <w:rsid w:val="003B70B1"/>
    <w:rsid w:val="003F0DD6"/>
    <w:rsid w:val="003F674D"/>
    <w:rsid w:val="00415429"/>
    <w:rsid w:val="00424FE7"/>
    <w:rsid w:val="00452437"/>
    <w:rsid w:val="00464F0C"/>
    <w:rsid w:val="004861BF"/>
    <w:rsid w:val="0049035C"/>
    <w:rsid w:val="004948CE"/>
    <w:rsid w:val="004B738C"/>
    <w:rsid w:val="00516F66"/>
    <w:rsid w:val="005208A7"/>
    <w:rsid w:val="00532EE5"/>
    <w:rsid w:val="0054691C"/>
    <w:rsid w:val="00551F0C"/>
    <w:rsid w:val="005576D7"/>
    <w:rsid w:val="00566813"/>
    <w:rsid w:val="0057310A"/>
    <w:rsid w:val="005805BD"/>
    <w:rsid w:val="005854F3"/>
    <w:rsid w:val="005930E5"/>
    <w:rsid w:val="00595333"/>
    <w:rsid w:val="005A700D"/>
    <w:rsid w:val="005B6362"/>
    <w:rsid w:val="005F4EB0"/>
    <w:rsid w:val="00614047"/>
    <w:rsid w:val="00637876"/>
    <w:rsid w:val="00640F46"/>
    <w:rsid w:val="006446AA"/>
    <w:rsid w:val="00656577"/>
    <w:rsid w:val="006A441D"/>
    <w:rsid w:val="006B6285"/>
    <w:rsid w:val="006C5C1F"/>
    <w:rsid w:val="006E687D"/>
    <w:rsid w:val="00703ED2"/>
    <w:rsid w:val="00707719"/>
    <w:rsid w:val="007232D9"/>
    <w:rsid w:val="0073258D"/>
    <w:rsid w:val="00752233"/>
    <w:rsid w:val="0076018E"/>
    <w:rsid w:val="007675A4"/>
    <w:rsid w:val="00785912"/>
    <w:rsid w:val="007A04B8"/>
    <w:rsid w:val="007C24EB"/>
    <w:rsid w:val="007E4087"/>
    <w:rsid w:val="007F0005"/>
    <w:rsid w:val="00833F48"/>
    <w:rsid w:val="00844246"/>
    <w:rsid w:val="00847F1B"/>
    <w:rsid w:val="00864C02"/>
    <w:rsid w:val="00884A26"/>
    <w:rsid w:val="00892664"/>
    <w:rsid w:val="008A0D3D"/>
    <w:rsid w:val="008B771D"/>
    <w:rsid w:val="008E647C"/>
    <w:rsid w:val="00906C10"/>
    <w:rsid w:val="009735E3"/>
    <w:rsid w:val="00977464"/>
    <w:rsid w:val="009C0FD5"/>
    <w:rsid w:val="009E7EF1"/>
    <w:rsid w:val="009F7308"/>
    <w:rsid w:val="00A07A21"/>
    <w:rsid w:val="00A362CE"/>
    <w:rsid w:val="00A46696"/>
    <w:rsid w:val="00A84C4A"/>
    <w:rsid w:val="00AA25DA"/>
    <w:rsid w:val="00AF359D"/>
    <w:rsid w:val="00B03523"/>
    <w:rsid w:val="00B330C8"/>
    <w:rsid w:val="00B63F55"/>
    <w:rsid w:val="00B9795D"/>
    <w:rsid w:val="00BC6560"/>
    <w:rsid w:val="00C20384"/>
    <w:rsid w:val="00C34AE5"/>
    <w:rsid w:val="00C5569D"/>
    <w:rsid w:val="00CB3865"/>
    <w:rsid w:val="00CB3D9D"/>
    <w:rsid w:val="00CF6842"/>
    <w:rsid w:val="00D101E1"/>
    <w:rsid w:val="00D7785C"/>
    <w:rsid w:val="00D81E88"/>
    <w:rsid w:val="00D9707F"/>
    <w:rsid w:val="00DA2F83"/>
    <w:rsid w:val="00DA669B"/>
    <w:rsid w:val="00DB15D1"/>
    <w:rsid w:val="00DF7322"/>
    <w:rsid w:val="00E06025"/>
    <w:rsid w:val="00E13EB0"/>
    <w:rsid w:val="00E42F02"/>
    <w:rsid w:val="00E5569E"/>
    <w:rsid w:val="00E75E9D"/>
    <w:rsid w:val="00EC465D"/>
    <w:rsid w:val="00EE024F"/>
    <w:rsid w:val="00F2497A"/>
    <w:rsid w:val="00F27F75"/>
    <w:rsid w:val="00FA18B1"/>
    <w:rsid w:val="00FB058C"/>
    <w:rsid w:val="00FB0E35"/>
    <w:rsid w:val="00FC4C81"/>
    <w:rsid w:val="00FF77A1"/>
    <w:rsid w:val="02595177"/>
    <w:rsid w:val="02D00F50"/>
    <w:rsid w:val="0389493D"/>
    <w:rsid w:val="03CE04A1"/>
    <w:rsid w:val="03D735C8"/>
    <w:rsid w:val="067A7CBC"/>
    <w:rsid w:val="094523C3"/>
    <w:rsid w:val="0AFC0CF2"/>
    <w:rsid w:val="0C411D16"/>
    <w:rsid w:val="109F3994"/>
    <w:rsid w:val="117A3266"/>
    <w:rsid w:val="11EE2951"/>
    <w:rsid w:val="134B5AB7"/>
    <w:rsid w:val="163C5EE9"/>
    <w:rsid w:val="170720FD"/>
    <w:rsid w:val="1AB86BAD"/>
    <w:rsid w:val="1B0E283C"/>
    <w:rsid w:val="1F0E60F8"/>
    <w:rsid w:val="1FA23F65"/>
    <w:rsid w:val="1FA816A3"/>
    <w:rsid w:val="205C79C8"/>
    <w:rsid w:val="23173788"/>
    <w:rsid w:val="26597496"/>
    <w:rsid w:val="277A2184"/>
    <w:rsid w:val="27CF4F46"/>
    <w:rsid w:val="28AE2BBB"/>
    <w:rsid w:val="297963BE"/>
    <w:rsid w:val="2A40620E"/>
    <w:rsid w:val="30BE4485"/>
    <w:rsid w:val="31E26722"/>
    <w:rsid w:val="321471A7"/>
    <w:rsid w:val="33B26B94"/>
    <w:rsid w:val="37EA1649"/>
    <w:rsid w:val="3AD45894"/>
    <w:rsid w:val="3CCA3197"/>
    <w:rsid w:val="3D986606"/>
    <w:rsid w:val="3E2F64F6"/>
    <w:rsid w:val="3EBD749F"/>
    <w:rsid w:val="41EFCACD"/>
    <w:rsid w:val="472A4B6B"/>
    <w:rsid w:val="47B95DF7"/>
    <w:rsid w:val="480F1912"/>
    <w:rsid w:val="4A070E34"/>
    <w:rsid w:val="502335FB"/>
    <w:rsid w:val="50DF5279"/>
    <w:rsid w:val="54BF3F0F"/>
    <w:rsid w:val="56EA7DC3"/>
    <w:rsid w:val="56F426B7"/>
    <w:rsid w:val="56FE60FE"/>
    <w:rsid w:val="591E0A43"/>
    <w:rsid w:val="5A490175"/>
    <w:rsid w:val="5C4675D4"/>
    <w:rsid w:val="5D425C8F"/>
    <w:rsid w:val="6353259C"/>
    <w:rsid w:val="63E808DF"/>
    <w:rsid w:val="64013B1C"/>
    <w:rsid w:val="649015CE"/>
    <w:rsid w:val="65223445"/>
    <w:rsid w:val="657635C6"/>
    <w:rsid w:val="675F4063"/>
    <w:rsid w:val="6A0A65B4"/>
    <w:rsid w:val="719B56EF"/>
    <w:rsid w:val="746001DC"/>
    <w:rsid w:val="77F663E1"/>
    <w:rsid w:val="7C7575D0"/>
    <w:rsid w:val="7E90249F"/>
    <w:rsid w:val="7FDD57B2"/>
    <w:rsid w:val="7FE86417"/>
    <w:rsid w:val="9E8780A8"/>
    <w:rsid w:val="FCF73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Arial"/>
      <w:kern w:val="2"/>
      <w:sz w:val="21"/>
      <w:szCs w:val="24"/>
      <w:lang w:val="en-US" w:eastAsia="zh-CN" w:bidi="ar-SA"/>
    </w:rPr>
  </w:style>
  <w:style w:type="paragraph" w:styleId="2">
    <w:name w:val="heading 3"/>
    <w:basedOn w:val="1"/>
    <w:next w:val="1"/>
    <w:qFormat/>
    <w:uiPriority w:val="0"/>
    <w:pPr>
      <w:outlineLvl w:val="2"/>
    </w:pPr>
    <w:rPr>
      <w:rFonts w:ascii="宋体" w:hAnsi="宋体" w:eastAsia="黑体"/>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Balloon Text"/>
    <w:basedOn w:val="1"/>
    <w:link w:val="13"/>
    <w:qFormat/>
    <w:uiPriority w:val="0"/>
    <w:pPr>
      <w:spacing w:after="0" w:line="240" w:lineRule="auto"/>
    </w:pPr>
    <w:rPr>
      <w:sz w:val="18"/>
      <w:szCs w:val="18"/>
    </w:rPr>
  </w:style>
  <w:style w:type="paragraph" w:styleId="6">
    <w:name w:val="footer"/>
    <w:basedOn w:val="1"/>
    <w:next w:val="1"/>
    <w:link w:val="15"/>
    <w:qFormat/>
    <w:uiPriority w:val="0"/>
    <w:pPr>
      <w:tabs>
        <w:tab w:val="center" w:pos="4153"/>
        <w:tab w:val="right" w:pos="8306"/>
      </w:tabs>
      <w:snapToGrid w:val="0"/>
      <w:spacing w:line="240" w:lineRule="auto"/>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annotation reference"/>
    <w:basedOn w:val="10"/>
    <w:qFormat/>
    <w:uiPriority w:val="0"/>
    <w:rPr>
      <w:sz w:val="21"/>
      <w:szCs w:val="21"/>
    </w:rPr>
  </w:style>
  <w:style w:type="paragraph" w:customStyle="1" w:styleId="12">
    <w:name w:val="NOTE_Normal"/>
    <w:basedOn w:val="1"/>
    <w:qFormat/>
    <w:uiPriority w:val="0"/>
  </w:style>
  <w:style w:type="character" w:customStyle="1" w:styleId="13">
    <w:name w:val="批注框文本 字符"/>
    <w:basedOn w:val="10"/>
    <w:link w:val="5"/>
    <w:qFormat/>
    <w:uiPriority w:val="0"/>
    <w:rPr>
      <w:kern w:val="2"/>
      <w:sz w:val="18"/>
      <w:szCs w:val="18"/>
    </w:rPr>
  </w:style>
  <w:style w:type="character" w:customStyle="1" w:styleId="14">
    <w:name w:val="页眉 字符"/>
    <w:basedOn w:val="10"/>
    <w:link w:val="7"/>
    <w:qFormat/>
    <w:uiPriority w:val="0"/>
    <w:rPr>
      <w:kern w:val="2"/>
      <w:sz w:val="18"/>
      <w:szCs w:val="18"/>
    </w:rPr>
  </w:style>
  <w:style w:type="character" w:customStyle="1" w:styleId="15">
    <w:name w:val="页脚 字符"/>
    <w:basedOn w:val="10"/>
    <w:link w:val="6"/>
    <w:qFormat/>
    <w:uiPriority w:val="0"/>
    <w:rPr>
      <w:kern w:val="2"/>
      <w:sz w:val="18"/>
      <w:szCs w:val="18"/>
    </w:rPr>
  </w:style>
  <w:style w:type="paragraph" w:customStyle="1" w:styleId="16">
    <w:name w:val="修订1"/>
    <w:hidden/>
    <w:semiHidden/>
    <w:qFormat/>
    <w:uiPriority w:val="99"/>
    <w:rPr>
      <w:rFonts w:ascii="Calibri" w:hAnsi="Calibri" w:eastAsia="宋体" w:cs="Arial"/>
      <w:kern w:val="2"/>
      <w:sz w:val="21"/>
      <w:szCs w:val="24"/>
      <w:lang w:val="en-US" w:eastAsia="zh-CN" w:bidi="ar-SA"/>
    </w:rPr>
  </w:style>
  <w:style w:type="paragraph" w:customStyle="1" w:styleId="17">
    <w:name w:val="Table Text"/>
    <w:basedOn w:val="1"/>
    <w:semiHidden/>
    <w:qFormat/>
    <w:uiPriority w:val="0"/>
    <w:rPr>
      <w:rFonts w:ascii="仿宋" w:hAnsi="仿宋" w:eastAsia="仿宋" w:cs="仿宋"/>
      <w:sz w:val="28"/>
      <w:szCs w:val="28"/>
      <w:lang w:val="en-US" w:eastAsia="en-US" w:bidi="ar-SA"/>
    </w:rPr>
  </w:style>
  <w:style w:type="paragraph" w:customStyle="1" w:styleId="1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7355</Words>
  <Characters>7537</Characters>
  <Lines>32</Lines>
  <Paragraphs>9</Paragraphs>
  <TotalTime>0</TotalTime>
  <ScaleCrop>false</ScaleCrop>
  <LinksUpToDate>false</LinksUpToDate>
  <CharactersWithSpaces>7633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2025-04-15T03:37:00Z</dcterms:created>
  <dc:creator>47449;windows</dc:creator>
  <cp:lastModifiedBy>gxxc</cp:lastModifiedBy>
  <cp:lastPrinted>2025-11-05T10:29:00Z</cp:lastPrinted>
  <dcterms:modified xsi:type="dcterms:W3CDTF">2025-11-10T18:43:33Z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AEB49688D1E5427CBB4E46720ABAD773_13</vt:lpwstr>
  </property>
  <property fmtid="{D5CDD505-2E9C-101B-9397-08002B2CF9AE}" pid="4" name="KSOTemplateDocerSaveRecord">
    <vt:lpwstr>eyJoZGlkIjoiNGM3YmQ0MzFlYWM4MzU5NjExOWQ1MmE5YzdkN2UyZGIiLCJ1c2VySWQiOiIxNjE5ODIxNDU4In0=</vt:lpwstr>
  </property>
</Properties>
</file>