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5903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color w:val="1C1F23"/>
          <w:sz w:val="32"/>
          <w:szCs w:val="32"/>
          <w:shd w:val="clear" w:color="auto" w:fill="FFFFFF"/>
        </w:rPr>
      </w:pPr>
      <w:r>
        <w:rPr>
          <w:rFonts w:hint="eastAsia" w:ascii="方正小标宋简体" w:hAnsi="方正小标宋简体" w:eastAsia="方正小标宋简体" w:cs="方正小标宋简体"/>
          <w:sz w:val="44"/>
          <w:szCs w:val="44"/>
          <w:lang w:val="en-US" w:eastAsia="zh-CN" w:bidi="ar"/>
        </w:rPr>
        <w:t>2025年广西跨部门综合监管运营</w:t>
      </w:r>
      <w:r>
        <w:rPr>
          <w:rFonts w:hint="eastAsia" w:ascii="方正小标宋简体" w:hAnsi="方正小标宋简体" w:eastAsia="方正小标宋简体" w:cs="方正小标宋简体"/>
          <w:sz w:val="44"/>
          <w:szCs w:val="44"/>
          <w:lang w:bidi="ar"/>
        </w:rPr>
        <w:t>服务项目采购需求</w:t>
      </w:r>
    </w:p>
    <w:p w14:paraId="40ED6E6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bCs/>
          <w:color w:val="1C1F23"/>
          <w:sz w:val="32"/>
          <w:szCs w:val="32"/>
          <w:shd w:val="clear" w:color="auto" w:fill="FFFFFF"/>
        </w:rPr>
      </w:pPr>
    </w:p>
    <w:p w14:paraId="4A7DF3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ascii="Times New Roman" w:hAnsi="Times New Roman" w:eastAsia="黑体" w:cs="Times New Roman"/>
          <w:color w:val="1C1F23"/>
          <w:sz w:val="32"/>
          <w:szCs w:val="32"/>
          <w:shd w:val="clear" w:color="auto" w:fill="FFFFFF"/>
        </w:rPr>
      </w:pPr>
      <w:r>
        <w:rPr>
          <w:rFonts w:hint="default" w:ascii="Times New Roman" w:hAnsi="Times New Roman" w:eastAsia="黑体" w:cs="Times New Roman"/>
          <w:b w:val="0"/>
          <w:bCs w:val="0"/>
          <w:color w:val="1C1F23"/>
          <w:sz w:val="32"/>
          <w:szCs w:val="32"/>
          <w:shd w:val="clear" w:color="auto" w:fill="FFFFFF"/>
        </w:rPr>
        <w:t>一、采购背景</w:t>
      </w:r>
    </w:p>
    <w:p w14:paraId="347289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rPr>
      </w:pPr>
      <w:bookmarkStart w:id="0" w:name="OLE_LINK3"/>
      <w:r>
        <w:rPr>
          <w:rFonts w:hint="default" w:ascii="Times New Roman" w:hAnsi="Times New Roman" w:eastAsia="仿宋_GB2312" w:cs="Times New Roman"/>
          <w:sz w:val="32"/>
          <w:szCs w:val="32"/>
          <w:highlight w:val="none"/>
          <w:lang w:val="en-US" w:eastAsia="zh-CN"/>
        </w:rPr>
        <w:t>为贯彻自治区政府办公厅《关于进一步提升事中事后监管效能推动政府职能转变的意见》（桂政办发〔2025〕50号）有关要求，</w:t>
      </w:r>
      <w:r>
        <w:rPr>
          <w:rFonts w:hint="default" w:ascii="Times New Roman" w:hAnsi="Times New Roman" w:eastAsia="仿宋_GB2312" w:cs="Times New Roman"/>
          <w:color w:val="1C1F23"/>
          <w:sz w:val="32"/>
          <w:szCs w:val="32"/>
          <w:shd w:val="clear" w:color="auto" w:fill="FFFFFF"/>
          <w:lang w:eastAsia="zh-CN"/>
        </w:rPr>
        <w:t>加快</w:t>
      </w:r>
      <w:r>
        <w:rPr>
          <w:rFonts w:hint="default" w:ascii="Times New Roman" w:hAnsi="Times New Roman" w:eastAsia="仿宋_GB2312" w:cs="Times New Roman"/>
          <w:color w:val="1C1F23"/>
          <w:sz w:val="32"/>
          <w:szCs w:val="32"/>
          <w:shd w:val="clear" w:color="auto" w:fill="FFFFFF"/>
          <w:lang w:val="en-US" w:eastAsia="zh-CN"/>
        </w:rPr>
        <w:t>推进</w:t>
      </w:r>
      <w:r>
        <w:rPr>
          <w:rFonts w:hint="default" w:ascii="Times New Roman" w:hAnsi="Times New Roman" w:eastAsia="仿宋_GB2312" w:cs="Times New Roman"/>
          <w:color w:val="1C1F23"/>
          <w:sz w:val="32"/>
          <w:szCs w:val="32"/>
          <w:shd w:val="clear" w:color="auto" w:fill="FFFFFF"/>
          <w:lang w:eastAsia="zh-CN"/>
        </w:rPr>
        <w:t>我区事中事后监管改革，</w:t>
      </w:r>
      <w:r>
        <w:rPr>
          <w:rFonts w:hint="default" w:ascii="Times New Roman" w:hAnsi="Times New Roman" w:eastAsia="仿宋_GB2312" w:cs="Times New Roman"/>
          <w:color w:val="1C1F23"/>
          <w:sz w:val="32"/>
          <w:szCs w:val="32"/>
          <w:shd w:val="clear" w:color="auto" w:fill="FFFFFF"/>
          <w:lang w:val="en-US" w:eastAsia="zh-CN"/>
        </w:rPr>
        <w:t>当</w:t>
      </w:r>
      <w:r>
        <w:rPr>
          <w:rFonts w:hint="default" w:ascii="Times New Roman" w:hAnsi="Times New Roman" w:eastAsia="仿宋_GB2312" w:cs="Times New Roman"/>
          <w:sz w:val="32"/>
          <w:szCs w:val="32"/>
          <w:highlight w:val="none"/>
          <w:lang w:val="en-US" w:eastAsia="zh-CN"/>
        </w:rPr>
        <w:t>前亟需通过采购专业技术服务，支撑保障全区监管事项梳理细化、跨部门“综合监管一件事”场景建设落地、广西行政执法数据标准规范制定、各级监管系统对接打通等事宜。为此，我局现</w:t>
      </w:r>
      <w:r>
        <w:rPr>
          <w:rFonts w:hint="default" w:ascii="Times New Roman" w:hAnsi="Times New Roman" w:eastAsia="仿宋_GB2312" w:cs="Times New Roman"/>
          <w:color w:val="1C1F23"/>
          <w:sz w:val="32"/>
          <w:szCs w:val="32"/>
          <w:shd w:val="clear" w:color="auto" w:fill="FFFFFF"/>
          <w:lang w:val="en-US" w:eastAsia="zh-CN"/>
        </w:rPr>
        <w:t>拟</w:t>
      </w:r>
      <w:r>
        <w:rPr>
          <w:rFonts w:hint="default" w:ascii="Times New Roman" w:hAnsi="Times New Roman" w:eastAsia="仿宋_GB2312" w:cs="Times New Roman"/>
          <w:color w:val="1C1F23"/>
          <w:sz w:val="32"/>
          <w:szCs w:val="32"/>
          <w:shd w:val="clear" w:color="auto" w:fill="FFFFFF"/>
        </w:rPr>
        <w:t>采购</w:t>
      </w:r>
      <w:r>
        <w:rPr>
          <w:rFonts w:hint="default" w:ascii="Times New Roman" w:hAnsi="Times New Roman" w:eastAsia="仿宋_GB2312" w:cs="Times New Roman"/>
          <w:color w:val="1C1F23"/>
          <w:sz w:val="32"/>
          <w:szCs w:val="32"/>
          <w:shd w:val="clear" w:color="auto" w:fill="FFFFFF"/>
          <w:lang w:val="en-US" w:eastAsia="zh-CN"/>
        </w:rPr>
        <w:t>2025年</w:t>
      </w:r>
      <w:r>
        <w:rPr>
          <w:rFonts w:hint="default" w:ascii="Times New Roman" w:hAnsi="Times New Roman" w:eastAsia="仿宋_GB2312" w:cs="Times New Roman"/>
          <w:color w:val="1C1F23"/>
          <w:sz w:val="32"/>
          <w:szCs w:val="32"/>
          <w:shd w:val="clear" w:color="auto" w:fill="FFFFFF"/>
        </w:rPr>
        <w:t>广西跨部门综合监管运营服务</w:t>
      </w:r>
      <w:r>
        <w:rPr>
          <w:rFonts w:hint="default" w:ascii="Times New Roman" w:hAnsi="Times New Roman" w:eastAsia="仿宋_GB2312" w:cs="Times New Roman"/>
          <w:color w:val="1C1F23"/>
          <w:sz w:val="32"/>
          <w:szCs w:val="32"/>
          <w:shd w:val="clear" w:color="auto" w:fill="FFFFFF"/>
          <w:lang w:val="en-US" w:eastAsia="zh-CN"/>
        </w:rPr>
        <w:t>项目</w:t>
      </w:r>
      <w:bookmarkEnd w:id="0"/>
      <w:r>
        <w:rPr>
          <w:rFonts w:hint="default" w:ascii="Times New Roman" w:hAnsi="Times New Roman" w:eastAsia="仿宋_GB2312" w:cs="Times New Roman"/>
          <w:color w:val="1C1F23"/>
          <w:sz w:val="32"/>
          <w:szCs w:val="32"/>
          <w:shd w:val="clear" w:color="auto" w:fill="FFFFFF"/>
        </w:rPr>
        <w:t>。</w:t>
      </w:r>
    </w:p>
    <w:p w14:paraId="26D7D5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ascii="Times New Roman" w:hAnsi="Times New Roman" w:eastAsia="黑体" w:cs="Times New Roman"/>
          <w:b w:val="0"/>
          <w:bCs w:val="0"/>
          <w:color w:val="1C1F23"/>
          <w:sz w:val="32"/>
          <w:szCs w:val="32"/>
          <w:shd w:val="clear" w:color="auto" w:fill="FFFFFF"/>
        </w:rPr>
      </w:pPr>
      <w:r>
        <w:rPr>
          <w:rFonts w:hint="default" w:ascii="Times New Roman" w:hAnsi="Times New Roman" w:eastAsia="黑体" w:cs="Times New Roman"/>
          <w:b w:val="0"/>
          <w:bCs w:val="0"/>
          <w:color w:val="1C1F23"/>
          <w:sz w:val="32"/>
          <w:szCs w:val="32"/>
          <w:shd w:val="clear" w:color="auto" w:fill="FFFFFF"/>
        </w:rPr>
        <w:t>二、采购需求及服务内容</w:t>
      </w:r>
    </w:p>
    <w:p w14:paraId="58551D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1C1F23"/>
          <w:sz w:val="32"/>
          <w:szCs w:val="32"/>
          <w:shd w:val="clear" w:color="auto" w:fill="FFFFFF"/>
        </w:rPr>
      </w:pPr>
      <w:r>
        <w:rPr>
          <w:rFonts w:hint="eastAsia" w:ascii="Times New Roman" w:hAnsi="Times New Roman" w:eastAsia="仿宋_GB2312" w:cs="Times New Roman"/>
          <w:color w:val="1C1F23"/>
          <w:sz w:val="32"/>
          <w:szCs w:val="32"/>
          <w:shd w:val="clear" w:color="auto" w:fill="FFFFFF"/>
          <w:lang w:val="en-US" w:eastAsia="zh-CN"/>
        </w:rPr>
        <w:t>采购</w:t>
      </w:r>
      <w:r>
        <w:rPr>
          <w:rFonts w:hint="default" w:ascii="Times New Roman" w:hAnsi="Times New Roman" w:eastAsia="仿宋_GB2312" w:cs="Times New Roman"/>
          <w:color w:val="1C1F23"/>
          <w:sz w:val="32"/>
          <w:szCs w:val="32"/>
          <w:shd w:val="clear" w:color="auto" w:fill="FFFFFF"/>
        </w:rPr>
        <w:t>广西跨部门综合监管运营服务，具体服务内容如下：</w:t>
      </w:r>
    </w:p>
    <w:p w14:paraId="1F6B894E">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楷体_GB2312" w:cs="Times New Roman"/>
          <w:color w:val="1C1F23"/>
          <w:kern w:val="2"/>
          <w:sz w:val="32"/>
          <w:szCs w:val="32"/>
          <w:shd w:val="clear" w:color="auto" w:fill="FFFFFF"/>
          <w:lang w:val="en-US" w:eastAsia="zh-CN" w:bidi="ar-SA"/>
        </w:rPr>
      </w:pPr>
      <w:r>
        <w:rPr>
          <w:rFonts w:hint="default" w:ascii="Times New Roman" w:hAnsi="Times New Roman" w:eastAsia="楷体_GB2312" w:cs="Times New Roman"/>
          <w:color w:val="1C1F23"/>
          <w:kern w:val="2"/>
          <w:sz w:val="32"/>
          <w:szCs w:val="32"/>
          <w:shd w:val="clear" w:color="auto" w:fill="FFFFFF"/>
          <w:lang w:val="en-US" w:eastAsia="zh-CN" w:bidi="ar-SA"/>
        </w:rPr>
        <w:t>（</w:t>
      </w:r>
      <w:r>
        <w:rPr>
          <w:rFonts w:hint="eastAsia" w:ascii="Times New Roman" w:hAnsi="Times New Roman" w:eastAsia="楷体_GB2312" w:cs="Times New Roman"/>
          <w:color w:val="1C1F23"/>
          <w:kern w:val="2"/>
          <w:sz w:val="32"/>
          <w:szCs w:val="32"/>
          <w:shd w:val="clear" w:color="auto" w:fill="FFFFFF"/>
          <w:lang w:val="en-US" w:eastAsia="zh-CN" w:bidi="ar-SA"/>
        </w:rPr>
        <w:t>一</w:t>
      </w:r>
      <w:r>
        <w:rPr>
          <w:rFonts w:hint="default" w:ascii="Times New Roman" w:hAnsi="Times New Roman" w:eastAsia="楷体_GB2312" w:cs="Times New Roman"/>
          <w:color w:val="1C1F23"/>
          <w:kern w:val="2"/>
          <w:sz w:val="32"/>
          <w:szCs w:val="32"/>
          <w:shd w:val="clear" w:color="auto" w:fill="FFFFFF"/>
          <w:lang w:val="en-US" w:eastAsia="zh-CN" w:bidi="ar-SA"/>
        </w:rPr>
        <w:t>）40个新增跨部门</w:t>
      </w:r>
      <w:r>
        <w:rPr>
          <w:rFonts w:hint="eastAsia" w:ascii="Times New Roman" w:hAnsi="Times New Roman" w:eastAsia="楷体_GB2312" w:cs="Times New Roman"/>
          <w:color w:val="1C1F23"/>
          <w:kern w:val="2"/>
          <w:sz w:val="32"/>
          <w:szCs w:val="32"/>
          <w:shd w:val="clear" w:color="auto" w:fill="FFFFFF"/>
          <w:lang w:val="en-US" w:eastAsia="zh-CN" w:bidi="ar-SA"/>
        </w:rPr>
        <w:t>“</w:t>
      </w:r>
      <w:r>
        <w:rPr>
          <w:rFonts w:hint="default" w:ascii="Times New Roman" w:hAnsi="Times New Roman" w:eastAsia="楷体_GB2312" w:cs="Times New Roman"/>
          <w:color w:val="1C1F23"/>
          <w:kern w:val="2"/>
          <w:sz w:val="32"/>
          <w:szCs w:val="32"/>
          <w:shd w:val="clear" w:color="auto" w:fill="FFFFFF"/>
          <w:lang w:val="en-US" w:eastAsia="zh-CN" w:bidi="ar-SA"/>
        </w:rPr>
        <w:t>综合监管一件事</w:t>
      </w:r>
      <w:r>
        <w:rPr>
          <w:rFonts w:hint="eastAsia" w:ascii="Times New Roman" w:hAnsi="Times New Roman" w:eastAsia="楷体_GB2312" w:cs="Times New Roman"/>
          <w:color w:val="1C1F23"/>
          <w:kern w:val="2"/>
          <w:sz w:val="32"/>
          <w:szCs w:val="32"/>
          <w:shd w:val="clear" w:color="auto" w:fill="FFFFFF"/>
          <w:lang w:val="en-US" w:eastAsia="zh-CN" w:bidi="ar-SA"/>
        </w:rPr>
        <w:t>”</w:t>
      </w:r>
      <w:r>
        <w:rPr>
          <w:rFonts w:hint="default" w:ascii="Times New Roman" w:hAnsi="Times New Roman" w:eastAsia="楷体_GB2312" w:cs="Times New Roman"/>
          <w:color w:val="1C1F23"/>
          <w:kern w:val="2"/>
          <w:sz w:val="32"/>
          <w:szCs w:val="32"/>
          <w:shd w:val="clear" w:color="auto" w:fill="FFFFFF"/>
          <w:lang w:val="en-US" w:eastAsia="zh-CN" w:bidi="ar-SA"/>
        </w:rPr>
        <w:t>场景建设服务</w:t>
      </w:r>
    </w:p>
    <w:p w14:paraId="7089A2EC">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olor w:val="1C1F23"/>
          <w:kern w:val="2"/>
          <w:sz w:val="32"/>
          <w:szCs w:val="32"/>
          <w:shd w:val="clear" w:color="auto" w:fill="FFFFFF"/>
          <w:lang w:val="en-US" w:eastAsia="zh-CN"/>
        </w:rPr>
      </w:pPr>
      <w:r>
        <w:rPr>
          <w:rFonts w:hint="eastAsia" w:ascii="Times New Roman" w:hAnsi="Times New Roman"/>
          <w:color w:val="1C1F23"/>
          <w:kern w:val="2"/>
          <w:sz w:val="32"/>
          <w:szCs w:val="32"/>
          <w:shd w:val="clear" w:color="auto" w:fill="FFFFFF"/>
          <w:lang w:val="en-US" w:eastAsia="zh-CN"/>
        </w:rPr>
        <w:t>提供累计40个但不限于以下所列举的跨部门“综合监管一件事”场景建设服务，包括“一业一册”“一业一单”、风险分级分类管理体系相关文档等材料编制，具体场景列表见附件。</w:t>
      </w:r>
    </w:p>
    <w:p w14:paraId="3F4E3666">
      <w:pPr>
        <w:pStyle w:val="9"/>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cs="Times New Roman"/>
          <w:b w:val="0"/>
          <w:bCs w:val="0"/>
          <w:color w:val="1C1F23"/>
          <w:kern w:val="2"/>
          <w:sz w:val="32"/>
          <w:szCs w:val="32"/>
          <w:highlight w:val="none"/>
          <w:shd w:val="clear" w:color="auto" w:fill="FFFFFF"/>
          <w:lang w:val="en-US" w:eastAsia="zh-CN" w:bidi="ar-SA"/>
        </w:rPr>
      </w:pPr>
      <w:r>
        <w:rPr>
          <w:rFonts w:hint="eastAsia" w:ascii="Times New Roman" w:hAnsi="Times New Roman" w:cs="Times New Roman"/>
          <w:b/>
          <w:bCs/>
          <w:color w:val="1C1F23"/>
          <w:kern w:val="2"/>
          <w:sz w:val="32"/>
          <w:szCs w:val="32"/>
          <w:highlight w:val="none"/>
          <w:shd w:val="clear" w:color="auto" w:fill="FFFFFF"/>
          <w:lang w:val="en-US" w:eastAsia="zh-CN" w:bidi="ar-SA"/>
        </w:rPr>
        <w:t>1.场景规划设计。</w:t>
      </w:r>
      <w:r>
        <w:rPr>
          <w:rFonts w:hint="eastAsia" w:ascii="Times New Roman" w:hAnsi="Times New Roman" w:cs="Times New Roman"/>
          <w:b w:val="0"/>
          <w:bCs w:val="0"/>
          <w:color w:val="1C1F23"/>
          <w:kern w:val="2"/>
          <w:sz w:val="32"/>
          <w:szCs w:val="32"/>
          <w:highlight w:val="none"/>
          <w:shd w:val="clear" w:color="auto" w:fill="FFFFFF"/>
          <w:lang w:val="en-US" w:eastAsia="zh-CN" w:bidi="ar-SA"/>
        </w:rPr>
        <w:t>以场景相关政策法规文件及监管痛点出发，通过座谈、现场调研、收集资料等多种方式开展调研，调研内容包括场景相关的外省案例、现行体制机制、行业特点行政、监管措施、信息化支撑能力等。围绕政策法规要求，结合场景调研成果，编制场景建设方案，明确场景建设依据、建设目标、体制机制、监管内容及措施、职责分工、信息化支撑能力需求等内容。</w:t>
      </w:r>
    </w:p>
    <w:p w14:paraId="5D470BBD">
      <w:pPr>
        <w:pStyle w:val="9"/>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cs="Times New Roman"/>
          <w:b w:val="0"/>
          <w:bCs w:val="0"/>
          <w:color w:val="1C1F23"/>
          <w:kern w:val="2"/>
          <w:sz w:val="32"/>
          <w:szCs w:val="32"/>
          <w:highlight w:val="none"/>
          <w:shd w:val="clear" w:color="auto" w:fill="FFFFFF"/>
          <w:lang w:val="en-US" w:eastAsia="zh-CN" w:bidi="ar-SA"/>
        </w:rPr>
      </w:pPr>
      <w:r>
        <w:rPr>
          <w:rFonts w:hint="eastAsia" w:ascii="Times New Roman" w:hAnsi="Times New Roman" w:cs="Times New Roman"/>
          <w:b/>
          <w:bCs/>
          <w:color w:val="1C1F23"/>
          <w:kern w:val="2"/>
          <w:sz w:val="32"/>
          <w:szCs w:val="32"/>
          <w:highlight w:val="none"/>
          <w:shd w:val="clear" w:color="auto" w:fill="FFFFFF"/>
          <w:lang w:val="en-US" w:eastAsia="zh-CN" w:bidi="ar-SA"/>
        </w:rPr>
        <w:t>2.“一业一册”编制。</w:t>
      </w:r>
      <w:r>
        <w:rPr>
          <w:rFonts w:hint="eastAsia" w:ascii="Times New Roman" w:hAnsi="Times New Roman" w:cs="Times New Roman"/>
          <w:b w:val="0"/>
          <w:bCs w:val="0"/>
          <w:color w:val="1C1F23"/>
          <w:kern w:val="2"/>
          <w:sz w:val="32"/>
          <w:szCs w:val="32"/>
          <w:highlight w:val="none"/>
          <w:shd w:val="clear" w:color="auto" w:fill="FFFFFF"/>
          <w:lang w:val="en-US" w:eastAsia="zh-CN" w:bidi="ar-SA"/>
        </w:rPr>
        <w:t>提供场景对应的监管业务梳理工作，根据最新法律法规、行业标准规范，对40个新场景综合监管“一业一册”进行编制，编制内容包括：按照场景监管环节编制合规指南、收集整理违规警示示例、拆解重点法律法规规范等。内容展示包括但不限于文字、流程图、示意图。</w:t>
      </w:r>
    </w:p>
    <w:p w14:paraId="58566BAF">
      <w:pPr>
        <w:pStyle w:val="9"/>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cs="Times New Roman"/>
          <w:b w:val="0"/>
          <w:bCs w:val="0"/>
          <w:color w:val="1C1F23"/>
          <w:kern w:val="2"/>
          <w:sz w:val="32"/>
          <w:szCs w:val="32"/>
          <w:highlight w:val="none"/>
          <w:shd w:val="clear" w:color="auto" w:fill="FFFFFF"/>
          <w:lang w:val="en-US" w:eastAsia="zh-CN" w:bidi="ar-SA"/>
        </w:rPr>
      </w:pPr>
      <w:r>
        <w:rPr>
          <w:rFonts w:hint="eastAsia" w:ascii="Times New Roman" w:hAnsi="Times New Roman" w:cs="Times New Roman"/>
          <w:b/>
          <w:bCs/>
          <w:color w:val="1C1F23"/>
          <w:kern w:val="2"/>
          <w:sz w:val="32"/>
          <w:szCs w:val="32"/>
          <w:highlight w:val="none"/>
          <w:shd w:val="clear" w:color="auto" w:fill="FFFFFF"/>
          <w:lang w:val="en-US" w:eastAsia="zh-CN" w:bidi="ar-SA"/>
        </w:rPr>
        <w:t>3.“一业一单”编制。</w:t>
      </w:r>
      <w:r>
        <w:rPr>
          <w:rFonts w:hint="eastAsia" w:ascii="Times New Roman" w:hAnsi="Times New Roman" w:cs="Times New Roman"/>
          <w:b w:val="0"/>
          <w:bCs w:val="0"/>
          <w:color w:val="1C1F23"/>
          <w:kern w:val="2"/>
          <w:sz w:val="32"/>
          <w:szCs w:val="32"/>
          <w:highlight w:val="none"/>
          <w:shd w:val="clear" w:color="auto" w:fill="FFFFFF"/>
          <w:lang w:val="en-US" w:eastAsia="zh-CN" w:bidi="ar-SA"/>
        </w:rPr>
        <w:t>针对40个新增综合监管场景，依据现行法律法规、政策文件和强制性标准，整合相关部门检查要求，统一检查内容、方式、标准等，形成行业监管综合检查单，对40个新场景综合监管“一业一单”进行编制，编制内容包括：适用地区、检查场所、检查项、监管事项、检查方法、现场或非现场，按照分级分类监管要求，对检查项分级等。</w:t>
      </w:r>
    </w:p>
    <w:p w14:paraId="126E4252">
      <w:pPr>
        <w:pStyle w:val="9"/>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val="0"/>
          <w:bCs w:val="0"/>
          <w:color w:val="1C1F23"/>
          <w:kern w:val="2"/>
          <w:sz w:val="32"/>
          <w:szCs w:val="32"/>
          <w:highlight w:val="none"/>
          <w:shd w:val="clear" w:color="auto" w:fill="FFFFFF"/>
          <w:lang w:val="en-US" w:eastAsia="zh-CN" w:bidi="ar-SA"/>
        </w:rPr>
      </w:pPr>
      <w:r>
        <w:rPr>
          <w:rFonts w:hint="eastAsia" w:ascii="Times New Roman" w:hAnsi="Times New Roman" w:cs="Times New Roman"/>
          <w:b/>
          <w:bCs/>
          <w:color w:val="1C1F23"/>
          <w:kern w:val="2"/>
          <w:sz w:val="32"/>
          <w:szCs w:val="32"/>
          <w:highlight w:val="none"/>
          <w:shd w:val="clear" w:color="auto" w:fill="FFFFFF"/>
          <w:lang w:val="en-US" w:eastAsia="zh-CN" w:bidi="ar-SA"/>
        </w:rPr>
        <w:t>4.编制风险分级分类指标体系。</w:t>
      </w:r>
      <w:r>
        <w:rPr>
          <w:rFonts w:hint="eastAsia" w:ascii="Times New Roman" w:hAnsi="Times New Roman" w:cs="Times New Roman"/>
          <w:b w:val="0"/>
          <w:bCs w:val="0"/>
          <w:color w:val="1C1F23"/>
          <w:kern w:val="2"/>
          <w:sz w:val="32"/>
          <w:szCs w:val="32"/>
          <w:highlight w:val="none"/>
          <w:shd w:val="clear" w:color="auto" w:fill="FFFFFF"/>
          <w:lang w:val="en-US" w:eastAsia="zh-CN" w:bidi="ar-SA"/>
        </w:rPr>
        <w:t>一是对易产生监管风险的环节的梳理，以各场景具体监管事项和检查内容，结合行业发展现状，针对场景内未能有效覆盖、需要重点关注及常态化关注的监管内容，梳理场景风险点，包括事项、对象、相关检查项、风险情形等。二是基于40个新场景的不同</w:t>
      </w:r>
      <w:bookmarkStart w:id="1" w:name="_GoBack"/>
      <w:bookmarkEnd w:id="1"/>
      <w:r>
        <w:rPr>
          <w:rFonts w:hint="eastAsia" w:ascii="Times New Roman" w:hAnsi="Times New Roman" w:cs="Times New Roman"/>
          <w:b w:val="0"/>
          <w:bCs w:val="0"/>
          <w:color w:val="1C1F23"/>
          <w:kern w:val="2"/>
          <w:sz w:val="32"/>
          <w:szCs w:val="32"/>
          <w:highlight w:val="none"/>
          <w:shd w:val="clear" w:color="auto" w:fill="FFFFFF"/>
          <w:lang w:val="en-US" w:eastAsia="zh-CN" w:bidi="ar-SA"/>
        </w:rPr>
        <w:t>监管主体的监管风险信息开展风险状况研判，根据监管风险状况不同将监管主体划分为不同的类别。按照自治区行业监管实际和行业特点，科学构建40个新场景的综合监管风险分级分类指标体系。</w:t>
      </w:r>
    </w:p>
    <w:p w14:paraId="0C7785C7">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cs="Times New Roman"/>
          <w:color w:val="1C1F23"/>
          <w:kern w:val="2"/>
          <w:sz w:val="32"/>
          <w:szCs w:val="32"/>
          <w:highlight w:val="none"/>
          <w:shd w:val="clear" w:color="auto" w:fill="FFFFFF"/>
          <w:lang w:val="en-US" w:eastAsia="zh-CN" w:bidi="ar-SA"/>
        </w:rPr>
      </w:pPr>
      <w:r>
        <w:rPr>
          <w:rFonts w:hint="default" w:ascii="Times New Roman" w:hAnsi="Times New Roman" w:eastAsia="楷体_GB2312" w:cs="Times New Roman"/>
          <w:color w:val="1C1F23"/>
          <w:kern w:val="2"/>
          <w:sz w:val="32"/>
          <w:szCs w:val="32"/>
          <w:shd w:val="clear" w:color="auto" w:fill="FFFFFF"/>
          <w:lang w:val="en-US" w:eastAsia="zh-CN" w:bidi="ar-SA"/>
        </w:rPr>
        <w:t>（</w:t>
      </w:r>
      <w:r>
        <w:rPr>
          <w:rFonts w:hint="eastAsia" w:ascii="Times New Roman" w:hAnsi="Times New Roman" w:eastAsia="楷体_GB2312" w:cs="Times New Roman"/>
          <w:color w:val="1C1F23"/>
          <w:kern w:val="2"/>
          <w:sz w:val="32"/>
          <w:szCs w:val="32"/>
          <w:shd w:val="clear" w:color="auto" w:fill="FFFFFF"/>
          <w:lang w:val="en-US" w:eastAsia="zh-CN" w:bidi="ar-SA"/>
        </w:rPr>
        <w:t>二</w:t>
      </w:r>
      <w:r>
        <w:rPr>
          <w:rFonts w:hint="default" w:ascii="Times New Roman" w:hAnsi="Times New Roman" w:eastAsia="楷体_GB2312" w:cs="Times New Roman"/>
          <w:color w:val="1C1F23"/>
          <w:kern w:val="2"/>
          <w:sz w:val="32"/>
          <w:szCs w:val="32"/>
          <w:shd w:val="clear" w:color="auto" w:fill="FFFFFF"/>
          <w:lang w:val="en-US" w:eastAsia="zh-CN" w:bidi="ar-SA"/>
        </w:rPr>
        <w:t>）广西事中事后监管要素梳理服务</w:t>
      </w:r>
    </w:p>
    <w:p w14:paraId="54C0B766">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cs="Times New Roman"/>
          <w:b/>
          <w:bCs/>
          <w:color w:val="1C1F23"/>
          <w:kern w:val="2"/>
          <w:sz w:val="32"/>
          <w:szCs w:val="32"/>
          <w:highlight w:val="none"/>
          <w:shd w:val="clear" w:color="auto" w:fill="FFFFFF"/>
          <w:lang w:val="en-US" w:eastAsia="zh-CN" w:bidi="ar-SA"/>
        </w:rPr>
        <w:t>1.</w:t>
      </w:r>
      <w:r>
        <w:rPr>
          <w:rFonts w:hint="eastAsia" w:ascii="Times New Roman" w:hAnsi="Times New Roman" w:cs="Times New Roman"/>
          <w:b/>
          <w:bCs/>
          <w:color w:val="1C1F23"/>
          <w:kern w:val="2"/>
          <w:sz w:val="32"/>
          <w:szCs w:val="32"/>
          <w:highlight w:val="none"/>
          <w:shd w:val="clear" w:color="auto" w:fill="FFFFFF"/>
          <w:lang w:val="en-US" w:eastAsia="zh-CN" w:bidi="ar-SA"/>
        </w:rPr>
        <w:t>提供监管事项底数梳理服务。</w:t>
      </w:r>
      <w:r>
        <w:rPr>
          <w:rFonts w:hint="eastAsia" w:ascii="Times New Roman" w:hAnsi="Times New Roman" w:cs="Times New Roman"/>
          <w:color w:val="1C1F23"/>
          <w:kern w:val="2"/>
          <w:sz w:val="32"/>
          <w:szCs w:val="32"/>
          <w:highlight w:val="none"/>
          <w:shd w:val="clear" w:color="auto" w:fill="FFFFFF"/>
          <w:lang w:val="en-US" w:eastAsia="zh-CN" w:bidi="ar-SA"/>
        </w:rPr>
        <w:t>按照</w:t>
      </w:r>
      <w:r>
        <w:rPr>
          <w:rFonts w:hint="default" w:ascii="Times New Roman" w:hAnsi="Times New Roman" w:cs="Times New Roman"/>
          <w:color w:val="1C1F23"/>
          <w:kern w:val="2"/>
          <w:sz w:val="32"/>
          <w:szCs w:val="32"/>
          <w:highlight w:val="none"/>
          <w:shd w:val="clear" w:color="auto" w:fill="FFFFFF"/>
          <w:lang w:val="en-US" w:eastAsia="zh-CN" w:bidi="ar-SA"/>
        </w:rPr>
        <w:t>自治区政府关于事中事后监管工作最新部署要求，</w:t>
      </w:r>
      <w:r>
        <w:rPr>
          <w:rFonts w:hint="eastAsia" w:ascii="Times New Roman" w:hAnsi="Times New Roman" w:cs="Times New Roman"/>
          <w:color w:val="1C1F23"/>
          <w:kern w:val="2"/>
          <w:sz w:val="32"/>
          <w:szCs w:val="32"/>
          <w:highlight w:val="none"/>
          <w:shd w:val="clear" w:color="auto" w:fill="FFFFFF"/>
          <w:lang w:val="en-US" w:eastAsia="zh-CN" w:bidi="ar-SA"/>
        </w:rPr>
        <w:t>重新修订《广西监管事项目录清单标准化梳理工作方案》，依据此修订后的方案</w:t>
      </w:r>
      <w:r>
        <w:rPr>
          <w:rFonts w:hint="default" w:ascii="Times New Roman" w:hAnsi="Times New Roman" w:cs="Times New Roman"/>
          <w:color w:val="1C1F23"/>
          <w:kern w:val="2"/>
          <w:sz w:val="32"/>
          <w:szCs w:val="32"/>
          <w:highlight w:val="none"/>
          <w:shd w:val="clear" w:color="auto" w:fill="FFFFFF"/>
          <w:lang w:val="en-US" w:eastAsia="zh-CN" w:bidi="ar-SA"/>
        </w:rPr>
        <w:t>开展</w:t>
      </w:r>
      <w:r>
        <w:rPr>
          <w:rFonts w:hint="eastAsia" w:ascii="Times New Roman" w:hAnsi="Times New Roman" w:cs="Times New Roman"/>
          <w:color w:val="1C1F23"/>
          <w:kern w:val="2"/>
          <w:sz w:val="32"/>
          <w:szCs w:val="32"/>
          <w:highlight w:val="none"/>
          <w:shd w:val="clear" w:color="auto" w:fill="FFFFFF"/>
          <w:lang w:val="en-US" w:eastAsia="zh-CN" w:bidi="ar-SA"/>
        </w:rPr>
        <w:t>全区</w:t>
      </w:r>
      <w:r>
        <w:rPr>
          <w:rFonts w:hint="default" w:ascii="Times New Roman" w:hAnsi="Times New Roman" w:cs="Times New Roman"/>
          <w:color w:val="1C1F23"/>
          <w:kern w:val="2"/>
          <w:sz w:val="32"/>
          <w:szCs w:val="32"/>
          <w:highlight w:val="none"/>
          <w:shd w:val="clear" w:color="auto" w:fill="FFFFFF"/>
          <w:lang w:val="en-US" w:eastAsia="zh-CN" w:bidi="ar-SA"/>
        </w:rPr>
        <w:t>监管事项底数梳理</w:t>
      </w:r>
      <w:r>
        <w:rPr>
          <w:rFonts w:hint="eastAsia" w:ascii="Times New Roman" w:hAnsi="Times New Roman" w:cs="Times New Roman"/>
          <w:color w:val="1C1F23"/>
          <w:kern w:val="2"/>
          <w:sz w:val="32"/>
          <w:szCs w:val="32"/>
          <w:highlight w:val="none"/>
          <w:shd w:val="clear" w:color="auto" w:fill="FFFFFF"/>
          <w:lang w:val="en-US" w:eastAsia="zh-CN" w:bidi="ar-SA"/>
        </w:rPr>
        <w:t>。梳理工作重点包括：对行政检查与行政处罚事项进行拆分和细化；逐一明确各项事项的</w:t>
      </w:r>
      <w:r>
        <w:rPr>
          <w:rFonts w:hint="default" w:ascii="Times New Roman" w:hAnsi="Times New Roman" w:cs="Times New Roman"/>
          <w:color w:val="1C1F23"/>
          <w:kern w:val="2"/>
          <w:sz w:val="32"/>
          <w:szCs w:val="32"/>
          <w:highlight w:val="none"/>
          <w:shd w:val="clear" w:color="auto" w:fill="FFFFFF"/>
          <w:lang w:val="en-US" w:eastAsia="zh-CN" w:bidi="ar-SA"/>
        </w:rPr>
        <w:t>监管主体、监管对象、监管措施、设定依据、</w:t>
      </w:r>
      <w:r>
        <w:rPr>
          <w:rFonts w:hint="default" w:ascii="Times New Roman" w:hAnsi="Times New Roman" w:eastAsia="仿宋_GB2312" w:cs="Times New Roman"/>
          <w:sz w:val="32"/>
          <w:szCs w:val="32"/>
          <w:lang w:val="en-US" w:eastAsia="zh-CN"/>
        </w:rPr>
        <w:t>处理方式、是否涉企、审管关联</w:t>
      </w:r>
      <w:r>
        <w:rPr>
          <w:rFonts w:hint="eastAsia" w:ascii="Times New Roman" w:hAnsi="Times New Roman" w:cs="Times New Roman"/>
          <w:sz w:val="32"/>
          <w:szCs w:val="32"/>
          <w:lang w:val="en-US" w:eastAsia="zh-CN"/>
        </w:rPr>
        <w:t>及</w:t>
      </w:r>
      <w:r>
        <w:rPr>
          <w:rFonts w:hint="default" w:ascii="Times New Roman" w:hAnsi="Times New Roman" w:eastAsia="仿宋_GB2312" w:cs="Times New Roman"/>
          <w:sz w:val="32"/>
          <w:szCs w:val="32"/>
          <w:lang w:val="en-US" w:eastAsia="zh-CN"/>
        </w:rPr>
        <w:t>适用场景等具体内容</w:t>
      </w:r>
      <w:r>
        <w:rPr>
          <w:rFonts w:hint="eastAsia"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zh-CN"/>
        </w:rPr>
        <w:t>对</w:t>
      </w:r>
      <w:r>
        <w:rPr>
          <w:rFonts w:hint="eastAsia" w:ascii="Times New Roman" w:hAnsi="Times New Roman" w:cs="Times New Roman"/>
          <w:sz w:val="32"/>
          <w:szCs w:val="32"/>
          <w:lang w:val="en-US" w:eastAsia="zh-CN"/>
        </w:rPr>
        <w:t>全区监管事项</w:t>
      </w:r>
      <w:r>
        <w:rPr>
          <w:rFonts w:hint="default" w:ascii="Times New Roman" w:hAnsi="Times New Roman" w:eastAsia="仿宋_GB2312" w:cs="Times New Roman"/>
          <w:sz w:val="32"/>
          <w:szCs w:val="32"/>
          <w:lang w:val="en-US" w:eastAsia="zh-CN"/>
        </w:rPr>
        <w:t>进行合法合规性审查。</w:t>
      </w:r>
    </w:p>
    <w:p w14:paraId="0761B38A">
      <w:pPr>
        <w:pStyle w:val="9"/>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lang w:val="en-US" w:eastAsia="zh-CN"/>
        </w:rPr>
        <w:t>.</w:t>
      </w:r>
      <w:r>
        <w:rPr>
          <w:rFonts w:hint="eastAsia" w:ascii="Times New Roman" w:hAnsi="Times New Roman" w:cs="Times New Roman"/>
          <w:b/>
          <w:bCs/>
          <w:sz w:val="32"/>
          <w:szCs w:val="32"/>
          <w:lang w:eastAsia="zh-CN"/>
        </w:rPr>
        <w:t>提供</w:t>
      </w:r>
      <w:r>
        <w:rPr>
          <w:rFonts w:hint="eastAsia" w:ascii="Times New Roman" w:hAnsi="Times New Roman" w:eastAsia="仿宋_GB2312" w:cs="Times New Roman"/>
          <w:b/>
          <w:bCs/>
          <w:sz w:val="32"/>
          <w:szCs w:val="32"/>
        </w:rPr>
        <w:t>检查项</w:t>
      </w:r>
      <w:r>
        <w:rPr>
          <w:rFonts w:hint="eastAsia" w:ascii="Times New Roman" w:hAnsi="Times New Roman" w:cs="Times New Roman"/>
          <w:b/>
          <w:bCs/>
          <w:sz w:val="32"/>
          <w:szCs w:val="32"/>
          <w:lang w:eastAsia="zh-CN"/>
        </w:rPr>
        <w:t>梳理服务</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sz w:val="32"/>
          <w:szCs w:val="32"/>
          <w:lang w:val="en-US" w:eastAsia="zh-CN"/>
        </w:rPr>
        <w:t>将行政检查事项的检查内容进行细化拆分，形成具体、可操作的检查项清单</w:t>
      </w:r>
      <w:r>
        <w:rPr>
          <w:rFonts w:hint="eastAsia" w:ascii="Times New Roman" w:hAnsi="Times New Roman" w:cs="Times New Roman"/>
          <w:sz w:val="32"/>
          <w:szCs w:val="32"/>
          <w:lang w:val="en-US" w:eastAsia="zh-CN"/>
        </w:rPr>
        <w:t>，</w:t>
      </w:r>
      <w:r>
        <w:rPr>
          <w:rFonts w:hint="eastAsia" w:ascii="Times New Roman" w:hAnsi="Times New Roman" w:eastAsia="仿宋_GB2312" w:cs="Times New Roman"/>
          <w:sz w:val="32"/>
          <w:szCs w:val="32"/>
          <w:lang w:val="en-US" w:eastAsia="zh-CN"/>
        </w:rPr>
        <w:t>确保每一项检查内容都必须有明确的法律、法规、规章或规范性文件作为依据；检查项必须是具体、可观察、可测量、可判定的，避免使用模糊、主观的描述；清单应覆盖被检查事项的主要方面和关键环节，做到结构清晰、内容全面。</w:t>
      </w:r>
    </w:p>
    <w:p w14:paraId="3A627EDF">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楷体_GB2312" w:cs="Times New Roman"/>
          <w:color w:val="1C1F23"/>
          <w:kern w:val="2"/>
          <w:sz w:val="32"/>
          <w:szCs w:val="32"/>
          <w:shd w:val="clear" w:color="auto" w:fill="FFFFFF"/>
          <w:lang w:val="en-US" w:eastAsia="zh-CN" w:bidi="ar-SA"/>
        </w:rPr>
      </w:pPr>
      <w:r>
        <w:rPr>
          <w:rFonts w:hint="default" w:ascii="Times New Roman" w:hAnsi="Times New Roman" w:eastAsia="楷体_GB2312" w:cs="Times New Roman"/>
          <w:color w:val="1C1F23"/>
          <w:kern w:val="2"/>
          <w:sz w:val="32"/>
          <w:szCs w:val="32"/>
          <w:shd w:val="clear" w:color="auto" w:fill="FFFFFF"/>
          <w:lang w:val="en-US" w:eastAsia="zh-CN" w:bidi="ar-SA"/>
        </w:rPr>
        <w:t>（</w:t>
      </w:r>
      <w:r>
        <w:rPr>
          <w:rFonts w:hint="eastAsia" w:ascii="Times New Roman" w:hAnsi="Times New Roman" w:eastAsia="楷体_GB2312" w:cs="Times New Roman"/>
          <w:color w:val="1C1F23"/>
          <w:kern w:val="2"/>
          <w:sz w:val="32"/>
          <w:szCs w:val="32"/>
          <w:shd w:val="clear" w:color="auto" w:fill="FFFFFF"/>
          <w:lang w:val="en-US" w:eastAsia="zh-CN" w:bidi="ar-SA"/>
        </w:rPr>
        <w:t>三</w:t>
      </w:r>
      <w:r>
        <w:rPr>
          <w:rFonts w:hint="default" w:ascii="Times New Roman" w:hAnsi="Times New Roman" w:eastAsia="楷体_GB2312" w:cs="Times New Roman"/>
          <w:color w:val="1C1F23"/>
          <w:kern w:val="2"/>
          <w:sz w:val="32"/>
          <w:szCs w:val="32"/>
          <w:shd w:val="clear" w:color="auto" w:fill="FFFFFF"/>
          <w:lang w:val="en-US" w:eastAsia="zh-CN" w:bidi="ar-SA"/>
        </w:rPr>
        <w:t>）广西事中事后监管数据标准制定及监管系统对接规范支撑服务</w:t>
      </w:r>
    </w:p>
    <w:p w14:paraId="3CA0039D">
      <w:pPr>
        <w:pStyle w:val="9"/>
        <w:spacing w:line="560" w:lineRule="exact"/>
        <w:ind w:firstLine="643" w:firstLineChars="200"/>
        <w:rPr>
          <w:rFonts w:hint="default" w:ascii="Times New Roman" w:hAnsi="Times New Roman" w:cs="Times New Roman"/>
          <w:color w:val="1C1F23"/>
          <w:kern w:val="2"/>
          <w:sz w:val="32"/>
          <w:szCs w:val="32"/>
          <w:highlight w:val="none"/>
          <w:shd w:val="clear" w:color="auto" w:fill="FFFFFF"/>
          <w:lang w:val="en-US" w:eastAsia="zh-CN" w:bidi="ar-SA"/>
        </w:rPr>
      </w:pPr>
      <w:r>
        <w:rPr>
          <w:rFonts w:hint="eastAsia" w:ascii="Times New Roman" w:hAnsi="Times New Roman" w:cs="Times New Roman"/>
          <w:b/>
          <w:bCs/>
          <w:color w:val="1C1F23"/>
          <w:kern w:val="2"/>
          <w:sz w:val="32"/>
          <w:szCs w:val="32"/>
          <w:highlight w:val="none"/>
          <w:shd w:val="clear" w:color="auto" w:fill="FFFFFF"/>
          <w:lang w:val="en-US" w:eastAsia="zh-CN" w:bidi="ar-SA"/>
        </w:rPr>
        <w:t>1.提供《广西行政执法数据标准规范》制定服务。</w:t>
      </w:r>
      <w:r>
        <w:rPr>
          <w:rFonts w:hint="eastAsia" w:ascii="Times New Roman" w:hAnsi="Times New Roman" w:cs="Times New Roman"/>
          <w:color w:val="1C1F23"/>
          <w:kern w:val="2"/>
          <w:sz w:val="32"/>
          <w:szCs w:val="32"/>
          <w:highlight w:val="none"/>
          <w:shd w:val="clear" w:color="auto" w:fill="FFFFFF"/>
          <w:lang w:val="en-US" w:eastAsia="zh-CN" w:bidi="ar-SA"/>
        </w:rPr>
        <w:t>形成全区统一、可落地的行政执法数据标准规范，包含梳理行政执法全业务数据要素（涵盖执法主体、执法人员、执法对象、处罚结果等核心数据项），明确数据元定义、分类编码规则、格式要求等，衔接国家、行业数据标准，结合广西行政执法实际需求进行差异化补充。</w:t>
      </w:r>
    </w:p>
    <w:p w14:paraId="7AFBA549">
      <w:pPr>
        <w:pStyle w:val="9"/>
        <w:spacing w:line="560" w:lineRule="exact"/>
        <w:ind w:firstLine="643" w:firstLineChars="200"/>
        <w:rPr>
          <w:rFonts w:hint="default" w:ascii="Times New Roman" w:hAnsi="Times New Roman" w:cs="Times New Roman"/>
          <w:color w:val="1C1F23"/>
          <w:kern w:val="2"/>
          <w:sz w:val="32"/>
          <w:szCs w:val="32"/>
          <w:highlight w:val="none"/>
          <w:shd w:val="clear" w:color="auto" w:fill="FFFFFF"/>
          <w:lang w:val="en-US" w:eastAsia="zh-CN" w:bidi="ar-SA"/>
        </w:rPr>
      </w:pPr>
      <w:r>
        <w:rPr>
          <w:rFonts w:hint="eastAsia" w:ascii="Times New Roman" w:hAnsi="Times New Roman" w:cs="Times New Roman"/>
          <w:b/>
          <w:bCs/>
          <w:color w:val="1C1F23"/>
          <w:kern w:val="2"/>
          <w:sz w:val="32"/>
          <w:szCs w:val="32"/>
          <w:highlight w:val="none"/>
          <w:shd w:val="clear" w:color="auto" w:fill="FFFFFF"/>
          <w:lang w:val="en-US" w:eastAsia="zh-CN" w:bidi="ar-SA"/>
        </w:rPr>
        <w:t>2</w:t>
      </w:r>
      <w:r>
        <w:rPr>
          <w:rFonts w:hint="default" w:ascii="Times New Roman" w:hAnsi="Times New Roman" w:cs="Times New Roman"/>
          <w:b/>
          <w:bCs/>
          <w:color w:val="1C1F23"/>
          <w:kern w:val="2"/>
          <w:sz w:val="32"/>
          <w:szCs w:val="32"/>
          <w:highlight w:val="none"/>
          <w:shd w:val="clear" w:color="auto" w:fill="FFFFFF"/>
          <w:lang w:val="en-US" w:eastAsia="zh-CN" w:bidi="ar-SA"/>
        </w:rPr>
        <w:t>.</w:t>
      </w:r>
      <w:r>
        <w:rPr>
          <w:rFonts w:hint="eastAsia" w:ascii="Times New Roman" w:hAnsi="Times New Roman" w:cs="Times New Roman"/>
          <w:b/>
          <w:bCs/>
          <w:color w:val="1C1F23"/>
          <w:kern w:val="2"/>
          <w:sz w:val="32"/>
          <w:szCs w:val="32"/>
          <w:highlight w:val="none"/>
          <w:shd w:val="clear" w:color="auto" w:fill="FFFFFF"/>
          <w:lang w:val="en-US" w:eastAsia="zh-CN" w:bidi="ar-SA"/>
        </w:rPr>
        <w:t>协助制定监管系统统一对接规范。</w:t>
      </w:r>
      <w:r>
        <w:rPr>
          <w:rFonts w:hint="eastAsia" w:ascii="Times New Roman" w:hAnsi="Times New Roman" w:cs="Times New Roman"/>
          <w:color w:val="1C1F23"/>
          <w:kern w:val="2"/>
          <w:sz w:val="32"/>
          <w:szCs w:val="32"/>
          <w:highlight w:val="none"/>
          <w:shd w:val="clear" w:color="auto" w:fill="FFFFFF"/>
          <w:lang w:val="en-US" w:eastAsia="zh-CN" w:bidi="ar-SA"/>
        </w:rPr>
        <w:t>明确监管系统业务、数据具体对接标准和方式</w:t>
      </w:r>
      <w:r>
        <w:rPr>
          <w:rFonts w:hint="default" w:ascii="Times New Roman" w:hAnsi="Times New Roman" w:cs="Times New Roman"/>
          <w:color w:val="1C1F23"/>
          <w:kern w:val="2"/>
          <w:sz w:val="32"/>
          <w:szCs w:val="32"/>
          <w:highlight w:val="none"/>
          <w:shd w:val="clear" w:color="auto" w:fill="FFFFFF"/>
          <w:lang w:val="en-US" w:eastAsia="zh-CN" w:bidi="ar-SA"/>
        </w:rPr>
        <w:t>，包含</w:t>
      </w:r>
      <w:r>
        <w:rPr>
          <w:rFonts w:ascii="Times New Roman" w:hAnsi="Times New Roman" w:eastAsia="仿宋_GB2312" w:cs="Times New Roman"/>
          <w:sz w:val="32"/>
          <w:szCs w:val="32"/>
        </w:rPr>
        <w:t>统一数据基础标准、区分数据适配类型、规范数据交互规则</w:t>
      </w:r>
      <w:r>
        <w:rPr>
          <w:rFonts w:hint="eastAsia" w:ascii="Times New Roman" w:hAnsi="Times New Roman" w:cs="Times New Roman"/>
          <w:sz w:val="32"/>
          <w:szCs w:val="32"/>
          <w:lang w:eastAsia="zh-CN"/>
        </w:rPr>
        <w:t>、</w:t>
      </w:r>
      <w:r>
        <w:rPr>
          <w:rFonts w:hint="default" w:ascii="Times New Roman" w:hAnsi="Times New Roman" w:cs="Times New Roman"/>
          <w:color w:val="1C1F23"/>
          <w:kern w:val="2"/>
          <w:sz w:val="32"/>
          <w:szCs w:val="32"/>
          <w:highlight w:val="none"/>
          <w:shd w:val="clear" w:color="auto" w:fill="FFFFFF"/>
          <w:lang w:val="en-US" w:eastAsia="zh-CN" w:bidi="ar-SA"/>
        </w:rPr>
        <w:t>不低于国家标准和行业标准的适配协调服务。</w:t>
      </w:r>
    </w:p>
    <w:p w14:paraId="4D966495">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1C1F23"/>
          <w:kern w:val="2"/>
          <w:sz w:val="32"/>
          <w:szCs w:val="32"/>
          <w:highlight w:val="none"/>
          <w:shd w:val="clear" w:color="auto" w:fill="FFFFFF"/>
          <w:lang w:val="en-US" w:eastAsia="zh-CN" w:bidi="ar-SA"/>
        </w:rPr>
      </w:pPr>
      <w:r>
        <w:rPr>
          <w:rFonts w:hint="eastAsia" w:ascii="Times New Roman" w:hAnsi="Times New Roman" w:cs="Times New Roman"/>
          <w:b/>
          <w:bCs/>
          <w:color w:val="1C1F23"/>
          <w:kern w:val="2"/>
          <w:sz w:val="32"/>
          <w:szCs w:val="32"/>
          <w:highlight w:val="none"/>
          <w:shd w:val="clear" w:color="auto" w:fill="FFFFFF"/>
          <w:lang w:val="en-US" w:eastAsia="zh-CN" w:bidi="ar-SA"/>
        </w:rPr>
        <w:t>3.梳理确认300套监管系统对接工作方案。</w:t>
      </w:r>
      <w:r>
        <w:rPr>
          <w:rFonts w:hint="eastAsia" w:ascii="Times New Roman" w:hAnsi="Times New Roman" w:cs="Times New Roman"/>
          <w:color w:val="1C1F23"/>
          <w:kern w:val="2"/>
          <w:sz w:val="32"/>
          <w:szCs w:val="32"/>
          <w:highlight w:val="none"/>
          <w:shd w:val="clear" w:color="auto" w:fill="FFFFFF"/>
          <w:lang w:val="en-US" w:eastAsia="zh-CN" w:bidi="ar-SA"/>
        </w:rPr>
        <w:t>提供监管系统对接</w:t>
      </w:r>
      <w:r>
        <w:rPr>
          <w:rFonts w:hint="default" w:ascii="Times New Roman" w:hAnsi="Times New Roman" w:cs="Times New Roman"/>
          <w:color w:val="1C1F23"/>
          <w:kern w:val="2"/>
          <w:sz w:val="32"/>
          <w:szCs w:val="32"/>
          <w:highlight w:val="none"/>
          <w:shd w:val="clear" w:color="auto" w:fill="FFFFFF"/>
          <w:lang w:val="en-US" w:eastAsia="zh-CN" w:bidi="ar-SA"/>
        </w:rPr>
        <w:t>支撑服务，包含系统数据资源对接工作实施路径的制定、广西事中事后监管平台系统数据资源对接规范的制定、梳理和更新各地各部门监管业务系统范围、制定系统对接实施方案、开展监管业务系统数据资源对接梳理服务</w:t>
      </w:r>
      <w:r>
        <w:rPr>
          <w:rFonts w:hint="eastAsia" w:ascii="Times New Roman" w:hAnsi="Times New Roman" w:cs="Times New Roman"/>
          <w:color w:val="1C1F23"/>
          <w:kern w:val="2"/>
          <w:sz w:val="32"/>
          <w:szCs w:val="32"/>
          <w:highlight w:val="none"/>
          <w:shd w:val="clear" w:color="auto" w:fill="FFFFFF"/>
          <w:lang w:val="en-US" w:eastAsia="zh-CN" w:bidi="ar-SA"/>
        </w:rPr>
        <w:t>，同时组建技术团队全方位支撑</w:t>
      </w:r>
      <w:r>
        <w:rPr>
          <w:rFonts w:hint="default" w:ascii="Times New Roman" w:hAnsi="Times New Roman" w:cs="Times New Roman"/>
          <w:color w:val="1C1F23"/>
          <w:kern w:val="2"/>
          <w:sz w:val="32"/>
          <w:szCs w:val="32"/>
          <w:highlight w:val="none"/>
          <w:shd w:val="clear" w:color="auto" w:fill="FFFFFF"/>
          <w:lang w:val="en-US" w:eastAsia="zh-CN" w:bidi="ar-SA"/>
        </w:rPr>
        <w:t>广西事中事后监管平台系统数据资源对接</w:t>
      </w:r>
      <w:r>
        <w:rPr>
          <w:rFonts w:hint="eastAsia" w:ascii="Times New Roman" w:hAnsi="Times New Roman" w:cs="Times New Roman"/>
          <w:color w:val="1C1F23"/>
          <w:kern w:val="2"/>
          <w:sz w:val="32"/>
          <w:szCs w:val="32"/>
          <w:highlight w:val="none"/>
          <w:shd w:val="clear" w:color="auto" w:fill="FFFFFF"/>
          <w:lang w:val="en-US" w:eastAsia="zh-CN" w:bidi="ar-SA"/>
        </w:rPr>
        <w:t>工作。</w:t>
      </w:r>
    </w:p>
    <w:p w14:paraId="3EDF5017">
      <w:pPr>
        <w:pStyle w:val="9"/>
        <w:spacing w:line="560" w:lineRule="exact"/>
        <w:ind w:firstLine="640" w:firstLineChars="200"/>
        <w:outlineLvl w:val="1"/>
        <w:rPr>
          <w:rFonts w:hint="default" w:ascii="Times New Roman" w:hAnsi="Times New Roman" w:eastAsia="楷体_GB2312" w:cs="Times New Roman"/>
          <w:color w:val="1C1F23"/>
          <w:kern w:val="2"/>
          <w:sz w:val="32"/>
          <w:szCs w:val="32"/>
          <w:highlight w:val="none"/>
          <w:shd w:val="clear" w:color="auto" w:fill="FFFFFF"/>
          <w:lang w:val="en-US" w:eastAsia="zh-CN" w:bidi="ar-SA"/>
        </w:rPr>
      </w:pPr>
      <w:r>
        <w:rPr>
          <w:rFonts w:hint="default" w:ascii="Times New Roman" w:hAnsi="Times New Roman" w:eastAsia="楷体_GB2312" w:cs="Times New Roman"/>
          <w:color w:val="1C1F23"/>
          <w:kern w:val="2"/>
          <w:sz w:val="32"/>
          <w:szCs w:val="32"/>
          <w:highlight w:val="none"/>
          <w:shd w:val="clear" w:color="auto" w:fill="FFFFFF"/>
          <w:lang w:val="en-US" w:eastAsia="zh-CN" w:bidi="ar-SA"/>
        </w:rPr>
        <w:t>（</w:t>
      </w:r>
      <w:r>
        <w:rPr>
          <w:rFonts w:hint="eastAsia" w:ascii="Times New Roman" w:hAnsi="Times New Roman" w:eastAsia="楷体_GB2312" w:cs="Times New Roman"/>
          <w:color w:val="1C1F23"/>
          <w:kern w:val="2"/>
          <w:sz w:val="32"/>
          <w:szCs w:val="32"/>
          <w:highlight w:val="none"/>
          <w:shd w:val="clear" w:color="auto" w:fill="FFFFFF"/>
          <w:lang w:val="en-US" w:eastAsia="zh-CN" w:bidi="ar-SA"/>
        </w:rPr>
        <w:t>四</w:t>
      </w:r>
      <w:r>
        <w:rPr>
          <w:rFonts w:hint="default" w:ascii="Times New Roman" w:hAnsi="Times New Roman" w:eastAsia="楷体_GB2312" w:cs="Times New Roman"/>
          <w:color w:val="1C1F23"/>
          <w:kern w:val="2"/>
          <w:sz w:val="32"/>
          <w:szCs w:val="32"/>
          <w:highlight w:val="none"/>
          <w:shd w:val="clear" w:color="auto" w:fill="FFFFFF"/>
          <w:lang w:val="en-US" w:eastAsia="zh-CN" w:bidi="ar-SA"/>
        </w:rPr>
        <w:t>）全区事中事后</w:t>
      </w:r>
      <w:r>
        <w:rPr>
          <w:rFonts w:hint="eastAsia" w:ascii="Times New Roman" w:hAnsi="Times New Roman" w:eastAsia="楷体_GB2312" w:cs="Times New Roman"/>
          <w:color w:val="1C1F23"/>
          <w:kern w:val="2"/>
          <w:sz w:val="32"/>
          <w:szCs w:val="32"/>
          <w:highlight w:val="none"/>
          <w:shd w:val="clear" w:color="auto" w:fill="FFFFFF"/>
          <w:lang w:val="en-US" w:eastAsia="zh-CN" w:bidi="ar-SA"/>
        </w:rPr>
        <w:t>监管支撑</w:t>
      </w:r>
      <w:r>
        <w:rPr>
          <w:rFonts w:hint="default" w:ascii="Times New Roman" w:hAnsi="Times New Roman" w:eastAsia="楷体_GB2312" w:cs="Times New Roman"/>
          <w:color w:val="1C1F23"/>
          <w:kern w:val="2"/>
          <w:sz w:val="32"/>
          <w:szCs w:val="32"/>
          <w:highlight w:val="none"/>
          <w:shd w:val="clear" w:color="auto" w:fill="FFFFFF"/>
          <w:lang w:val="en-US" w:eastAsia="zh-CN" w:bidi="ar-SA"/>
        </w:rPr>
        <w:t>服务</w:t>
      </w:r>
    </w:p>
    <w:p w14:paraId="736579CB">
      <w:pPr>
        <w:pStyle w:val="9"/>
        <w:spacing w:line="560" w:lineRule="exact"/>
        <w:ind w:firstLine="643" w:firstLineChars="200"/>
        <w:rPr>
          <w:rFonts w:hint="default" w:ascii="Times New Roman" w:hAnsi="Times New Roman" w:cs="Times New Roman"/>
          <w:color w:val="1C1F23"/>
          <w:kern w:val="2"/>
          <w:sz w:val="32"/>
          <w:szCs w:val="32"/>
          <w:highlight w:val="none"/>
          <w:shd w:val="clear" w:color="auto" w:fill="FFFFFF"/>
        </w:rPr>
      </w:pPr>
      <w:r>
        <w:rPr>
          <w:rFonts w:hint="default" w:ascii="Times New Roman" w:hAnsi="Times New Roman" w:cs="Times New Roman"/>
          <w:b/>
          <w:bCs/>
          <w:color w:val="1C1F23"/>
          <w:kern w:val="2"/>
          <w:sz w:val="32"/>
          <w:szCs w:val="32"/>
          <w:highlight w:val="none"/>
          <w:shd w:val="clear" w:color="auto" w:fill="FFFFFF"/>
          <w:lang w:val="en-US" w:eastAsia="zh-CN" w:bidi="ar-SA"/>
        </w:rPr>
        <w:t>1.“扫码入企”相关支撑工作</w:t>
      </w:r>
      <w:r>
        <w:rPr>
          <w:rFonts w:hint="eastAsia" w:ascii="Times New Roman" w:hAnsi="Times New Roman" w:cs="Times New Roman"/>
          <w:b/>
          <w:bCs/>
          <w:color w:val="1C1F23"/>
          <w:kern w:val="2"/>
          <w:sz w:val="32"/>
          <w:szCs w:val="32"/>
          <w:highlight w:val="none"/>
          <w:shd w:val="clear" w:color="auto" w:fill="FFFFFF"/>
          <w:lang w:val="en-US" w:eastAsia="zh-CN" w:bidi="ar-SA"/>
        </w:rPr>
        <w:t>。</w:t>
      </w:r>
      <w:r>
        <w:rPr>
          <w:rFonts w:hint="default" w:ascii="Times New Roman" w:hAnsi="Times New Roman" w:cs="Times New Roman"/>
          <w:b w:val="0"/>
          <w:bCs w:val="0"/>
          <w:color w:val="1C1F23"/>
          <w:kern w:val="2"/>
          <w:sz w:val="32"/>
          <w:szCs w:val="32"/>
          <w:highlight w:val="none"/>
          <w:shd w:val="clear" w:color="auto" w:fill="FFFFFF"/>
          <w:lang w:val="en-US" w:eastAsia="zh-CN" w:bidi="ar-SA"/>
        </w:rPr>
        <w:t>开展涉企行政检查标准规范体系建设</w:t>
      </w:r>
      <w:r>
        <w:rPr>
          <w:rFonts w:hint="eastAsia" w:ascii="Times New Roman" w:hAnsi="Times New Roman" w:cs="Times New Roman"/>
          <w:b w:val="0"/>
          <w:bCs w:val="0"/>
          <w:color w:val="1C1F23"/>
          <w:kern w:val="2"/>
          <w:sz w:val="32"/>
          <w:szCs w:val="32"/>
          <w:highlight w:val="none"/>
          <w:shd w:val="clear" w:color="auto" w:fill="FFFFFF"/>
          <w:lang w:val="en-US" w:eastAsia="zh-CN" w:bidi="ar-SA"/>
        </w:rPr>
        <w:t>，</w:t>
      </w:r>
      <w:r>
        <w:rPr>
          <w:rFonts w:hint="default" w:ascii="Times New Roman" w:hAnsi="Times New Roman" w:cs="Times New Roman"/>
          <w:b w:val="0"/>
          <w:bCs w:val="0"/>
          <w:color w:val="1C1F23"/>
          <w:kern w:val="2"/>
          <w:sz w:val="32"/>
          <w:szCs w:val="32"/>
          <w:highlight w:val="none"/>
          <w:shd w:val="clear" w:color="auto" w:fill="FFFFFF"/>
          <w:lang w:val="en-US" w:eastAsia="zh-CN" w:bidi="ar-SA"/>
        </w:rPr>
        <w:t>并为全区约7000个执法单位13万执法人员提供从任务填报、扫码操作到结果处置的全流程辅助指导，保障执法行为规范统一。同步推动工作模式由全区统一支撑逐步向地市分级负责过渡，通过常态化培训及操作指引更新，持续提升各单位自主实施能力</w:t>
      </w:r>
      <w:r>
        <w:rPr>
          <w:rFonts w:hint="eastAsia" w:ascii="Times New Roman" w:hAnsi="Times New Roman" w:cs="Times New Roman"/>
          <w:b w:val="0"/>
          <w:bCs w:val="0"/>
          <w:color w:val="1C1F23"/>
          <w:kern w:val="2"/>
          <w:sz w:val="32"/>
          <w:szCs w:val="32"/>
          <w:highlight w:val="none"/>
          <w:shd w:val="clear" w:color="auto" w:fill="FFFFFF"/>
          <w:lang w:val="en-US" w:eastAsia="zh-CN" w:bidi="ar-SA"/>
        </w:rPr>
        <w:t>；</w:t>
      </w:r>
      <w:r>
        <w:rPr>
          <w:rFonts w:hint="default" w:ascii="Times New Roman" w:hAnsi="Times New Roman" w:cs="Times New Roman"/>
          <w:b w:val="0"/>
          <w:bCs w:val="0"/>
          <w:color w:val="1C1F23"/>
          <w:kern w:val="2"/>
          <w:sz w:val="32"/>
          <w:szCs w:val="32"/>
          <w:highlight w:val="none"/>
          <w:shd w:val="clear" w:color="auto" w:fill="FFFFFF"/>
          <w:lang w:val="en-US" w:eastAsia="zh-CN" w:bidi="ar-SA"/>
        </w:rPr>
        <w:t>对460万监管对象进行信息梳理，并为企业在迎检展码、整改辅导、检查评价等各环节提供专业解答，扫清迎检障碍</w:t>
      </w:r>
      <w:r>
        <w:rPr>
          <w:rFonts w:hint="default" w:ascii="Times New Roman" w:hAnsi="Times New Roman" w:cs="Times New Roman"/>
          <w:b/>
          <w:bCs/>
          <w:color w:val="1C1F23"/>
          <w:kern w:val="2"/>
          <w:sz w:val="32"/>
          <w:szCs w:val="32"/>
          <w:highlight w:val="none"/>
          <w:shd w:val="clear" w:color="auto" w:fill="FFFFFF"/>
          <w:lang w:val="en-US" w:eastAsia="zh-CN" w:bidi="ar-SA"/>
        </w:rPr>
        <w:t>。</w:t>
      </w:r>
    </w:p>
    <w:p w14:paraId="1DDC86E9">
      <w:pPr>
        <w:spacing w:line="560" w:lineRule="exact"/>
        <w:ind w:firstLine="643" w:firstLineChars="200"/>
        <w:jc w:val="left"/>
        <w:rPr>
          <w:rFonts w:hint="eastAsia" w:ascii="Times New Roman" w:hAnsi="Times New Roman" w:eastAsia="仿宋_GB2312" w:cs="Times New Roman"/>
          <w:sz w:val="32"/>
          <w:szCs w:val="32"/>
          <w:highlight w:val="none"/>
          <w:lang w:val="en-US" w:eastAsia="zh-CN"/>
        </w:rPr>
      </w:pPr>
      <w:r>
        <w:rPr>
          <w:rFonts w:hint="eastAsia" w:ascii="Times New Roman" w:hAnsi="Times New Roman" w:cs="Times New Roman"/>
          <w:b/>
          <w:bCs/>
          <w:color w:val="1C1F23"/>
          <w:kern w:val="2"/>
          <w:sz w:val="32"/>
          <w:szCs w:val="32"/>
          <w:highlight w:val="none"/>
          <w:shd w:val="clear" w:color="auto" w:fill="FFFFFF"/>
          <w:lang w:val="en-US" w:eastAsia="zh-CN"/>
        </w:rPr>
        <w:t>2.支撑</w:t>
      </w:r>
      <w:r>
        <w:rPr>
          <w:rFonts w:hint="default" w:ascii="Times New Roman" w:hAnsi="Times New Roman" w:eastAsia="仿宋_GB2312" w:cs="Times New Roman"/>
          <w:b/>
          <w:bCs/>
          <w:sz w:val="32"/>
          <w:szCs w:val="32"/>
          <w:highlight w:val="none"/>
          <w:lang w:val="en-US" w:eastAsia="zh-CN"/>
        </w:rPr>
        <w:t>“综合监管一件事”场景</w:t>
      </w:r>
      <w:r>
        <w:rPr>
          <w:rFonts w:hint="default" w:ascii="Times New Roman" w:hAnsi="Times New Roman" w:cs="Times New Roman"/>
          <w:b/>
          <w:bCs/>
          <w:sz w:val="32"/>
          <w:szCs w:val="32"/>
          <w:highlight w:val="none"/>
          <w:lang w:val="en-US" w:eastAsia="zh-CN"/>
        </w:rPr>
        <w:t>应用落地。</w:t>
      </w:r>
      <w:r>
        <w:rPr>
          <w:rFonts w:hint="default" w:ascii="Times New Roman" w:hAnsi="Times New Roman" w:eastAsia="仿宋_GB2312" w:cs="Times New Roman"/>
          <w:sz w:val="32"/>
          <w:szCs w:val="32"/>
          <w:highlight w:val="none"/>
          <w:lang w:val="en-US" w:eastAsia="zh-CN"/>
        </w:rPr>
        <w:t>指导14个地市超7000家行政执法机关协同开展场景化监管，包括：协助调整各场景数据协同流程；按照场景业务规则，录入、筛查各场景数据资源情况，推动任务流转；支撑数据量使用过程的数据质量评估管理；指导各单位开展“综合查一次”，及时总结任务情况，推动场景落地和高效运行</w:t>
      </w:r>
      <w:r>
        <w:rPr>
          <w:rFonts w:hint="eastAsia" w:ascii="Times New Roman" w:hAnsi="Times New Roman" w:eastAsia="仿宋_GB2312" w:cs="Times New Roman"/>
          <w:sz w:val="32"/>
          <w:szCs w:val="32"/>
          <w:highlight w:val="none"/>
          <w:lang w:val="en-US" w:eastAsia="zh-CN"/>
        </w:rPr>
        <w:t>。</w:t>
      </w:r>
    </w:p>
    <w:p w14:paraId="688BF467">
      <w:pPr>
        <w:pStyle w:val="9"/>
        <w:spacing w:line="560" w:lineRule="exact"/>
        <w:ind w:firstLine="0" w:firstLineChars="0"/>
        <w:rPr>
          <w:rFonts w:hint="default" w:ascii="Times New Roman" w:hAnsi="Times New Roman" w:cs="Times New Roman"/>
          <w:color w:val="1C1F23"/>
          <w:kern w:val="2"/>
          <w:sz w:val="32"/>
          <w:szCs w:val="32"/>
          <w:highlight w:val="none"/>
          <w:shd w:val="clear" w:color="auto" w:fill="FFFFFF"/>
          <w:lang w:val="en-US" w:eastAsia="zh-CN" w:bidi="ar-SA"/>
        </w:rPr>
      </w:pPr>
    </w:p>
    <w:p w14:paraId="06A609B8">
      <w:pPr>
        <w:pStyle w:val="9"/>
        <w:spacing w:line="560" w:lineRule="exact"/>
        <w:ind w:firstLine="640" w:firstLineChars="200"/>
        <w:outlineLvl w:val="0"/>
        <w:rPr>
          <w:rFonts w:hint="default" w:ascii="Times New Roman" w:hAnsi="Times New Roman" w:eastAsia="黑体" w:cs="Times New Roman"/>
          <w:color w:val="1C1F23"/>
          <w:kern w:val="2"/>
          <w:sz w:val="32"/>
          <w:szCs w:val="32"/>
          <w:shd w:val="clear" w:color="auto" w:fill="FFFFFF"/>
          <w:lang w:val="en-US" w:eastAsia="zh-CN" w:bidi="ar-SA"/>
        </w:rPr>
      </w:pPr>
      <w:r>
        <w:rPr>
          <w:rFonts w:hint="default" w:ascii="Times New Roman" w:hAnsi="Times New Roman" w:eastAsia="黑体" w:cs="Times New Roman"/>
          <w:color w:val="1C1F23"/>
          <w:kern w:val="2"/>
          <w:sz w:val="32"/>
          <w:szCs w:val="32"/>
          <w:shd w:val="clear" w:color="auto" w:fill="FFFFFF"/>
          <w:lang w:val="en-US" w:eastAsia="zh-CN" w:bidi="ar-SA"/>
        </w:rPr>
        <w:t>三、服务期限</w:t>
      </w:r>
    </w:p>
    <w:p w14:paraId="7BC0E58B">
      <w:pPr>
        <w:pStyle w:val="9"/>
        <w:spacing w:line="560" w:lineRule="exact"/>
        <w:ind w:firstLine="640" w:firstLineChars="200"/>
        <w:rPr>
          <w:rFonts w:hint="default" w:ascii="Times New Roman" w:hAnsi="Times New Roman" w:eastAsia="仿宋_GB2312" w:cs="Times New Roman"/>
          <w:color w:val="1C1F23"/>
          <w:kern w:val="2"/>
          <w:sz w:val="32"/>
          <w:szCs w:val="32"/>
          <w:highlight w:val="none"/>
          <w:shd w:val="clear" w:color="auto" w:fill="FFFFFF"/>
          <w:lang w:val="en-US" w:eastAsia="zh-CN" w:bidi="ar-SA"/>
        </w:rPr>
      </w:pPr>
      <w:r>
        <w:rPr>
          <w:rFonts w:hint="default" w:ascii="Times New Roman" w:hAnsi="Times New Roman" w:eastAsia="仿宋_GB2312" w:cs="Times New Roman"/>
          <w:color w:val="1C1F23"/>
          <w:kern w:val="2"/>
          <w:sz w:val="32"/>
          <w:szCs w:val="32"/>
          <w:highlight w:val="none"/>
          <w:shd w:val="clear" w:color="auto" w:fill="FFFFFF"/>
          <w:lang w:val="en-US" w:eastAsia="zh-CN" w:bidi="ar-SA"/>
        </w:rPr>
        <w:t>合同签订起1年。</w:t>
      </w:r>
    </w:p>
    <w:p w14:paraId="3D081610">
      <w:pPr>
        <w:pStyle w:val="9"/>
        <w:ind w:firstLine="640" w:firstLineChars="200"/>
        <w:outlineLvl w:val="0"/>
        <w:rPr>
          <w:rFonts w:hint="eastAsia" w:ascii="黑体" w:hAnsi="黑体" w:eastAsia="黑体" w:cs="黑体"/>
          <w:color w:val="1C1F23"/>
          <w:kern w:val="2"/>
          <w:sz w:val="32"/>
          <w:szCs w:val="32"/>
          <w:shd w:val="clear" w:color="auto" w:fill="FFFFFF"/>
          <w:lang w:val="en-US" w:eastAsia="zh-CN" w:bidi="ar-SA"/>
        </w:rPr>
      </w:pPr>
      <w:r>
        <w:rPr>
          <w:rFonts w:hint="eastAsia" w:ascii="黑体" w:hAnsi="黑体" w:eastAsia="黑体" w:cs="黑体"/>
          <w:color w:val="1C1F23"/>
          <w:kern w:val="2"/>
          <w:sz w:val="32"/>
          <w:szCs w:val="32"/>
          <w:shd w:val="clear" w:color="auto" w:fill="FFFFFF"/>
          <w:lang w:val="en-US" w:eastAsia="zh-CN" w:bidi="ar-SA"/>
        </w:rPr>
        <w:t>四、报价明细表</w:t>
      </w:r>
    </w:p>
    <w:tbl>
      <w:tblPr>
        <w:tblStyle w:val="6"/>
        <w:tblW w:w="10088" w:type="dxa"/>
        <w:jc w:val="center"/>
        <w:tblLayout w:type="fixed"/>
        <w:tblCellMar>
          <w:top w:w="0" w:type="dxa"/>
          <w:left w:w="108" w:type="dxa"/>
          <w:bottom w:w="0" w:type="dxa"/>
          <w:right w:w="108" w:type="dxa"/>
        </w:tblCellMar>
      </w:tblPr>
      <w:tblGrid>
        <w:gridCol w:w="895"/>
        <w:gridCol w:w="6318"/>
        <w:gridCol w:w="1217"/>
        <w:gridCol w:w="1658"/>
      </w:tblGrid>
      <w:tr w14:paraId="463A9780">
        <w:trPr>
          <w:trHeight w:val="545" w:hRule="atLeast"/>
          <w:tblHeader/>
          <w:jc w:val="center"/>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5AC0CEE6">
            <w:pPr>
              <w:widowControl/>
              <w:spacing w:line="580" w:lineRule="exact"/>
              <w:jc w:val="center"/>
              <w:rPr>
                <w:rFonts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序号</w:t>
            </w:r>
          </w:p>
        </w:tc>
        <w:tc>
          <w:tcPr>
            <w:tcW w:w="6318" w:type="dxa"/>
            <w:tcBorders>
              <w:top w:val="single" w:color="000000" w:sz="4" w:space="0"/>
              <w:left w:val="single" w:color="000000" w:sz="4" w:space="0"/>
              <w:bottom w:val="single" w:color="000000" w:sz="4" w:space="0"/>
              <w:right w:val="single" w:color="000000" w:sz="4" w:space="0"/>
            </w:tcBorders>
            <w:noWrap w:val="0"/>
            <w:vAlign w:val="center"/>
          </w:tcPr>
          <w:p w14:paraId="1F578B42">
            <w:pPr>
              <w:widowControl/>
              <w:spacing w:line="400" w:lineRule="exact"/>
              <w:jc w:val="center"/>
              <w:rPr>
                <w:rFonts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服务分类</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14:paraId="0198BA07">
            <w:pPr>
              <w:widowControl/>
              <w:spacing w:line="400" w:lineRule="exact"/>
              <w:jc w:val="center"/>
              <w:rPr>
                <w:rFonts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报价金额（万元）</w:t>
            </w:r>
          </w:p>
        </w:tc>
        <w:tc>
          <w:tcPr>
            <w:tcW w:w="1658" w:type="dxa"/>
            <w:tcBorders>
              <w:top w:val="single" w:color="000000" w:sz="4" w:space="0"/>
              <w:left w:val="single" w:color="000000" w:sz="4" w:space="0"/>
              <w:bottom w:val="single" w:color="000000" w:sz="4" w:space="0"/>
              <w:right w:val="single" w:color="000000" w:sz="4" w:space="0"/>
            </w:tcBorders>
            <w:noWrap w:val="0"/>
            <w:vAlign w:val="center"/>
          </w:tcPr>
          <w:p w14:paraId="7FE690BF">
            <w:pPr>
              <w:widowControl/>
              <w:spacing w:line="400" w:lineRule="exact"/>
              <w:jc w:val="center"/>
              <w:rPr>
                <w:rFonts w:ascii="Times New Roman" w:hAnsi="Times New Roman" w:eastAsia="仿宋_GB2312" w:cs="仿宋_GB2312"/>
                <w:b/>
                <w:bCs/>
                <w:color w:val="000000"/>
                <w:sz w:val="24"/>
                <w:szCs w:val="24"/>
              </w:rPr>
            </w:pPr>
            <w:r>
              <w:rPr>
                <w:rFonts w:hint="eastAsia" w:ascii="Times New Roman" w:hAnsi="Times New Roman" w:eastAsia="仿宋_GB2312" w:cs="仿宋_GB2312"/>
                <w:b/>
                <w:bCs/>
                <w:color w:val="000000"/>
                <w:sz w:val="24"/>
                <w:szCs w:val="24"/>
              </w:rPr>
              <w:t>备注</w:t>
            </w:r>
          </w:p>
        </w:tc>
      </w:tr>
      <w:tr w14:paraId="78520C5A">
        <w:tblPrEx>
          <w:tblCellMar>
            <w:top w:w="0" w:type="dxa"/>
            <w:left w:w="108" w:type="dxa"/>
            <w:bottom w:w="0" w:type="dxa"/>
            <w:right w:w="108" w:type="dxa"/>
          </w:tblCellMar>
        </w:tblPrEx>
        <w:trPr>
          <w:trHeight w:val="545" w:hRule="atLeast"/>
          <w:tblHeader/>
          <w:jc w:val="center"/>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4A193B0C">
            <w:pPr>
              <w:widowControl/>
              <w:spacing w:line="580" w:lineRule="exact"/>
              <w:jc w:val="center"/>
              <w:rPr>
                <w:rFonts w:hint="default" w:ascii="Times New Roman" w:hAnsi="Times New Roman" w:eastAsia="仿宋_GB2312" w:cs="Times New Roman"/>
                <w:b/>
                <w:bCs/>
                <w:color w:val="000000"/>
                <w:sz w:val="24"/>
                <w:szCs w:val="24"/>
                <w:lang w:val="en-US" w:eastAsia="zh-CN"/>
              </w:rPr>
            </w:pPr>
            <w:r>
              <w:rPr>
                <w:rFonts w:hint="eastAsia" w:ascii="Times New Roman" w:hAnsi="Times New Roman" w:eastAsia="仿宋_GB2312" w:cs="Times New Roman"/>
                <w:b/>
                <w:bCs/>
                <w:color w:val="000000"/>
                <w:sz w:val="24"/>
                <w:szCs w:val="24"/>
                <w:lang w:val="en-US" w:eastAsia="zh-CN"/>
              </w:rPr>
              <w:t>1</w:t>
            </w:r>
          </w:p>
        </w:tc>
        <w:tc>
          <w:tcPr>
            <w:tcW w:w="6318" w:type="dxa"/>
            <w:tcBorders>
              <w:top w:val="single" w:color="000000" w:sz="4" w:space="0"/>
              <w:left w:val="single" w:color="000000" w:sz="4" w:space="0"/>
              <w:bottom w:val="single" w:color="000000" w:sz="4" w:space="0"/>
              <w:right w:val="single" w:color="000000" w:sz="4" w:space="0"/>
            </w:tcBorders>
            <w:noWrap w:val="0"/>
            <w:vAlign w:val="center"/>
          </w:tcPr>
          <w:p w14:paraId="3A6154B1">
            <w:pPr>
              <w:widowControl/>
              <w:spacing w:line="400" w:lineRule="exact"/>
              <w:jc w:val="center"/>
              <w:rPr>
                <w:rFonts w:hint="default" w:ascii="Times New Roman" w:hAnsi="Times New Roman" w:eastAsia="仿宋_GB2312" w:cs="仿宋_GB2312"/>
                <w:b/>
                <w:bCs/>
                <w:color w:val="000000"/>
                <w:sz w:val="24"/>
                <w:szCs w:val="24"/>
                <w:lang w:val="en-US" w:eastAsia="zh-CN"/>
              </w:rPr>
            </w:pPr>
            <w:r>
              <w:rPr>
                <w:rFonts w:hint="eastAsia" w:ascii="Times New Roman" w:hAnsi="Times New Roman" w:eastAsia="仿宋_GB2312" w:cs="仿宋_GB2312"/>
                <w:b/>
                <w:bCs/>
                <w:color w:val="000000"/>
                <w:kern w:val="2"/>
                <w:sz w:val="24"/>
                <w:szCs w:val="24"/>
                <w:shd w:val="clear" w:color="auto" w:fill="auto"/>
                <w:lang w:val="en-US" w:eastAsia="zh-CN" w:bidi="ar-SA"/>
              </w:rPr>
              <w:t>40个新增跨部门“综合监管一件事”场景建设服务</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14:paraId="1CA9F2E6">
            <w:pPr>
              <w:widowControl/>
              <w:spacing w:line="400" w:lineRule="exact"/>
              <w:jc w:val="center"/>
              <w:rPr>
                <w:rFonts w:hint="default" w:ascii="Times New Roman" w:hAnsi="Times New Roman" w:eastAsia="仿宋_GB2312" w:cs="仿宋_GB2312"/>
                <w:b/>
                <w:bCs/>
                <w:color w:val="000000"/>
                <w:sz w:val="24"/>
                <w:szCs w:val="24"/>
              </w:rPr>
            </w:pPr>
          </w:p>
        </w:tc>
        <w:tc>
          <w:tcPr>
            <w:tcW w:w="1658" w:type="dxa"/>
            <w:tcBorders>
              <w:top w:val="single" w:color="000000" w:sz="4" w:space="0"/>
              <w:left w:val="single" w:color="000000" w:sz="4" w:space="0"/>
              <w:bottom w:val="single" w:color="000000" w:sz="4" w:space="0"/>
              <w:right w:val="single" w:color="000000" w:sz="4" w:space="0"/>
            </w:tcBorders>
            <w:noWrap w:val="0"/>
            <w:vAlign w:val="center"/>
          </w:tcPr>
          <w:p w14:paraId="073FD489">
            <w:pPr>
              <w:widowControl/>
              <w:spacing w:line="400" w:lineRule="exact"/>
              <w:jc w:val="center"/>
              <w:rPr>
                <w:rFonts w:hint="eastAsia" w:ascii="Times New Roman" w:hAnsi="Times New Roman" w:eastAsia="仿宋_GB2312" w:cs="仿宋_GB2312"/>
                <w:b/>
                <w:bCs/>
                <w:color w:val="000000"/>
                <w:sz w:val="24"/>
                <w:szCs w:val="24"/>
              </w:rPr>
            </w:pPr>
          </w:p>
        </w:tc>
      </w:tr>
      <w:tr w14:paraId="0C4149E2">
        <w:tblPrEx>
          <w:tblCellMar>
            <w:top w:w="0" w:type="dxa"/>
            <w:left w:w="108" w:type="dxa"/>
            <w:bottom w:w="0" w:type="dxa"/>
            <w:right w:w="108" w:type="dxa"/>
          </w:tblCellMar>
        </w:tblPrEx>
        <w:trPr>
          <w:trHeight w:val="545" w:hRule="atLeast"/>
          <w:tblHeader/>
          <w:jc w:val="center"/>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6DA3F9BE">
            <w:pPr>
              <w:widowControl/>
              <w:spacing w:line="580" w:lineRule="exact"/>
              <w:jc w:val="center"/>
              <w:rPr>
                <w:rFonts w:hint="default" w:ascii="Times New Roman" w:hAnsi="Times New Roman" w:eastAsia="仿宋_GB2312" w:cs="Times New Roman"/>
                <w:b w:val="0"/>
                <w:bCs w:val="0"/>
                <w:color w:val="000000"/>
                <w:sz w:val="24"/>
                <w:szCs w:val="24"/>
                <w:lang w:val="en-US" w:eastAsia="zh-CN"/>
              </w:rPr>
            </w:pPr>
            <w:r>
              <w:rPr>
                <w:rFonts w:hint="eastAsia" w:ascii="Times New Roman" w:hAnsi="Times New Roman" w:eastAsia="仿宋_GB2312" w:cs="Times New Roman"/>
                <w:b w:val="0"/>
                <w:bCs w:val="0"/>
                <w:color w:val="000000"/>
                <w:sz w:val="24"/>
                <w:szCs w:val="24"/>
                <w:lang w:val="en-US" w:eastAsia="zh-CN"/>
              </w:rPr>
              <w:t>1</w:t>
            </w:r>
            <w:r>
              <w:rPr>
                <w:rFonts w:hint="default" w:ascii="Times New Roman" w:hAnsi="Times New Roman" w:eastAsia="仿宋_GB2312" w:cs="Times New Roman"/>
                <w:b w:val="0"/>
                <w:bCs w:val="0"/>
                <w:color w:val="000000"/>
                <w:sz w:val="24"/>
                <w:szCs w:val="24"/>
                <w:lang w:val="en-US" w:eastAsia="zh-CN"/>
              </w:rPr>
              <w:t>.1</w:t>
            </w:r>
          </w:p>
        </w:tc>
        <w:tc>
          <w:tcPr>
            <w:tcW w:w="6318" w:type="dxa"/>
            <w:tcBorders>
              <w:top w:val="single" w:color="000000" w:sz="4" w:space="0"/>
              <w:left w:val="single" w:color="000000" w:sz="4" w:space="0"/>
              <w:bottom w:val="single" w:color="000000" w:sz="4" w:space="0"/>
              <w:right w:val="single" w:color="000000" w:sz="4" w:space="0"/>
            </w:tcBorders>
            <w:noWrap w:val="0"/>
            <w:vAlign w:val="center"/>
          </w:tcPr>
          <w:p w14:paraId="77C84D00">
            <w:pPr>
              <w:widowControl/>
              <w:spacing w:line="400" w:lineRule="exact"/>
              <w:jc w:val="left"/>
              <w:rPr>
                <w:rFonts w:hint="eastAsia" w:ascii="Times New Roman" w:hAnsi="Times New Roman" w:eastAsia="仿宋_GB2312" w:cs="仿宋_GB2312"/>
                <w:b w:val="0"/>
                <w:bCs w:val="0"/>
                <w:color w:val="000000"/>
                <w:sz w:val="24"/>
                <w:szCs w:val="24"/>
              </w:rPr>
            </w:pPr>
            <w:r>
              <w:rPr>
                <w:rFonts w:hint="eastAsia" w:ascii="Times New Roman" w:hAnsi="Times New Roman" w:eastAsia="仿宋_GB2312" w:cs="仿宋_GB2312"/>
                <w:color w:val="000000"/>
                <w:sz w:val="24"/>
                <w:lang w:val="en-US" w:eastAsia="zh-CN"/>
              </w:rPr>
              <w:t>提供</w:t>
            </w:r>
            <w:r>
              <w:rPr>
                <w:rFonts w:hint="eastAsia" w:ascii="Times New Roman" w:hAnsi="Times New Roman" w:eastAsia="仿宋_GB2312" w:cs="仿宋_GB2312"/>
                <w:color w:val="000000"/>
                <w:sz w:val="24"/>
              </w:rPr>
              <w:t>场景规划设计</w:t>
            </w:r>
            <w:r>
              <w:rPr>
                <w:rFonts w:hint="eastAsia" w:ascii="Times New Roman" w:hAnsi="Times New Roman" w:eastAsia="仿宋_GB2312" w:cs="仿宋_GB2312"/>
                <w:color w:val="000000"/>
                <w:sz w:val="24"/>
                <w:lang w:val="en-US" w:eastAsia="zh-CN"/>
              </w:rPr>
              <w:t>服务</w:t>
            </w:r>
            <w:r>
              <w:rPr>
                <w:rFonts w:hint="eastAsia" w:ascii="Times New Roman" w:hAnsi="Times New Roman" w:eastAsia="仿宋_GB2312" w:cs="仿宋_GB2312"/>
                <w:color w:val="000000"/>
                <w:sz w:val="24"/>
              </w:rPr>
              <w:t>。以场景相关政策法规文件及监管痛点出发，通过座谈、现场调研、收集资料等多种方式开展调研，调研内容包括场景相关的外省案例、现行体制机制、行业特点行政、监管措施、信息化支撑能力等。参考去年经验，调研时间不少于2个月，调研方式不少于2种，调研范围应覆盖外省及广西。围绕政策法规要求，结合场景调研成果，编制场景建设方案，明确场景建设依据、建设目标、体制机制、监管内容及措施、职责分工、信息化支撑能力需求等内容。参考去年经验，场景建设方案不少于20页。</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14:paraId="6D0C5F79">
            <w:pPr>
              <w:widowControl/>
              <w:spacing w:line="400" w:lineRule="exact"/>
              <w:jc w:val="center"/>
              <w:rPr>
                <w:rFonts w:hint="eastAsia" w:ascii="Times New Roman" w:hAnsi="Times New Roman" w:eastAsia="仿宋_GB2312" w:cs="仿宋_GB2312"/>
                <w:b/>
                <w:bCs/>
                <w:color w:val="000000"/>
                <w:sz w:val="24"/>
                <w:szCs w:val="24"/>
              </w:rPr>
            </w:pPr>
          </w:p>
        </w:tc>
        <w:tc>
          <w:tcPr>
            <w:tcW w:w="1658" w:type="dxa"/>
            <w:tcBorders>
              <w:top w:val="single" w:color="000000" w:sz="4" w:space="0"/>
              <w:left w:val="single" w:color="000000" w:sz="4" w:space="0"/>
              <w:bottom w:val="single" w:color="000000" w:sz="4" w:space="0"/>
              <w:right w:val="single" w:color="000000" w:sz="4" w:space="0"/>
            </w:tcBorders>
            <w:noWrap w:val="0"/>
            <w:vAlign w:val="center"/>
          </w:tcPr>
          <w:p w14:paraId="14404FC0">
            <w:pPr>
              <w:widowControl/>
              <w:spacing w:line="400" w:lineRule="exact"/>
              <w:jc w:val="center"/>
              <w:rPr>
                <w:rFonts w:hint="eastAsia" w:ascii="Times New Roman" w:hAnsi="Times New Roman" w:eastAsia="仿宋_GB2312" w:cs="仿宋_GB2312"/>
                <w:b/>
                <w:bCs/>
                <w:color w:val="000000"/>
                <w:sz w:val="24"/>
                <w:szCs w:val="24"/>
              </w:rPr>
            </w:pPr>
          </w:p>
        </w:tc>
      </w:tr>
      <w:tr w14:paraId="4ECBA43A">
        <w:tblPrEx>
          <w:tblCellMar>
            <w:top w:w="0" w:type="dxa"/>
            <w:left w:w="108" w:type="dxa"/>
            <w:bottom w:w="0" w:type="dxa"/>
            <w:right w:w="108" w:type="dxa"/>
          </w:tblCellMar>
        </w:tblPrEx>
        <w:trPr>
          <w:trHeight w:val="545" w:hRule="atLeast"/>
          <w:tblHeader/>
          <w:jc w:val="center"/>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02103F66">
            <w:pPr>
              <w:widowControl/>
              <w:spacing w:line="580" w:lineRule="exact"/>
              <w:jc w:val="center"/>
              <w:rPr>
                <w:rFonts w:hint="default" w:ascii="Times New Roman" w:hAnsi="Times New Roman" w:eastAsia="仿宋_GB2312" w:cs="Times New Roman"/>
                <w:b w:val="0"/>
                <w:bCs w:val="0"/>
                <w:color w:val="000000"/>
                <w:sz w:val="24"/>
                <w:szCs w:val="24"/>
                <w:lang w:val="en-US" w:eastAsia="zh-CN"/>
              </w:rPr>
            </w:pPr>
            <w:r>
              <w:rPr>
                <w:rFonts w:hint="eastAsia" w:ascii="Times New Roman" w:hAnsi="Times New Roman" w:eastAsia="仿宋_GB2312" w:cs="Times New Roman"/>
                <w:b w:val="0"/>
                <w:bCs w:val="0"/>
                <w:color w:val="000000"/>
                <w:sz w:val="24"/>
                <w:szCs w:val="24"/>
                <w:lang w:val="en-US" w:eastAsia="zh-CN"/>
              </w:rPr>
              <w:t>1</w:t>
            </w:r>
            <w:r>
              <w:rPr>
                <w:rFonts w:hint="default" w:ascii="Times New Roman" w:hAnsi="Times New Roman" w:eastAsia="仿宋_GB2312" w:cs="Times New Roman"/>
                <w:b w:val="0"/>
                <w:bCs w:val="0"/>
                <w:color w:val="000000"/>
                <w:sz w:val="24"/>
                <w:szCs w:val="24"/>
                <w:lang w:val="en-US" w:eastAsia="zh-CN"/>
              </w:rPr>
              <w:t>.2</w:t>
            </w:r>
          </w:p>
        </w:tc>
        <w:tc>
          <w:tcPr>
            <w:tcW w:w="6318" w:type="dxa"/>
            <w:tcBorders>
              <w:top w:val="single" w:color="000000" w:sz="4" w:space="0"/>
              <w:left w:val="single" w:color="000000" w:sz="4" w:space="0"/>
              <w:bottom w:val="single" w:color="000000" w:sz="4" w:space="0"/>
              <w:right w:val="single" w:color="000000" w:sz="4" w:space="0"/>
            </w:tcBorders>
            <w:noWrap w:val="0"/>
            <w:vAlign w:val="center"/>
          </w:tcPr>
          <w:p w14:paraId="156B03D3">
            <w:pPr>
              <w:widowControl/>
              <w:spacing w:line="400" w:lineRule="exact"/>
              <w:jc w:val="left"/>
              <w:rPr>
                <w:rFonts w:hint="eastAsia" w:ascii="Times New Roman" w:hAnsi="Times New Roman" w:eastAsia="仿宋_GB2312" w:cs="仿宋_GB2312"/>
                <w:b w:val="0"/>
                <w:bCs w:val="0"/>
                <w:color w:val="000000"/>
                <w:sz w:val="24"/>
                <w:szCs w:val="24"/>
              </w:rPr>
            </w:pPr>
            <w:r>
              <w:rPr>
                <w:rFonts w:hint="eastAsia" w:ascii="Times New Roman" w:hAnsi="Times New Roman" w:eastAsia="仿宋_GB2312" w:cs="仿宋_GB2312"/>
                <w:color w:val="000000"/>
                <w:sz w:val="24"/>
                <w:lang w:val="en-US" w:eastAsia="zh-CN"/>
              </w:rPr>
              <w:t>提供</w:t>
            </w:r>
            <w:r>
              <w:rPr>
                <w:rFonts w:hint="eastAsia" w:ascii="Times New Roman" w:hAnsi="Times New Roman" w:eastAsia="仿宋_GB2312" w:cs="仿宋_GB2312"/>
                <w:color w:val="000000"/>
                <w:sz w:val="24"/>
              </w:rPr>
              <w:t>“一业一册”编制</w:t>
            </w:r>
            <w:r>
              <w:rPr>
                <w:rFonts w:hint="eastAsia" w:ascii="Times New Roman" w:hAnsi="Times New Roman" w:eastAsia="仿宋_GB2312" w:cs="仿宋_GB2312"/>
                <w:color w:val="000000"/>
                <w:sz w:val="24"/>
                <w:lang w:val="en-US" w:eastAsia="zh-CN"/>
              </w:rPr>
              <w:t>服务</w:t>
            </w:r>
            <w:r>
              <w:rPr>
                <w:rFonts w:hint="eastAsia" w:ascii="Times New Roman" w:hAnsi="Times New Roman" w:eastAsia="仿宋_GB2312" w:cs="仿宋_GB2312"/>
                <w:color w:val="000000"/>
                <w:sz w:val="24"/>
              </w:rPr>
              <w:t>。提供场景对应的监管业务梳理工作，根据最新法律法规、行业标准规范，对40个新场景综合监管“一业一册”进行编制，编制内容包括：按照场景监管环节编制合规指南、收集整理违规警示示例、拆解重点法律法规规范等。内容展示包括但不限于文字、流程图、示意图。参考去年经验，单场景“一业一册”。</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14:paraId="10C8ED0B">
            <w:pPr>
              <w:widowControl/>
              <w:spacing w:line="400" w:lineRule="exact"/>
              <w:jc w:val="center"/>
              <w:rPr>
                <w:rFonts w:hint="eastAsia" w:ascii="Times New Roman" w:hAnsi="Times New Roman" w:eastAsia="仿宋_GB2312" w:cs="仿宋_GB2312"/>
                <w:b/>
                <w:bCs/>
                <w:color w:val="000000"/>
                <w:sz w:val="24"/>
                <w:szCs w:val="24"/>
              </w:rPr>
            </w:pPr>
          </w:p>
        </w:tc>
        <w:tc>
          <w:tcPr>
            <w:tcW w:w="1658" w:type="dxa"/>
            <w:tcBorders>
              <w:top w:val="single" w:color="000000" w:sz="4" w:space="0"/>
              <w:left w:val="single" w:color="000000" w:sz="4" w:space="0"/>
              <w:bottom w:val="single" w:color="000000" w:sz="4" w:space="0"/>
              <w:right w:val="single" w:color="000000" w:sz="4" w:space="0"/>
            </w:tcBorders>
            <w:noWrap w:val="0"/>
            <w:vAlign w:val="center"/>
          </w:tcPr>
          <w:p w14:paraId="3B4B559D">
            <w:pPr>
              <w:widowControl/>
              <w:spacing w:line="400" w:lineRule="exact"/>
              <w:jc w:val="center"/>
              <w:rPr>
                <w:rFonts w:hint="eastAsia" w:ascii="Times New Roman" w:hAnsi="Times New Roman" w:eastAsia="仿宋_GB2312" w:cs="仿宋_GB2312"/>
                <w:b/>
                <w:bCs/>
                <w:color w:val="000000"/>
                <w:sz w:val="24"/>
                <w:szCs w:val="24"/>
              </w:rPr>
            </w:pPr>
          </w:p>
        </w:tc>
      </w:tr>
      <w:tr w14:paraId="4F12FEDE">
        <w:tblPrEx>
          <w:tblCellMar>
            <w:top w:w="0" w:type="dxa"/>
            <w:left w:w="108" w:type="dxa"/>
            <w:bottom w:w="0" w:type="dxa"/>
            <w:right w:w="108" w:type="dxa"/>
          </w:tblCellMar>
        </w:tblPrEx>
        <w:trPr>
          <w:trHeight w:val="545" w:hRule="atLeast"/>
          <w:tblHeader/>
          <w:jc w:val="center"/>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6C967913">
            <w:pPr>
              <w:widowControl/>
              <w:spacing w:line="580" w:lineRule="exact"/>
              <w:jc w:val="center"/>
              <w:rPr>
                <w:rFonts w:hint="default" w:ascii="Times New Roman" w:hAnsi="Times New Roman" w:eastAsia="仿宋_GB2312" w:cs="Times New Roman"/>
                <w:b w:val="0"/>
                <w:bCs w:val="0"/>
                <w:color w:val="000000"/>
                <w:sz w:val="24"/>
                <w:szCs w:val="24"/>
                <w:lang w:val="en-US" w:eastAsia="zh-CN"/>
              </w:rPr>
            </w:pPr>
            <w:r>
              <w:rPr>
                <w:rFonts w:hint="eastAsia" w:ascii="Times New Roman" w:hAnsi="Times New Roman" w:eastAsia="仿宋_GB2312" w:cs="Times New Roman"/>
                <w:b w:val="0"/>
                <w:bCs w:val="0"/>
                <w:color w:val="000000"/>
                <w:sz w:val="24"/>
                <w:szCs w:val="24"/>
                <w:lang w:val="en-US" w:eastAsia="zh-CN"/>
              </w:rPr>
              <w:t>1</w:t>
            </w:r>
            <w:r>
              <w:rPr>
                <w:rFonts w:hint="default" w:ascii="Times New Roman" w:hAnsi="Times New Roman" w:eastAsia="仿宋_GB2312" w:cs="Times New Roman"/>
                <w:b w:val="0"/>
                <w:bCs w:val="0"/>
                <w:color w:val="000000"/>
                <w:sz w:val="24"/>
                <w:szCs w:val="24"/>
                <w:lang w:val="en-US" w:eastAsia="zh-CN"/>
              </w:rPr>
              <w:t>.3</w:t>
            </w:r>
          </w:p>
        </w:tc>
        <w:tc>
          <w:tcPr>
            <w:tcW w:w="6318" w:type="dxa"/>
            <w:tcBorders>
              <w:top w:val="single" w:color="000000" w:sz="4" w:space="0"/>
              <w:left w:val="single" w:color="000000" w:sz="4" w:space="0"/>
              <w:bottom w:val="single" w:color="000000" w:sz="4" w:space="0"/>
              <w:right w:val="single" w:color="000000" w:sz="4" w:space="0"/>
            </w:tcBorders>
            <w:noWrap w:val="0"/>
            <w:vAlign w:val="center"/>
          </w:tcPr>
          <w:p w14:paraId="2591E48B">
            <w:pPr>
              <w:widowControl/>
              <w:spacing w:line="400" w:lineRule="exact"/>
              <w:jc w:val="left"/>
              <w:rPr>
                <w:rFonts w:hint="eastAsia" w:ascii="Times New Roman" w:hAnsi="Times New Roman" w:eastAsia="仿宋_GB2312" w:cs="仿宋_GB2312"/>
                <w:b w:val="0"/>
                <w:bCs w:val="0"/>
                <w:color w:val="000000"/>
                <w:sz w:val="24"/>
                <w:szCs w:val="24"/>
              </w:rPr>
            </w:pPr>
            <w:r>
              <w:rPr>
                <w:rFonts w:hint="eastAsia" w:ascii="Times New Roman" w:hAnsi="Times New Roman" w:eastAsia="仿宋_GB2312" w:cs="仿宋_GB2312"/>
                <w:color w:val="000000"/>
                <w:sz w:val="24"/>
                <w:lang w:val="en-US" w:eastAsia="zh-CN"/>
              </w:rPr>
              <w:t>提供</w:t>
            </w:r>
            <w:r>
              <w:rPr>
                <w:rFonts w:hint="eastAsia" w:ascii="Times New Roman" w:hAnsi="Times New Roman" w:eastAsia="仿宋_GB2312" w:cs="仿宋_GB2312"/>
                <w:color w:val="000000"/>
                <w:sz w:val="24"/>
              </w:rPr>
              <w:t>“一业一单”编制</w:t>
            </w:r>
            <w:r>
              <w:rPr>
                <w:rFonts w:hint="eastAsia" w:ascii="Times New Roman" w:hAnsi="Times New Roman" w:eastAsia="仿宋_GB2312" w:cs="仿宋_GB2312"/>
                <w:color w:val="000000"/>
                <w:sz w:val="24"/>
                <w:lang w:val="en-US" w:eastAsia="zh-CN"/>
              </w:rPr>
              <w:t>服务</w:t>
            </w:r>
            <w:r>
              <w:rPr>
                <w:rFonts w:hint="eastAsia" w:ascii="Times New Roman" w:hAnsi="Times New Roman" w:eastAsia="仿宋_GB2312" w:cs="仿宋_GB2312"/>
                <w:color w:val="000000"/>
                <w:sz w:val="24"/>
              </w:rPr>
              <w:t>。针对40个新增综合监管场景，依据现行法律法规、政策文件和强制性标准，整合相关部门检查要求，统一检查内容、方式、标准等，形成行业监管综合检查单，对40个新场景综合监管“一业一单”进行编制，编制内容包括：适用地区、检查场所、检查项、监管事项、检查方法、现场或非现场，按照分级分类监管要求，对检查项分级等。单场景需梳理、分级检查项。</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14:paraId="0015EB04">
            <w:pPr>
              <w:widowControl/>
              <w:spacing w:line="400" w:lineRule="exact"/>
              <w:jc w:val="center"/>
              <w:rPr>
                <w:rFonts w:hint="eastAsia" w:ascii="Times New Roman" w:hAnsi="Times New Roman" w:eastAsia="仿宋_GB2312" w:cs="仿宋_GB2312"/>
                <w:b/>
                <w:bCs/>
                <w:color w:val="000000"/>
                <w:sz w:val="24"/>
                <w:szCs w:val="24"/>
              </w:rPr>
            </w:pPr>
          </w:p>
        </w:tc>
        <w:tc>
          <w:tcPr>
            <w:tcW w:w="1658" w:type="dxa"/>
            <w:tcBorders>
              <w:top w:val="single" w:color="000000" w:sz="4" w:space="0"/>
              <w:left w:val="single" w:color="000000" w:sz="4" w:space="0"/>
              <w:bottom w:val="single" w:color="000000" w:sz="4" w:space="0"/>
              <w:right w:val="single" w:color="000000" w:sz="4" w:space="0"/>
            </w:tcBorders>
            <w:noWrap w:val="0"/>
            <w:vAlign w:val="center"/>
          </w:tcPr>
          <w:p w14:paraId="70833E4F">
            <w:pPr>
              <w:widowControl/>
              <w:spacing w:line="400" w:lineRule="exact"/>
              <w:jc w:val="center"/>
              <w:rPr>
                <w:rFonts w:hint="eastAsia" w:ascii="Times New Roman" w:hAnsi="Times New Roman" w:eastAsia="仿宋_GB2312" w:cs="仿宋_GB2312"/>
                <w:b/>
                <w:bCs/>
                <w:color w:val="000000"/>
                <w:sz w:val="24"/>
                <w:szCs w:val="24"/>
              </w:rPr>
            </w:pPr>
          </w:p>
        </w:tc>
      </w:tr>
      <w:tr w14:paraId="2152AD38">
        <w:tblPrEx>
          <w:tblCellMar>
            <w:top w:w="0" w:type="dxa"/>
            <w:left w:w="108" w:type="dxa"/>
            <w:bottom w:w="0" w:type="dxa"/>
            <w:right w:w="108" w:type="dxa"/>
          </w:tblCellMar>
        </w:tblPrEx>
        <w:trPr>
          <w:trHeight w:val="545" w:hRule="atLeast"/>
          <w:tblHeader/>
          <w:jc w:val="center"/>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354827B7">
            <w:pPr>
              <w:widowControl/>
              <w:spacing w:line="580" w:lineRule="exact"/>
              <w:jc w:val="center"/>
              <w:rPr>
                <w:rFonts w:hint="default" w:ascii="Times New Roman" w:hAnsi="Times New Roman" w:eastAsia="仿宋_GB2312" w:cs="Times New Roman"/>
                <w:b w:val="0"/>
                <w:bCs w:val="0"/>
                <w:color w:val="000000"/>
                <w:sz w:val="24"/>
                <w:szCs w:val="24"/>
                <w:lang w:val="en-US" w:eastAsia="zh-CN"/>
              </w:rPr>
            </w:pPr>
            <w:r>
              <w:rPr>
                <w:rFonts w:hint="eastAsia" w:ascii="Times New Roman" w:hAnsi="Times New Roman" w:eastAsia="仿宋_GB2312" w:cs="Times New Roman"/>
                <w:b w:val="0"/>
                <w:bCs w:val="0"/>
                <w:color w:val="000000"/>
                <w:sz w:val="24"/>
                <w:szCs w:val="24"/>
                <w:lang w:val="en-US" w:eastAsia="zh-CN"/>
              </w:rPr>
              <w:t>1</w:t>
            </w:r>
            <w:r>
              <w:rPr>
                <w:rFonts w:hint="default" w:ascii="Times New Roman" w:hAnsi="Times New Roman" w:eastAsia="仿宋_GB2312" w:cs="Times New Roman"/>
                <w:b w:val="0"/>
                <w:bCs w:val="0"/>
                <w:color w:val="000000"/>
                <w:sz w:val="24"/>
                <w:szCs w:val="24"/>
                <w:lang w:val="en-US" w:eastAsia="zh-CN"/>
              </w:rPr>
              <w:t>.4</w:t>
            </w:r>
          </w:p>
        </w:tc>
        <w:tc>
          <w:tcPr>
            <w:tcW w:w="6318" w:type="dxa"/>
            <w:tcBorders>
              <w:top w:val="single" w:color="000000" w:sz="4" w:space="0"/>
              <w:left w:val="single" w:color="000000" w:sz="4" w:space="0"/>
              <w:bottom w:val="single" w:color="000000" w:sz="4" w:space="0"/>
              <w:right w:val="single" w:color="000000" w:sz="4" w:space="0"/>
            </w:tcBorders>
            <w:noWrap w:val="0"/>
            <w:vAlign w:val="center"/>
          </w:tcPr>
          <w:p w14:paraId="2CEEEB0F">
            <w:pPr>
              <w:widowControl/>
              <w:spacing w:line="400" w:lineRule="exact"/>
              <w:jc w:val="left"/>
              <w:rPr>
                <w:rFonts w:hint="eastAsia" w:ascii="Times New Roman" w:hAnsi="Times New Roman" w:eastAsia="仿宋_GB2312" w:cs="仿宋_GB2312"/>
                <w:b w:val="0"/>
                <w:bCs w:val="0"/>
                <w:color w:val="000000"/>
                <w:sz w:val="24"/>
                <w:szCs w:val="24"/>
              </w:rPr>
            </w:pPr>
            <w:r>
              <w:rPr>
                <w:rFonts w:hint="eastAsia" w:ascii="Times New Roman" w:hAnsi="Times New Roman" w:eastAsia="仿宋_GB2312" w:cs="仿宋_GB2312"/>
                <w:color w:val="000000"/>
                <w:sz w:val="24"/>
                <w:lang w:val="en-US" w:eastAsia="zh-CN"/>
              </w:rPr>
              <w:t>提供</w:t>
            </w:r>
            <w:r>
              <w:rPr>
                <w:rFonts w:hint="eastAsia" w:ascii="Times New Roman" w:hAnsi="Times New Roman" w:eastAsia="仿宋_GB2312" w:cs="仿宋_GB2312"/>
                <w:color w:val="000000"/>
                <w:sz w:val="24"/>
              </w:rPr>
              <w:t>编制风险分级分类指标体系</w:t>
            </w:r>
            <w:r>
              <w:rPr>
                <w:rFonts w:hint="eastAsia" w:ascii="Times New Roman" w:hAnsi="Times New Roman" w:eastAsia="仿宋_GB2312" w:cs="仿宋_GB2312"/>
                <w:color w:val="000000"/>
                <w:sz w:val="24"/>
                <w:lang w:val="en-US" w:eastAsia="zh-CN"/>
              </w:rPr>
              <w:t>服务</w:t>
            </w:r>
            <w:r>
              <w:rPr>
                <w:rFonts w:hint="eastAsia" w:ascii="Times New Roman" w:hAnsi="Times New Roman" w:eastAsia="仿宋_GB2312" w:cs="仿宋_GB2312"/>
                <w:color w:val="000000"/>
                <w:sz w:val="24"/>
              </w:rPr>
              <w:t>。一是对易产生监管风险的环节的梳理，以各场景具体监管事项和检查内容，结合行业发展现状，针对场景内未能有效覆盖、需要重点关注及常态化关注的监管内容，梳理场景风险点，包括事项、对象、相关检查项、风险情形等。参考去年经验，单场景平均每场景需梳理150个风险点。二是基于40个新场景的不用监管主体的监管风险信息开展风险状况研判，根据监管风险状况不同将监管主体划分为不同的类别。按照我区行业监管实际和行业特点，科学构建40个新场景的综合监管风险分级分类指标体系。</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14:paraId="034DB595">
            <w:pPr>
              <w:widowControl/>
              <w:spacing w:line="400" w:lineRule="exact"/>
              <w:jc w:val="center"/>
              <w:rPr>
                <w:rFonts w:hint="eastAsia" w:ascii="Times New Roman" w:hAnsi="Times New Roman" w:eastAsia="仿宋_GB2312" w:cs="仿宋_GB2312"/>
                <w:b/>
                <w:bCs/>
                <w:color w:val="000000"/>
                <w:sz w:val="24"/>
                <w:szCs w:val="24"/>
              </w:rPr>
            </w:pPr>
          </w:p>
        </w:tc>
        <w:tc>
          <w:tcPr>
            <w:tcW w:w="1658" w:type="dxa"/>
            <w:tcBorders>
              <w:top w:val="single" w:color="000000" w:sz="4" w:space="0"/>
              <w:left w:val="single" w:color="000000" w:sz="4" w:space="0"/>
              <w:bottom w:val="single" w:color="000000" w:sz="4" w:space="0"/>
              <w:right w:val="single" w:color="000000" w:sz="4" w:space="0"/>
            </w:tcBorders>
            <w:noWrap w:val="0"/>
            <w:vAlign w:val="center"/>
          </w:tcPr>
          <w:p w14:paraId="6C241FE9">
            <w:pPr>
              <w:widowControl/>
              <w:spacing w:line="400" w:lineRule="exact"/>
              <w:jc w:val="center"/>
              <w:rPr>
                <w:rFonts w:hint="eastAsia" w:ascii="Times New Roman" w:hAnsi="Times New Roman" w:eastAsia="仿宋_GB2312" w:cs="仿宋_GB2312"/>
                <w:b/>
                <w:bCs/>
                <w:color w:val="000000"/>
                <w:sz w:val="24"/>
                <w:szCs w:val="24"/>
              </w:rPr>
            </w:pPr>
          </w:p>
        </w:tc>
      </w:tr>
      <w:tr w14:paraId="13F76F15">
        <w:tblPrEx>
          <w:tblCellMar>
            <w:top w:w="0" w:type="dxa"/>
            <w:left w:w="108" w:type="dxa"/>
            <w:bottom w:w="0" w:type="dxa"/>
            <w:right w:w="108" w:type="dxa"/>
          </w:tblCellMar>
        </w:tblPrEx>
        <w:trPr>
          <w:trHeight w:val="545" w:hRule="atLeast"/>
          <w:tblHeader/>
          <w:jc w:val="center"/>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4012D9A3">
            <w:pPr>
              <w:widowControl/>
              <w:spacing w:line="580" w:lineRule="exact"/>
              <w:jc w:val="center"/>
              <w:rPr>
                <w:rFonts w:hint="eastAsia" w:ascii="Times New Roman" w:hAnsi="Times New Roman" w:eastAsia="仿宋_GB2312" w:cs="Times New Roman"/>
                <w:b/>
                <w:bCs/>
                <w:color w:val="000000"/>
                <w:kern w:val="2"/>
                <w:sz w:val="24"/>
                <w:szCs w:val="24"/>
                <w:lang w:val="en-US" w:eastAsia="zh-CN" w:bidi="ar-SA"/>
              </w:rPr>
            </w:pPr>
            <w:r>
              <w:rPr>
                <w:rFonts w:hint="eastAsia" w:ascii="Times New Roman" w:hAnsi="Times New Roman" w:eastAsia="仿宋_GB2312" w:cs="Times New Roman"/>
                <w:b/>
                <w:bCs/>
                <w:color w:val="000000"/>
                <w:sz w:val="24"/>
                <w:szCs w:val="24"/>
                <w:lang w:val="en-US" w:eastAsia="zh-CN"/>
              </w:rPr>
              <w:t>2</w:t>
            </w:r>
          </w:p>
        </w:tc>
        <w:tc>
          <w:tcPr>
            <w:tcW w:w="6318" w:type="dxa"/>
            <w:tcBorders>
              <w:top w:val="single" w:color="000000" w:sz="4" w:space="0"/>
              <w:left w:val="single" w:color="000000" w:sz="4" w:space="0"/>
              <w:bottom w:val="single" w:color="000000" w:sz="4" w:space="0"/>
              <w:right w:val="single" w:color="000000" w:sz="4" w:space="0"/>
            </w:tcBorders>
            <w:noWrap w:val="0"/>
            <w:vAlign w:val="center"/>
          </w:tcPr>
          <w:p w14:paraId="43BB0F49">
            <w:pPr>
              <w:widowControl/>
              <w:spacing w:line="400" w:lineRule="exact"/>
              <w:jc w:val="center"/>
              <w:rPr>
                <w:rFonts w:hint="eastAsia" w:ascii="Times New Roman" w:hAnsi="Times New Roman" w:eastAsia="仿宋_GB2312" w:cs="Times New Roman"/>
                <w:b/>
                <w:bCs/>
                <w:color w:val="000000"/>
                <w:kern w:val="2"/>
                <w:sz w:val="24"/>
                <w:szCs w:val="24"/>
                <w:lang w:val="en-US" w:eastAsia="zh-CN" w:bidi="ar-SA"/>
              </w:rPr>
            </w:pPr>
            <w:r>
              <w:rPr>
                <w:rFonts w:hint="default" w:ascii="Times New Roman" w:hAnsi="Times New Roman" w:eastAsia="仿宋_GB2312"/>
                <w:b/>
                <w:bCs/>
                <w:color w:val="000000"/>
                <w:sz w:val="24"/>
                <w:shd w:val="clear" w:color="auto" w:fill="auto"/>
              </w:rPr>
              <w:t>广西事中事后监管要素梳理服务</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14:paraId="5AF0B543">
            <w:pPr>
              <w:widowControl/>
              <w:spacing w:line="400" w:lineRule="exact"/>
              <w:jc w:val="center"/>
              <w:rPr>
                <w:rFonts w:hint="eastAsia" w:ascii="Times New Roman" w:hAnsi="Times New Roman" w:eastAsia="仿宋_GB2312" w:cs="仿宋_GB2312"/>
                <w:b/>
                <w:bCs/>
                <w:color w:val="000000"/>
                <w:kern w:val="2"/>
                <w:sz w:val="24"/>
                <w:szCs w:val="24"/>
                <w:lang w:val="en-US" w:eastAsia="zh-CN" w:bidi="ar-SA"/>
              </w:rPr>
            </w:pPr>
          </w:p>
        </w:tc>
        <w:tc>
          <w:tcPr>
            <w:tcW w:w="1658" w:type="dxa"/>
            <w:tcBorders>
              <w:top w:val="single" w:color="000000" w:sz="4" w:space="0"/>
              <w:left w:val="single" w:color="000000" w:sz="4" w:space="0"/>
              <w:bottom w:val="single" w:color="000000" w:sz="4" w:space="0"/>
              <w:right w:val="single" w:color="000000" w:sz="4" w:space="0"/>
            </w:tcBorders>
            <w:noWrap w:val="0"/>
            <w:vAlign w:val="center"/>
          </w:tcPr>
          <w:p w14:paraId="1977D68B">
            <w:pPr>
              <w:widowControl/>
              <w:spacing w:line="400" w:lineRule="exact"/>
              <w:jc w:val="center"/>
              <w:rPr>
                <w:rFonts w:hint="eastAsia" w:ascii="Times New Roman" w:hAnsi="Times New Roman" w:eastAsia="仿宋_GB2312" w:cs="仿宋_GB2312"/>
                <w:b/>
                <w:bCs/>
                <w:color w:val="000000"/>
                <w:kern w:val="2"/>
                <w:sz w:val="24"/>
                <w:szCs w:val="24"/>
                <w:lang w:val="en-US" w:eastAsia="zh-CN" w:bidi="ar-SA"/>
              </w:rPr>
            </w:pPr>
          </w:p>
        </w:tc>
      </w:tr>
      <w:tr w14:paraId="2DFD1118">
        <w:tblPrEx>
          <w:tblCellMar>
            <w:top w:w="0" w:type="dxa"/>
            <w:left w:w="108" w:type="dxa"/>
            <w:bottom w:w="0" w:type="dxa"/>
            <w:right w:w="108" w:type="dxa"/>
          </w:tblCellMar>
        </w:tblPrEx>
        <w:trPr>
          <w:trHeight w:val="545" w:hRule="atLeast"/>
          <w:tblHeader/>
          <w:jc w:val="center"/>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125B9013">
            <w:pPr>
              <w:widowControl/>
              <w:spacing w:line="580" w:lineRule="exact"/>
              <w:jc w:val="center"/>
              <w:rPr>
                <w:rFonts w:hint="eastAsia" w:ascii="Times New Roman" w:hAnsi="Times New Roman" w:eastAsia="仿宋_GB2312" w:cs="Times New Roman"/>
                <w:b w:val="0"/>
                <w:bCs w:val="0"/>
                <w:color w:val="000000"/>
                <w:kern w:val="2"/>
                <w:sz w:val="24"/>
                <w:szCs w:val="24"/>
                <w:lang w:val="en-US" w:eastAsia="zh-CN" w:bidi="ar-SA"/>
              </w:rPr>
            </w:pPr>
            <w:r>
              <w:rPr>
                <w:rFonts w:hint="eastAsia" w:ascii="Times New Roman" w:hAnsi="Times New Roman" w:eastAsia="仿宋_GB2312" w:cs="Times New Roman"/>
                <w:b w:val="0"/>
                <w:bCs w:val="0"/>
                <w:color w:val="000000"/>
                <w:sz w:val="24"/>
                <w:szCs w:val="24"/>
                <w:lang w:val="en-US" w:eastAsia="zh-CN"/>
              </w:rPr>
              <w:t>2</w:t>
            </w:r>
            <w:r>
              <w:rPr>
                <w:rFonts w:hint="default" w:ascii="Times New Roman" w:hAnsi="Times New Roman" w:eastAsia="仿宋_GB2312" w:cs="Times New Roman"/>
                <w:b w:val="0"/>
                <w:bCs w:val="0"/>
                <w:color w:val="000000"/>
                <w:sz w:val="24"/>
                <w:szCs w:val="24"/>
                <w:lang w:val="en-US" w:eastAsia="zh-CN"/>
              </w:rPr>
              <w:t>.1</w:t>
            </w:r>
          </w:p>
        </w:tc>
        <w:tc>
          <w:tcPr>
            <w:tcW w:w="6318" w:type="dxa"/>
            <w:tcBorders>
              <w:top w:val="single" w:color="000000" w:sz="4" w:space="0"/>
              <w:left w:val="single" w:color="000000" w:sz="4" w:space="0"/>
              <w:bottom w:val="single" w:color="000000" w:sz="4" w:space="0"/>
              <w:right w:val="single" w:color="000000" w:sz="4" w:space="0"/>
            </w:tcBorders>
            <w:noWrap w:val="0"/>
            <w:vAlign w:val="center"/>
          </w:tcPr>
          <w:p w14:paraId="53A308E7">
            <w:pPr>
              <w:widowControl/>
              <w:spacing w:line="400" w:lineRule="exact"/>
              <w:rPr>
                <w:rFonts w:hint="eastAsia" w:ascii="Times New Roman" w:hAnsi="Times New Roman" w:eastAsia="仿宋_GB2312" w:cs="仿宋_GB2312"/>
                <w:b w:val="0"/>
                <w:bCs w:val="0"/>
                <w:color w:val="000000"/>
                <w:kern w:val="2"/>
                <w:sz w:val="24"/>
                <w:szCs w:val="24"/>
                <w:lang w:val="en-US" w:eastAsia="zh-CN" w:bidi="ar-SA"/>
              </w:rPr>
            </w:pPr>
            <w:r>
              <w:rPr>
                <w:rFonts w:hint="eastAsia" w:ascii="Times New Roman" w:hAnsi="Times New Roman" w:eastAsia="仿宋_GB2312" w:cs="仿宋_GB2312"/>
                <w:color w:val="000000"/>
                <w:sz w:val="24"/>
              </w:rPr>
              <w:t>提供监管事项底数梳理服务。基于前期监管事项梳理情况，按照自治区政府关于事中事后监管工作最新部署要求，重新修订《广西监管事项目录清单标准化梳理工作方案》，依据此修订后的方案开展第三轮全区监管事项底数梳理。本次梳理工作重点包括：对行政检查与行政处罚事项进行拆分和细化；逐一明确各项事项的监管主体、监管对象、监管措施、设定依据、处理方式、是否涉企、审管关联及适用场景等具体内容；对全区监管事项进行合法合规性审查。</w:t>
            </w:r>
            <w:r>
              <w:rPr>
                <w:rFonts w:hint="eastAsia" w:ascii="Times New Roman" w:hAnsi="Times New Roman" w:eastAsia="仿宋_GB2312" w:cs="仿宋_GB2312"/>
                <w:b w:val="0"/>
                <w:bCs w:val="0"/>
                <w:color w:val="000000"/>
                <w:kern w:val="2"/>
                <w:sz w:val="24"/>
                <w:szCs w:val="24"/>
                <w:lang w:val="en-US" w:eastAsia="zh-CN" w:bidi="ar-SA"/>
              </w:rPr>
              <w:t>。</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14:paraId="3CCAF251">
            <w:pPr>
              <w:widowControl/>
              <w:spacing w:line="400" w:lineRule="exact"/>
              <w:jc w:val="center"/>
              <w:rPr>
                <w:rFonts w:hint="eastAsia" w:ascii="Times New Roman" w:hAnsi="Times New Roman" w:eastAsia="仿宋_GB2312" w:cs="仿宋_GB2312"/>
                <w:b/>
                <w:bCs/>
                <w:color w:val="000000"/>
                <w:kern w:val="2"/>
                <w:sz w:val="24"/>
                <w:szCs w:val="24"/>
                <w:lang w:val="en-US" w:eastAsia="zh-CN" w:bidi="ar-SA"/>
              </w:rPr>
            </w:pPr>
          </w:p>
        </w:tc>
        <w:tc>
          <w:tcPr>
            <w:tcW w:w="1658" w:type="dxa"/>
            <w:tcBorders>
              <w:top w:val="single" w:color="000000" w:sz="4" w:space="0"/>
              <w:left w:val="single" w:color="000000" w:sz="4" w:space="0"/>
              <w:bottom w:val="single" w:color="000000" w:sz="4" w:space="0"/>
              <w:right w:val="single" w:color="000000" w:sz="4" w:space="0"/>
            </w:tcBorders>
            <w:noWrap w:val="0"/>
            <w:vAlign w:val="center"/>
          </w:tcPr>
          <w:p w14:paraId="5CB355DE">
            <w:pPr>
              <w:widowControl/>
              <w:spacing w:line="400" w:lineRule="exact"/>
              <w:jc w:val="center"/>
              <w:rPr>
                <w:rFonts w:hint="eastAsia" w:ascii="Times New Roman" w:hAnsi="Times New Roman" w:eastAsia="仿宋_GB2312" w:cs="仿宋_GB2312"/>
                <w:b/>
                <w:bCs/>
                <w:color w:val="000000"/>
                <w:kern w:val="2"/>
                <w:sz w:val="24"/>
                <w:szCs w:val="24"/>
                <w:lang w:val="en-US" w:eastAsia="zh-CN" w:bidi="ar-SA"/>
              </w:rPr>
            </w:pPr>
          </w:p>
        </w:tc>
      </w:tr>
      <w:tr w14:paraId="0CDA2D6A">
        <w:tblPrEx>
          <w:tblCellMar>
            <w:top w:w="0" w:type="dxa"/>
            <w:left w:w="108" w:type="dxa"/>
            <w:bottom w:w="0" w:type="dxa"/>
            <w:right w:w="108" w:type="dxa"/>
          </w:tblCellMar>
        </w:tblPrEx>
        <w:trPr>
          <w:trHeight w:val="545" w:hRule="atLeast"/>
          <w:tblHeader/>
          <w:jc w:val="center"/>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42FAF07D">
            <w:pPr>
              <w:widowControl/>
              <w:spacing w:line="580" w:lineRule="exact"/>
              <w:jc w:val="center"/>
              <w:rPr>
                <w:rFonts w:hint="eastAsia" w:ascii="Times New Roman" w:hAnsi="Times New Roman" w:eastAsia="仿宋_GB2312" w:cs="Times New Roman"/>
                <w:b w:val="0"/>
                <w:bCs w:val="0"/>
                <w:color w:val="000000"/>
                <w:kern w:val="2"/>
                <w:sz w:val="24"/>
                <w:szCs w:val="24"/>
                <w:lang w:val="en-US" w:eastAsia="zh-CN" w:bidi="ar-SA"/>
              </w:rPr>
            </w:pPr>
            <w:r>
              <w:rPr>
                <w:rFonts w:hint="eastAsia" w:ascii="Times New Roman" w:hAnsi="Times New Roman" w:eastAsia="仿宋_GB2312" w:cs="Times New Roman"/>
                <w:b w:val="0"/>
                <w:bCs w:val="0"/>
                <w:color w:val="000000"/>
                <w:sz w:val="24"/>
                <w:szCs w:val="24"/>
                <w:lang w:val="en-US" w:eastAsia="zh-CN"/>
              </w:rPr>
              <w:t>2.2</w:t>
            </w:r>
          </w:p>
        </w:tc>
        <w:tc>
          <w:tcPr>
            <w:tcW w:w="6318" w:type="dxa"/>
            <w:tcBorders>
              <w:top w:val="single" w:color="000000" w:sz="4" w:space="0"/>
              <w:left w:val="single" w:color="000000" w:sz="4" w:space="0"/>
              <w:bottom w:val="single" w:color="000000" w:sz="4" w:space="0"/>
              <w:right w:val="single" w:color="000000" w:sz="4" w:space="0"/>
            </w:tcBorders>
            <w:noWrap w:val="0"/>
            <w:vAlign w:val="center"/>
          </w:tcPr>
          <w:p w14:paraId="58E8FB83">
            <w:pPr>
              <w:widowControl/>
              <w:spacing w:line="400" w:lineRule="exact"/>
              <w:rPr>
                <w:rFonts w:hint="eastAsia" w:ascii="Times New Roman" w:hAnsi="Times New Roman" w:eastAsia="仿宋_GB2312" w:cs="仿宋_GB2312"/>
                <w:color w:val="000000"/>
                <w:kern w:val="2"/>
                <w:sz w:val="24"/>
                <w:szCs w:val="24"/>
                <w:lang w:val="en-US" w:eastAsia="zh-CN" w:bidi="ar-SA"/>
              </w:rPr>
            </w:pPr>
            <w:r>
              <w:rPr>
                <w:rFonts w:hint="eastAsia" w:ascii="Times New Roman" w:hAnsi="Times New Roman" w:eastAsia="仿宋_GB2312" w:cs="仿宋_GB2312"/>
                <w:color w:val="000000"/>
                <w:sz w:val="24"/>
              </w:rPr>
              <w:t>提供检查项梳理服务。将行政检查事项的检查内容进行细化拆分，形成具体、可操作的检查项清单。确保每一项检查内容都必须有明确的法律、法规、规章或规范性文件作为依据；检查项必须是具体、可观察、可测量、可判定的，避免使用模糊、主观的描述；清单应覆盖被检查事项的主要方面和关键环节，做到结构清晰、内容全面。</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14:paraId="6C475147">
            <w:pPr>
              <w:widowControl/>
              <w:spacing w:line="400" w:lineRule="exact"/>
              <w:jc w:val="center"/>
              <w:rPr>
                <w:rFonts w:hint="eastAsia" w:ascii="Times New Roman" w:hAnsi="Times New Roman" w:eastAsia="仿宋_GB2312" w:cs="仿宋_GB2312"/>
                <w:b/>
                <w:bCs/>
                <w:color w:val="000000"/>
                <w:kern w:val="2"/>
                <w:sz w:val="24"/>
                <w:szCs w:val="24"/>
                <w:lang w:val="en-US" w:eastAsia="zh-CN" w:bidi="ar-SA"/>
              </w:rPr>
            </w:pPr>
          </w:p>
        </w:tc>
        <w:tc>
          <w:tcPr>
            <w:tcW w:w="1658" w:type="dxa"/>
            <w:tcBorders>
              <w:top w:val="single" w:color="000000" w:sz="4" w:space="0"/>
              <w:left w:val="single" w:color="000000" w:sz="4" w:space="0"/>
              <w:bottom w:val="single" w:color="000000" w:sz="4" w:space="0"/>
              <w:right w:val="single" w:color="000000" w:sz="4" w:space="0"/>
            </w:tcBorders>
            <w:noWrap w:val="0"/>
            <w:vAlign w:val="center"/>
          </w:tcPr>
          <w:p w14:paraId="3C51B791">
            <w:pPr>
              <w:widowControl/>
              <w:spacing w:line="400" w:lineRule="exact"/>
              <w:jc w:val="center"/>
              <w:rPr>
                <w:rFonts w:hint="eastAsia" w:ascii="Times New Roman" w:hAnsi="Times New Roman" w:eastAsia="仿宋_GB2312" w:cs="仿宋_GB2312"/>
                <w:b/>
                <w:bCs/>
                <w:color w:val="000000"/>
                <w:kern w:val="2"/>
                <w:sz w:val="24"/>
                <w:szCs w:val="24"/>
                <w:lang w:val="en-US" w:eastAsia="zh-CN" w:bidi="ar-SA"/>
              </w:rPr>
            </w:pPr>
          </w:p>
        </w:tc>
      </w:tr>
      <w:tr w14:paraId="54AC081D">
        <w:tblPrEx>
          <w:tblCellMar>
            <w:top w:w="0" w:type="dxa"/>
            <w:left w:w="108" w:type="dxa"/>
            <w:bottom w:w="0" w:type="dxa"/>
            <w:right w:w="108" w:type="dxa"/>
          </w:tblCellMar>
        </w:tblPrEx>
        <w:trPr>
          <w:trHeight w:val="545" w:hRule="atLeast"/>
          <w:tblHeader/>
          <w:jc w:val="center"/>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633AD620">
            <w:pPr>
              <w:widowControl/>
              <w:spacing w:line="580" w:lineRule="exact"/>
              <w:jc w:val="center"/>
              <w:rPr>
                <w:rFonts w:hint="default" w:ascii="Times New Roman" w:hAnsi="Times New Roman" w:eastAsia="仿宋_GB2312" w:cs="Times New Roman"/>
                <w:b/>
                <w:bCs/>
                <w:color w:val="000000"/>
                <w:sz w:val="24"/>
                <w:szCs w:val="24"/>
                <w:lang w:val="en-US" w:eastAsia="zh-CN"/>
              </w:rPr>
            </w:pPr>
            <w:r>
              <w:rPr>
                <w:rFonts w:hint="eastAsia" w:ascii="Times New Roman" w:hAnsi="Times New Roman" w:eastAsia="仿宋_GB2312" w:cs="Times New Roman"/>
                <w:b/>
                <w:bCs/>
                <w:color w:val="000000"/>
                <w:sz w:val="24"/>
                <w:szCs w:val="24"/>
                <w:lang w:val="en-US" w:eastAsia="zh-CN"/>
              </w:rPr>
              <w:t>3</w:t>
            </w:r>
          </w:p>
        </w:tc>
        <w:tc>
          <w:tcPr>
            <w:tcW w:w="6318" w:type="dxa"/>
            <w:tcBorders>
              <w:top w:val="single" w:color="000000" w:sz="4" w:space="0"/>
              <w:left w:val="single" w:color="000000" w:sz="4" w:space="0"/>
              <w:bottom w:val="single" w:color="000000" w:sz="4" w:space="0"/>
              <w:right w:val="single" w:color="000000" w:sz="4" w:space="0"/>
            </w:tcBorders>
            <w:noWrap w:val="0"/>
            <w:vAlign w:val="center"/>
          </w:tcPr>
          <w:p w14:paraId="29E135F2">
            <w:pPr>
              <w:widowControl/>
              <w:spacing w:line="400" w:lineRule="exact"/>
              <w:jc w:val="center"/>
              <w:rPr>
                <w:rFonts w:hint="default" w:ascii="Times New Roman" w:hAnsi="Times New Roman" w:eastAsia="仿宋_GB2312" w:cs="Times New Roman"/>
                <w:b/>
                <w:bCs/>
                <w:color w:val="000000"/>
                <w:sz w:val="24"/>
                <w:szCs w:val="24"/>
                <w:lang w:val="en-US" w:eastAsia="zh-CN"/>
              </w:rPr>
            </w:pPr>
            <w:r>
              <w:rPr>
                <w:rFonts w:hint="default" w:ascii="Times New Roman" w:hAnsi="Times New Roman" w:eastAsia="仿宋_GB2312"/>
                <w:b/>
                <w:bCs/>
                <w:color w:val="000000"/>
                <w:sz w:val="24"/>
                <w:shd w:val="clear" w:color="auto" w:fill="auto"/>
              </w:rPr>
              <w:t>广西事中事后监管数据标准制定及监管系统对接规范支撑服务</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14:paraId="78390FA4">
            <w:pPr>
              <w:widowControl/>
              <w:spacing w:line="400" w:lineRule="exact"/>
              <w:jc w:val="center"/>
              <w:rPr>
                <w:rFonts w:hint="default" w:ascii="Times New Roman" w:hAnsi="Times New Roman" w:eastAsia="仿宋_GB2312" w:cs="仿宋_GB2312"/>
                <w:b/>
                <w:bCs/>
                <w:color w:val="000000"/>
                <w:sz w:val="24"/>
                <w:szCs w:val="24"/>
              </w:rPr>
            </w:pPr>
          </w:p>
        </w:tc>
        <w:tc>
          <w:tcPr>
            <w:tcW w:w="1658" w:type="dxa"/>
            <w:tcBorders>
              <w:top w:val="single" w:color="000000" w:sz="4" w:space="0"/>
              <w:left w:val="single" w:color="000000" w:sz="4" w:space="0"/>
              <w:bottom w:val="single" w:color="000000" w:sz="4" w:space="0"/>
              <w:right w:val="single" w:color="000000" w:sz="4" w:space="0"/>
            </w:tcBorders>
            <w:noWrap w:val="0"/>
            <w:vAlign w:val="center"/>
          </w:tcPr>
          <w:p w14:paraId="391878E9">
            <w:pPr>
              <w:widowControl/>
              <w:spacing w:line="400" w:lineRule="exact"/>
              <w:jc w:val="center"/>
              <w:rPr>
                <w:rFonts w:hint="eastAsia" w:ascii="Times New Roman" w:hAnsi="Times New Roman" w:eastAsia="仿宋_GB2312" w:cs="仿宋_GB2312"/>
                <w:b/>
                <w:bCs/>
                <w:color w:val="000000"/>
                <w:sz w:val="24"/>
                <w:szCs w:val="24"/>
              </w:rPr>
            </w:pPr>
          </w:p>
        </w:tc>
      </w:tr>
      <w:tr w14:paraId="77970070">
        <w:tblPrEx>
          <w:tblCellMar>
            <w:top w:w="0" w:type="dxa"/>
            <w:left w:w="108" w:type="dxa"/>
            <w:bottom w:w="0" w:type="dxa"/>
            <w:right w:w="108" w:type="dxa"/>
          </w:tblCellMar>
        </w:tblPrEx>
        <w:trPr>
          <w:trHeight w:val="545" w:hRule="atLeast"/>
          <w:tblHeader/>
          <w:jc w:val="center"/>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4199D11A">
            <w:pPr>
              <w:widowControl/>
              <w:spacing w:line="580" w:lineRule="exact"/>
              <w:jc w:val="center"/>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3.1</w:t>
            </w:r>
          </w:p>
        </w:tc>
        <w:tc>
          <w:tcPr>
            <w:tcW w:w="6318" w:type="dxa"/>
            <w:tcBorders>
              <w:top w:val="single" w:color="000000" w:sz="4" w:space="0"/>
              <w:left w:val="single" w:color="000000" w:sz="4" w:space="0"/>
              <w:bottom w:val="single" w:color="000000" w:sz="4" w:space="0"/>
              <w:right w:val="single" w:color="000000" w:sz="4" w:space="0"/>
            </w:tcBorders>
            <w:noWrap w:val="0"/>
            <w:vAlign w:val="center"/>
          </w:tcPr>
          <w:p w14:paraId="5D2FED7F">
            <w:pPr>
              <w:widowControl/>
              <w:spacing w:line="400" w:lineRule="exact"/>
              <w:rPr>
                <w:rFonts w:hint="eastAsia" w:ascii="Times New Roman" w:hAnsi="Times New Roman" w:eastAsia="仿宋_GB2312" w:cs="仿宋_GB2312"/>
                <w:b w:val="0"/>
                <w:bCs w:val="0"/>
                <w:color w:val="000000"/>
                <w:kern w:val="2"/>
                <w:sz w:val="24"/>
                <w:szCs w:val="24"/>
                <w:lang w:val="en-US" w:eastAsia="zh-CN" w:bidi="ar-SA"/>
              </w:rPr>
            </w:pPr>
            <w:r>
              <w:rPr>
                <w:rFonts w:hint="eastAsia" w:ascii="Times New Roman" w:hAnsi="Times New Roman" w:eastAsia="仿宋_GB2312" w:cs="仿宋_GB2312"/>
                <w:color w:val="000000"/>
                <w:sz w:val="24"/>
              </w:rPr>
              <w:t>提供《广西行政执法数据标准规范》制定服务。形成全区统一、可落地的行政执法数据标准规范，包含梳理行政执法全业务数据要素（涵盖执法主体、执法人员、执法对象、处罚结果等核心数据项），明确数据元定义、分类编码规则、格式要求等，衔接国家、行业数据标准，结合广西行政执法实际需求进行差异化补充</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14:paraId="027D84F9">
            <w:pPr>
              <w:widowControl/>
              <w:spacing w:line="400" w:lineRule="exact"/>
              <w:jc w:val="center"/>
              <w:rPr>
                <w:rFonts w:hint="eastAsia" w:ascii="Times New Roman" w:hAnsi="Times New Roman" w:eastAsia="仿宋_GB2312" w:cs="仿宋_GB2312"/>
                <w:b/>
                <w:bCs/>
                <w:color w:val="000000"/>
                <w:sz w:val="24"/>
                <w:szCs w:val="24"/>
              </w:rPr>
            </w:pPr>
          </w:p>
        </w:tc>
        <w:tc>
          <w:tcPr>
            <w:tcW w:w="1658" w:type="dxa"/>
            <w:tcBorders>
              <w:top w:val="single" w:color="000000" w:sz="4" w:space="0"/>
              <w:left w:val="single" w:color="000000" w:sz="4" w:space="0"/>
              <w:bottom w:val="single" w:color="000000" w:sz="4" w:space="0"/>
              <w:right w:val="single" w:color="000000" w:sz="4" w:space="0"/>
            </w:tcBorders>
            <w:noWrap w:val="0"/>
            <w:vAlign w:val="center"/>
          </w:tcPr>
          <w:p w14:paraId="404B9116">
            <w:pPr>
              <w:widowControl/>
              <w:spacing w:line="400" w:lineRule="exact"/>
              <w:jc w:val="center"/>
              <w:rPr>
                <w:rFonts w:hint="eastAsia" w:ascii="Times New Roman" w:hAnsi="Times New Roman" w:eastAsia="仿宋_GB2312" w:cs="仿宋_GB2312"/>
                <w:b/>
                <w:bCs/>
                <w:color w:val="000000"/>
                <w:sz w:val="24"/>
                <w:szCs w:val="24"/>
              </w:rPr>
            </w:pPr>
          </w:p>
        </w:tc>
      </w:tr>
      <w:tr w14:paraId="5D76A85B">
        <w:trPr>
          <w:trHeight w:val="545" w:hRule="atLeast"/>
          <w:tblHeader/>
          <w:jc w:val="center"/>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424D37E5">
            <w:pPr>
              <w:widowControl/>
              <w:spacing w:line="580" w:lineRule="exact"/>
              <w:jc w:val="center"/>
              <w:rPr>
                <w:rFonts w:hint="default" w:ascii="Times New Roman" w:hAnsi="Times New Roman" w:eastAsia="仿宋_GB2312" w:cs="Times New Roman"/>
                <w:b w:val="0"/>
                <w:bCs w:val="0"/>
                <w:color w:val="000000"/>
                <w:sz w:val="24"/>
                <w:szCs w:val="24"/>
                <w:lang w:val="en-US" w:eastAsia="zh-CN"/>
              </w:rPr>
            </w:pPr>
            <w:r>
              <w:rPr>
                <w:rFonts w:hint="eastAsia" w:ascii="Times New Roman" w:hAnsi="Times New Roman" w:eastAsia="仿宋_GB2312" w:cs="Times New Roman"/>
                <w:b w:val="0"/>
                <w:bCs w:val="0"/>
                <w:color w:val="000000"/>
                <w:sz w:val="24"/>
                <w:szCs w:val="24"/>
                <w:lang w:val="en-US" w:eastAsia="zh-CN"/>
              </w:rPr>
              <w:t>3.2</w:t>
            </w:r>
          </w:p>
        </w:tc>
        <w:tc>
          <w:tcPr>
            <w:tcW w:w="6318" w:type="dxa"/>
            <w:tcBorders>
              <w:top w:val="single" w:color="000000" w:sz="4" w:space="0"/>
              <w:left w:val="single" w:color="000000" w:sz="4" w:space="0"/>
              <w:bottom w:val="single" w:color="000000" w:sz="4" w:space="0"/>
              <w:right w:val="single" w:color="000000" w:sz="4" w:space="0"/>
            </w:tcBorders>
            <w:noWrap w:val="0"/>
            <w:vAlign w:val="center"/>
          </w:tcPr>
          <w:p w14:paraId="00A50E19">
            <w:pPr>
              <w:widowControl/>
              <w:spacing w:line="400" w:lineRule="exact"/>
              <w:rPr>
                <w:rFonts w:hint="eastAsia" w:ascii="Times New Roman" w:hAnsi="Times New Roman" w:eastAsia="仿宋_GB2312" w:cs="仿宋_GB2312"/>
                <w:color w:val="000000"/>
                <w:kern w:val="2"/>
                <w:sz w:val="24"/>
                <w:szCs w:val="24"/>
              </w:rPr>
            </w:pPr>
            <w:r>
              <w:rPr>
                <w:rFonts w:hint="eastAsia" w:ascii="Times New Roman" w:hAnsi="Times New Roman" w:eastAsia="仿宋_GB2312" w:cs="仿宋_GB2312"/>
                <w:color w:val="000000"/>
                <w:sz w:val="24"/>
              </w:rPr>
              <w:t>协助制定监管系统统一对接规范。明确监管系统业务、数据具体对接标准和方式，包含统一数据基础标准、区分数据适配类型、规范数据交互规则、不低于国家标准和行业标准的适配协调服务。</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14:paraId="2EF85474">
            <w:pPr>
              <w:widowControl/>
              <w:spacing w:line="400" w:lineRule="exact"/>
              <w:jc w:val="center"/>
              <w:rPr>
                <w:rFonts w:hint="eastAsia" w:ascii="Times New Roman" w:hAnsi="Times New Roman" w:eastAsia="仿宋_GB2312" w:cs="仿宋_GB2312"/>
                <w:b/>
                <w:bCs/>
                <w:color w:val="000000"/>
                <w:sz w:val="24"/>
                <w:szCs w:val="24"/>
              </w:rPr>
            </w:pPr>
          </w:p>
        </w:tc>
        <w:tc>
          <w:tcPr>
            <w:tcW w:w="1658" w:type="dxa"/>
            <w:tcBorders>
              <w:top w:val="single" w:color="000000" w:sz="4" w:space="0"/>
              <w:left w:val="single" w:color="000000" w:sz="4" w:space="0"/>
              <w:bottom w:val="single" w:color="000000" w:sz="4" w:space="0"/>
              <w:right w:val="single" w:color="000000" w:sz="4" w:space="0"/>
            </w:tcBorders>
            <w:noWrap w:val="0"/>
            <w:vAlign w:val="center"/>
          </w:tcPr>
          <w:p w14:paraId="28CB4F16">
            <w:pPr>
              <w:widowControl/>
              <w:spacing w:line="400" w:lineRule="exact"/>
              <w:jc w:val="center"/>
              <w:rPr>
                <w:rFonts w:hint="eastAsia" w:ascii="Times New Roman" w:hAnsi="Times New Roman" w:eastAsia="仿宋_GB2312" w:cs="仿宋_GB2312"/>
                <w:b/>
                <w:bCs/>
                <w:color w:val="000000"/>
                <w:sz w:val="24"/>
                <w:szCs w:val="24"/>
              </w:rPr>
            </w:pPr>
          </w:p>
        </w:tc>
      </w:tr>
      <w:tr w14:paraId="02A8B6D9">
        <w:trPr>
          <w:trHeight w:val="545" w:hRule="atLeast"/>
          <w:tblHeader/>
          <w:jc w:val="center"/>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52972C4D">
            <w:pPr>
              <w:widowControl/>
              <w:spacing w:line="580" w:lineRule="exact"/>
              <w:jc w:val="center"/>
              <w:rPr>
                <w:rFonts w:hint="default" w:ascii="Times New Roman" w:hAnsi="Times New Roman" w:eastAsia="仿宋_GB2312" w:cs="Times New Roman"/>
                <w:b w:val="0"/>
                <w:bCs w:val="0"/>
                <w:color w:val="000000"/>
                <w:sz w:val="24"/>
                <w:szCs w:val="24"/>
                <w:lang w:val="en-US" w:eastAsia="zh-CN"/>
              </w:rPr>
            </w:pPr>
            <w:r>
              <w:rPr>
                <w:rFonts w:hint="eastAsia" w:ascii="Times New Roman" w:hAnsi="Times New Roman" w:eastAsia="仿宋_GB2312" w:cs="Times New Roman"/>
                <w:b w:val="0"/>
                <w:bCs w:val="0"/>
                <w:color w:val="000000"/>
                <w:sz w:val="24"/>
                <w:szCs w:val="24"/>
                <w:lang w:val="en-US" w:eastAsia="zh-CN"/>
              </w:rPr>
              <w:t>3.3</w:t>
            </w:r>
          </w:p>
        </w:tc>
        <w:tc>
          <w:tcPr>
            <w:tcW w:w="6318" w:type="dxa"/>
            <w:tcBorders>
              <w:top w:val="single" w:color="000000" w:sz="4" w:space="0"/>
              <w:left w:val="single" w:color="000000" w:sz="4" w:space="0"/>
              <w:bottom w:val="single" w:color="000000" w:sz="4" w:space="0"/>
              <w:right w:val="single" w:color="000000" w:sz="4" w:space="0"/>
            </w:tcBorders>
            <w:noWrap w:val="0"/>
            <w:vAlign w:val="center"/>
          </w:tcPr>
          <w:p w14:paraId="47F2DFBE">
            <w:pPr>
              <w:widowControl/>
              <w:spacing w:line="400" w:lineRule="exact"/>
              <w:rPr>
                <w:rFonts w:hint="eastAsia" w:ascii="Times New Roman" w:hAnsi="Times New Roman" w:eastAsia="仿宋_GB2312" w:cs="仿宋_GB2312"/>
                <w:color w:val="000000"/>
                <w:sz w:val="24"/>
              </w:rPr>
            </w:pPr>
            <w:r>
              <w:rPr>
                <w:rFonts w:hint="eastAsia" w:ascii="Times New Roman" w:hAnsi="Times New Roman" w:eastAsia="仿宋_GB2312" w:cs="仿宋_GB2312"/>
                <w:color w:val="000000"/>
                <w:sz w:val="24"/>
              </w:rPr>
              <w:t>梳理确认300套监管系统对接工作方案。提供监管系统对接支撑服务，包含系统数据资源对接工作实施路径的制定、广西事中事后监管平台系统数据资源对接规范的制定、梳理和更新各地各部门监管业务系统范围、制定系统对接实施方案、开展监管业务系统数据资源对接梳理的攻坚服务、广西事中事后监管平台系统数据资源对接攻坚团队全方位技术支持和工作协助。</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14:paraId="4347DE51">
            <w:pPr>
              <w:widowControl/>
              <w:spacing w:line="400" w:lineRule="exact"/>
              <w:jc w:val="center"/>
              <w:rPr>
                <w:rFonts w:hint="eastAsia" w:ascii="Times New Roman" w:hAnsi="Times New Roman" w:eastAsia="仿宋_GB2312" w:cs="仿宋_GB2312"/>
                <w:b/>
                <w:bCs/>
                <w:color w:val="000000"/>
                <w:sz w:val="24"/>
                <w:szCs w:val="24"/>
              </w:rPr>
            </w:pPr>
          </w:p>
        </w:tc>
        <w:tc>
          <w:tcPr>
            <w:tcW w:w="1658" w:type="dxa"/>
            <w:tcBorders>
              <w:top w:val="single" w:color="000000" w:sz="4" w:space="0"/>
              <w:left w:val="single" w:color="000000" w:sz="4" w:space="0"/>
              <w:bottom w:val="single" w:color="000000" w:sz="4" w:space="0"/>
              <w:right w:val="single" w:color="000000" w:sz="4" w:space="0"/>
            </w:tcBorders>
            <w:noWrap w:val="0"/>
            <w:vAlign w:val="center"/>
          </w:tcPr>
          <w:p w14:paraId="7FC93506">
            <w:pPr>
              <w:widowControl/>
              <w:spacing w:line="400" w:lineRule="exact"/>
              <w:jc w:val="center"/>
              <w:rPr>
                <w:rFonts w:hint="eastAsia" w:ascii="Times New Roman" w:hAnsi="Times New Roman" w:eastAsia="仿宋_GB2312" w:cs="仿宋_GB2312"/>
                <w:b/>
                <w:bCs/>
                <w:color w:val="000000"/>
                <w:sz w:val="24"/>
                <w:szCs w:val="24"/>
              </w:rPr>
            </w:pPr>
          </w:p>
        </w:tc>
      </w:tr>
      <w:tr w14:paraId="311D250E">
        <w:tblPrEx>
          <w:tblCellMar>
            <w:top w:w="0" w:type="dxa"/>
            <w:left w:w="108" w:type="dxa"/>
            <w:bottom w:w="0" w:type="dxa"/>
            <w:right w:w="108" w:type="dxa"/>
          </w:tblCellMar>
        </w:tblPrEx>
        <w:trPr>
          <w:trHeight w:val="886" w:hRule="atLeast"/>
          <w:tblHeader/>
          <w:jc w:val="center"/>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22B1A226">
            <w:pPr>
              <w:widowControl/>
              <w:spacing w:line="580" w:lineRule="exact"/>
              <w:jc w:val="center"/>
              <w:rPr>
                <w:rFonts w:hint="default" w:ascii="Times New Roman" w:hAnsi="Times New Roman" w:eastAsia="仿宋_GB2312" w:cs="Times New Roman"/>
                <w:b w:val="0"/>
                <w:bCs w:val="0"/>
                <w:color w:val="000000"/>
                <w:sz w:val="24"/>
                <w:szCs w:val="24"/>
                <w:lang w:val="en-US" w:eastAsia="zh-CN"/>
              </w:rPr>
            </w:pPr>
            <w:r>
              <w:rPr>
                <w:rFonts w:hint="eastAsia" w:ascii="Times New Roman" w:hAnsi="Times New Roman" w:eastAsia="仿宋_GB2312" w:cs="Times New Roman"/>
                <w:b/>
                <w:bCs/>
                <w:color w:val="000000"/>
                <w:sz w:val="24"/>
                <w:szCs w:val="24"/>
                <w:lang w:val="en-US" w:eastAsia="zh-CN"/>
              </w:rPr>
              <w:t>4</w:t>
            </w:r>
          </w:p>
        </w:tc>
        <w:tc>
          <w:tcPr>
            <w:tcW w:w="6318" w:type="dxa"/>
            <w:tcBorders>
              <w:top w:val="single" w:color="000000" w:sz="4" w:space="0"/>
              <w:left w:val="single" w:color="000000" w:sz="4" w:space="0"/>
              <w:bottom w:val="single" w:color="000000" w:sz="4" w:space="0"/>
              <w:right w:val="single" w:color="000000" w:sz="4" w:space="0"/>
            </w:tcBorders>
            <w:noWrap w:val="0"/>
            <w:vAlign w:val="center"/>
          </w:tcPr>
          <w:p w14:paraId="605ED157">
            <w:pPr>
              <w:widowControl/>
              <w:spacing w:line="400" w:lineRule="exact"/>
              <w:jc w:val="center"/>
              <w:rPr>
                <w:rFonts w:hint="eastAsia" w:ascii="Times New Roman" w:hAnsi="Times New Roman" w:eastAsia="仿宋_GB2312" w:cs="Times New Roman"/>
                <w:b/>
                <w:bCs/>
                <w:color w:val="000000"/>
                <w:kern w:val="2"/>
                <w:sz w:val="24"/>
                <w:szCs w:val="24"/>
              </w:rPr>
            </w:pPr>
            <w:r>
              <w:rPr>
                <w:rFonts w:hint="eastAsia" w:ascii="Times New Roman" w:hAnsi="Times New Roman" w:eastAsia="仿宋_GB2312" w:cs="Times New Roman"/>
                <w:b/>
                <w:bCs/>
                <w:color w:val="000000"/>
                <w:kern w:val="2"/>
                <w:sz w:val="24"/>
                <w:szCs w:val="24"/>
              </w:rPr>
              <w:t>全区事中事后监管支撑服务</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14:paraId="660E2296">
            <w:pPr>
              <w:widowControl/>
              <w:spacing w:line="400" w:lineRule="exact"/>
              <w:jc w:val="center"/>
              <w:rPr>
                <w:rFonts w:hint="default" w:ascii="Times New Roman" w:hAnsi="Times New Roman" w:eastAsia="仿宋_GB2312" w:cs="仿宋_GB2312"/>
                <w:b/>
                <w:bCs/>
                <w:color w:val="000000"/>
                <w:sz w:val="24"/>
                <w:szCs w:val="24"/>
              </w:rPr>
            </w:pPr>
          </w:p>
        </w:tc>
        <w:tc>
          <w:tcPr>
            <w:tcW w:w="1658" w:type="dxa"/>
            <w:tcBorders>
              <w:top w:val="single" w:color="000000" w:sz="4" w:space="0"/>
              <w:left w:val="single" w:color="000000" w:sz="4" w:space="0"/>
              <w:bottom w:val="single" w:color="000000" w:sz="4" w:space="0"/>
              <w:right w:val="single" w:color="000000" w:sz="4" w:space="0"/>
            </w:tcBorders>
            <w:noWrap w:val="0"/>
            <w:vAlign w:val="center"/>
          </w:tcPr>
          <w:p w14:paraId="32C02961">
            <w:pPr>
              <w:widowControl/>
              <w:spacing w:line="400" w:lineRule="exact"/>
              <w:jc w:val="center"/>
              <w:rPr>
                <w:rFonts w:hint="eastAsia" w:ascii="Times New Roman" w:hAnsi="Times New Roman" w:eastAsia="仿宋_GB2312" w:cs="仿宋_GB2312"/>
                <w:b/>
                <w:bCs/>
                <w:color w:val="000000"/>
                <w:sz w:val="24"/>
                <w:szCs w:val="24"/>
              </w:rPr>
            </w:pPr>
          </w:p>
        </w:tc>
      </w:tr>
      <w:tr w14:paraId="6225D994">
        <w:tblPrEx>
          <w:tblCellMar>
            <w:top w:w="0" w:type="dxa"/>
            <w:left w:w="108" w:type="dxa"/>
            <w:bottom w:w="0" w:type="dxa"/>
            <w:right w:w="108" w:type="dxa"/>
          </w:tblCellMar>
        </w:tblPrEx>
        <w:trPr>
          <w:trHeight w:val="545" w:hRule="atLeast"/>
          <w:tblHeader/>
          <w:jc w:val="center"/>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5F800D9B">
            <w:pPr>
              <w:widowControl/>
              <w:spacing w:line="580" w:lineRule="exact"/>
              <w:jc w:val="center"/>
              <w:rPr>
                <w:rFonts w:hint="default" w:ascii="Times New Roman" w:hAnsi="Times New Roman" w:eastAsia="仿宋_GB2312" w:cs="Times New Roman"/>
                <w:b w:val="0"/>
                <w:bCs w:val="0"/>
                <w:color w:val="000000"/>
                <w:sz w:val="24"/>
                <w:szCs w:val="24"/>
                <w:lang w:val="en-US" w:eastAsia="zh-CN"/>
              </w:rPr>
            </w:pPr>
            <w:r>
              <w:rPr>
                <w:rFonts w:hint="eastAsia" w:ascii="Times New Roman" w:hAnsi="Times New Roman" w:eastAsia="仿宋_GB2312" w:cs="Times New Roman"/>
                <w:b w:val="0"/>
                <w:bCs w:val="0"/>
                <w:color w:val="000000"/>
                <w:sz w:val="24"/>
                <w:szCs w:val="24"/>
                <w:lang w:val="en-US" w:eastAsia="zh-CN"/>
              </w:rPr>
              <w:t>4</w:t>
            </w:r>
            <w:r>
              <w:rPr>
                <w:rFonts w:hint="default" w:ascii="Times New Roman" w:hAnsi="Times New Roman" w:eastAsia="仿宋_GB2312" w:cs="Times New Roman"/>
                <w:b w:val="0"/>
                <w:bCs w:val="0"/>
                <w:color w:val="000000"/>
                <w:sz w:val="24"/>
                <w:szCs w:val="24"/>
                <w:lang w:val="en-US" w:eastAsia="zh-CN"/>
              </w:rPr>
              <w:t>.1</w:t>
            </w:r>
          </w:p>
        </w:tc>
        <w:tc>
          <w:tcPr>
            <w:tcW w:w="6318" w:type="dxa"/>
            <w:tcBorders>
              <w:top w:val="single" w:color="000000" w:sz="4" w:space="0"/>
              <w:left w:val="single" w:color="000000" w:sz="4" w:space="0"/>
              <w:bottom w:val="single" w:color="000000" w:sz="4" w:space="0"/>
              <w:right w:val="single" w:color="000000" w:sz="4" w:space="0"/>
            </w:tcBorders>
            <w:noWrap w:val="0"/>
            <w:vAlign w:val="center"/>
          </w:tcPr>
          <w:p w14:paraId="5A62FC95">
            <w:pPr>
              <w:spacing w:line="400" w:lineRule="exact"/>
              <w:rPr>
                <w:rFonts w:hint="eastAsia" w:ascii="Times New Roman" w:hAnsi="Times New Roman" w:eastAsia="仿宋_GB2312" w:cs="仿宋_GB2312"/>
                <w:color w:val="000000"/>
                <w:kern w:val="2"/>
                <w:sz w:val="24"/>
                <w:szCs w:val="24"/>
                <w:shd w:val="clear" w:color="auto" w:fill="auto"/>
              </w:rPr>
            </w:pPr>
            <w:r>
              <w:rPr>
                <w:rFonts w:hint="eastAsia" w:ascii="Times New Roman" w:hAnsi="Times New Roman" w:eastAsia="仿宋_GB2312" w:cs="仿宋_GB2312"/>
                <w:color w:val="000000"/>
                <w:sz w:val="24"/>
              </w:rPr>
              <w:t>“扫码入企”相关支撑工作</w:t>
            </w:r>
            <w:r>
              <w:rPr>
                <w:rFonts w:hint="eastAsia" w:ascii="Times New Roman" w:hAnsi="Times New Roman" w:eastAsia="仿宋_GB2312" w:cs="仿宋_GB2312"/>
                <w:color w:val="000000"/>
                <w:sz w:val="24"/>
                <w:lang w:eastAsia="zh-CN"/>
              </w:rPr>
              <w:t>。</w:t>
            </w:r>
            <w:r>
              <w:rPr>
                <w:rFonts w:hint="eastAsia" w:ascii="Times New Roman" w:hAnsi="Times New Roman" w:eastAsia="仿宋_GB2312" w:cs="仿宋_GB2312"/>
                <w:color w:val="000000"/>
                <w:sz w:val="24"/>
              </w:rPr>
              <w:t>开展涉企行政检查标准规范体系建设；并为全区约7000个执法单位13万执法人员提供从任务填报、扫码操作到结果处置的全流程辅助指导，保障执法行为规范统一。同步推动工作模式由全区统一支撑逐步向地市分级负责过渡，通过常态化培训及操作指引更新，持续提升各单位自主实施能力。对460万监管对象进行信息梳理，并为企业在迎检展码、整改辅导、检查评价等各环节提供专业解答，扫清迎检障碍。</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14:paraId="079ED4C7">
            <w:pPr>
              <w:widowControl/>
              <w:spacing w:line="400" w:lineRule="exact"/>
              <w:jc w:val="center"/>
              <w:rPr>
                <w:rFonts w:hint="eastAsia" w:ascii="Times New Roman" w:hAnsi="Times New Roman" w:eastAsia="仿宋_GB2312" w:cs="仿宋_GB2312"/>
                <w:b/>
                <w:bCs/>
                <w:color w:val="000000"/>
                <w:sz w:val="24"/>
                <w:szCs w:val="24"/>
              </w:rPr>
            </w:pPr>
          </w:p>
        </w:tc>
        <w:tc>
          <w:tcPr>
            <w:tcW w:w="1658" w:type="dxa"/>
            <w:tcBorders>
              <w:top w:val="single" w:color="000000" w:sz="4" w:space="0"/>
              <w:left w:val="single" w:color="000000" w:sz="4" w:space="0"/>
              <w:bottom w:val="single" w:color="000000" w:sz="4" w:space="0"/>
              <w:right w:val="single" w:color="000000" w:sz="4" w:space="0"/>
            </w:tcBorders>
            <w:noWrap w:val="0"/>
            <w:vAlign w:val="center"/>
          </w:tcPr>
          <w:p w14:paraId="67FD6C58">
            <w:pPr>
              <w:widowControl/>
              <w:spacing w:line="400" w:lineRule="exact"/>
              <w:jc w:val="center"/>
              <w:rPr>
                <w:rFonts w:hint="eastAsia" w:ascii="Times New Roman" w:hAnsi="Times New Roman" w:eastAsia="仿宋_GB2312" w:cs="仿宋_GB2312"/>
                <w:b/>
                <w:bCs/>
                <w:color w:val="000000"/>
                <w:sz w:val="24"/>
                <w:szCs w:val="24"/>
              </w:rPr>
            </w:pPr>
          </w:p>
        </w:tc>
      </w:tr>
      <w:tr w14:paraId="0F0FCEA2">
        <w:tblPrEx>
          <w:tblCellMar>
            <w:top w:w="0" w:type="dxa"/>
            <w:left w:w="108" w:type="dxa"/>
            <w:bottom w:w="0" w:type="dxa"/>
            <w:right w:w="108" w:type="dxa"/>
          </w:tblCellMar>
        </w:tblPrEx>
        <w:trPr>
          <w:trHeight w:val="545" w:hRule="atLeast"/>
          <w:tblHeader/>
          <w:jc w:val="center"/>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42F52504">
            <w:pPr>
              <w:widowControl/>
              <w:spacing w:line="580" w:lineRule="exact"/>
              <w:jc w:val="center"/>
              <w:rPr>
                <w:rFonts w:hint="default" w:ascii="Times New Roman" w:hAnsi="Times New Roman" w:eastAsia="仿宋_GB2312" w:cs="Times New Roman"/>
                <w:b w:val="0"/>
                <w:bCs w:val="0"/>
                <w:color w:val="000000"/>
                <w:sz w:val="24"/>
                <w:szCs w:val="24"/>
                <w:lang w:val="en-US" w:eastAsia="zh-CN"/>
              </w:rPr>
            </w:pPr>
            <w:r>
              <w:rPr>
                <w:rFonts w:hint="eastAsia" w:ascii="Times New Roman" w:hAnsi="Times New Roman" w:eastAsia="仿宋_GB2312" w:cs="Times New Roman"/>
                <w:b w:val="0"/>
                <w:bCs w:val="0"/>
                <w:color w:val="000000"/>
                <w:sz w:val="24"/>
                <w:szCs w:val="24"/>
                <w:lang w:val="en-US" w:eastAsia="zh-CN"/>
              </w:rPr>
              <w:t>4</w:t>
            </w:r>
            <w:r>
              <w:rPr>
                <w:rFonts w:hint="default" w:ascii="Times New Roman" w:hAnsi="Times New Roman" w:eastAsia="仿宋_GB2312" w:cs="Times New Roman"/>
                <w:b w:val="0"/>
                <w:bCs w:val="0"/>
                <w:color w:val="000000"/>
                <w:sz w:val="24"/>
                <w:szCs w:val="24"/>
                <w:lang w:val="en-US" w:eastAsia="zh-CN"/>
              </w:rPr>
              <w:t>.2</w:t>
            </w:r>
          </w:p>
        </w:tc>
        <w:tc>
          <w:tcPr>
            <w:tcW w:w="6318" w:type="dxa"/>
            <w:tcBorders>
              <w:top w:val="single" w:color="000000" w:sz="4" w:space="0"/>
              <w:left w:val="single" w:color="000000" w:sz="4" w:space="0"/>
              <w:bottom w:val="single" w:color="000000" w:sz="4" w:space="0"/>
              <w:right w:val="single" w:color="000000" w:sz="4" w:space="0"/>
            </w:tcBorders>
            <w:noWrap w:val="0"/>
            <w:vAlign w:val="center"/>
          </w:tcPr>
          <w:p w14:paraId="79CAE921">
            <w:pPr>
              <w:spacing w:line="400" w:lineRule="exact"/>
              <w:rPr>
                <w:rFonts w:hint="eastAsia" w:ascii="Times New Roman" w:hAnsi="Times New Roman" w:eastAsia="仿宋_GB2312" w:cs="仿宋_GB2312"/>
                <w:color w:val="000000"/>
                <w:kern w:val="2"/>
                <w:sz w:val="24"/>
                <w:szCs w:val="24"/>
              </w:rPr>
            </w:pPr>
            <w:r>
              <w:rPr>
                <w:rFonts w:hint="eastAsia" w:ascii="Times New Roman" w:hAnsi="Times New Roman" w:eastAsia="仿宋_GB2312" w:cs="仿宋_GB2312"/>
                <w:color w:val="000000"/>
                <w:sz w:val="24"/>
              </w:rPr>
              <w:t>支撑“综合监管一件事”场景应用落地。主要内容为指导14个地市超7000家行政执法机关协同开展场景化监管，包括：协助调整各场景数据协同流程；按照场景业务规则，录入、筛查各场景数据资源情况，推动任务流转；支撑数据量使用过程的数据质量评估管理；指导各单位开展“综合查一次”，及时总结任务情况，推动场景落地和高效运行。</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14:paraId="535570D8">
            <w:pPr>
              <w:widowControl/>
              <w:spacing w:line="400" w:lineRule="exact"/>
              <w:jc w:val="center"/>
              <w:rPr>
                <w:rFonts w:hint="eastAsia" w:ascii="Times New Roman" w:hAnsi="Times New Roman" w:eastAsia="仿宋_GB2312" w:cs="仿宋_GB2312"/>
                <w:b/>
                <w:bCs/>
                <w:color w:val="000000"/>
                <w:sz w:val="24"/>
                <w:szCs w:val="24"/>
              </w:rPr>
            </w:pPr>
          </w:p>
        </w:tc>
        <w:tc>
          <w:tcPr>
            <w:tcW w:w="1658" w:type="dxa"/>
            <w:tcBorders>
              <w:top w:val="single" w:color="000000" w:sz="4" w:space="0"/>
              <w:left w:val="single" w:color="000000" w:sz="4" w:space="0"/>
              <w:bottom w:val="single" w:color="000000" w:sz="4" w:space="0"/>
              <w:right w:val="single" w:color="000000" w:sz="4" w:space="0"/>
            </w:tcBorders>
            <w:noWrap w:val="0"/>
            <w:vAlign w:val="center"/>
          </w:tcPr>
          <w:p w14:paraId="5296B5FF">
            <w:pPr>
              <w:widowControl/>
              <w:spacing w:line="400" w:lineRule="exact"/>
              <w:jc w:val="center"/>
              <w:rPr>
                <w:rFonts w:hint="eastAsia" w:ascii="Times New Roman" w:hAnsi="Times New Roman" w:eastAsia="仿宋_GB2312" w:cs="仿宋_GB2312"/>
                <w:b/>
                <w:bCs/>
                <w:color w:val="000000"/>
                <w:sz w:val="24"/>
                <w:szCs w:val="24"/>
              </w:rPr>
            </w:pPr>
          </w:p>
        </w:tc>
      </w:tr>
    </w:tbl>
    <w:p w14:paraId="57CAE259">
      <w:pPr>
        <w:sectPr>
          <w:pgSz w:w="11906" w:h="16838"/>
          <w:pgMar w:top="1440" w:right="1800" w:bottom="1440" w:left="1800" w:header="851" w:footer="992" w:gutter="0"/>
          <w:cols w:space="720" w:num="1"/>
          <w:docGrid w:type="lines" w:linePitch="312" w:charSpace="0"/>
        </w:sectPr>
      </w:pPr>
    </w:p>
    <w:p w14:paraId="08329905">
      <w:pPr>
        <w:pStyle w:val="9"/>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15F104AC">
      <w:pPr>
        <w:pStyle w:val="9"/>
        <w:jc w:val="cente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场景清单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2"/>
        <w:gridCol w:w="6890"/>
      </w:tblGrid>
      <w:tr w14:paraId="3AF68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632" w:type="dxa"/>
            <w:vAlign w:val="top"/>
          </w:tcPr>
          <w:p w14:paraId="2CE5E474">
            <w:pPr>
              <w:pStyle w:val="9"/>
              <w:jc w:val="center"/>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序号</w:t>
            </w:r>
          </w:p>
        </w:tc>
        <w:tc>
          <w:tcPr>
            <w:tcW w:w="6890" w:type="dxa"/>
            <w:vAlign w:val="top"/>
          </w:tcPr>
          <w:p w14:paraId="5BD37E9E">
            <w:pPr>
              <w:pStyle w:val="9"/>
              <w:jc w:val="center"/>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场景名称</w:t>
            </w:r>
          </w:p>
        </w:tc>
      </w:tr>
      <w:tr w14:paraId="6DF21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632" w:type="dxa"/>
            <w:vAlign w:val="center"/>
          </w:tcPr>
          <w:p w14:paraId="25EF03CE">
            <w:pPr>
              <w:pStyle w:val="9"/>
              <w:jc w:val="center"/>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1</w:t>
            </w:r>
          </w:p>
        </w:tc>
        <w:tc>
          <w:tcPr>
            <w:tcW w:w="6890" w:type="dxa"/>
            <w:vAlign w:val="center"/>
          </w:tcPr>
          <w:p w14:paraId="2E98268F">
            <w:pPr>
              <w:pStyle w:val="9"/>
              <w:jc w:val="center"/>
              <w:rPr>
                <w:rFonts w:hint="eastAsia" w:ascii="黑体" w:hAnsi="黑体" w:eastAsia="黑体" w:cs="黑体"/>
                <w:sz w:val="32"/>
                <w:szCs w:val="32"/>
                <w:vertAlign w:val="baseline"/>
                <w:lang w:val="en-US" w:eastAsia="zh-CN"/>
              </w:rPr>
            </w:pPr>
            <w:r>
              <w:rPr>
                <w:rFonts w:hint="default" w:ascii="Times New Roman" w:hAnsi="Times New Roman" w:eastAsia="仿宋_GB2312" w:cs="Times New Roman"/>
                <w:color w:val="1C1F23"/>
                <w:kern w:val="2"/>
                <w:sz w:val="32"/>
                <w:szCs w:val="32"/>
                <w:shd w:val="clear" w:color="auto" w:fill="FFFFFF"/>
                <w:lang w:val="en-US" w:eastAsia="zh-CN" w:bidi="ar-SA"/>
              </w:rPr>
              <w:t>食用油运输安全综合监管</w:t>
            </w:r>
          </w:p>
        </w:tc>
      </w:tr>
      <w:tr w14:paraId="4C9B5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632" w:type="dxa"/>
            <w:vAlign w:val="center"/>
          </w:tcPr>
          <w:p w14:paraId="10CB6479">
            <w:pPr>
              <w:pStyle w:val="9"/>
              <w:jc w:val="center"/>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2</w:t>
            </w:r>
          </w:p>
        </w:tc>
        <w:tc>
          <w:tcPr>
            <w:tcW w:w="6890" w:type="dxa"/>
            <w:vAlign w:val="center"/>
          </w:tcPr>
          <w:p w14:paraId="108D9F73">
            <w:pPr>
              <w:pStyle w:val="9"/>
              <w:jc w:val="center"/>
              <w:rPr>
                <w:rFonts w:hint="eastAsia" w:ascii="黑体" w:hAnsi="黑体" w:eastAsia="黑体" w:cs="黑体"/>
                <w:sz w:val="32"/>
                <w:szCs w:val="32"/>
                <w:vertAlign w:val="baseline"/>
                <w:lang w:val="en-US" w:eastAsia="zh-CN"/>
              </w:rPr>
            </w:pPr>
            <w:r>
              <w:rPr>
                <w:rFonts w:hint="default" w:ascii="Times New Roman" w:hAnsi="Times New Roman" w:eastAsia="仿宋_GB2312" w:cs="Times New Roman"/>
                <w:color w:val="1C1F23"/>
                <w:kern w:val="2"/>
                <w:sz w:val="32"/>
                <w:szCs w:val="32"/>
                <w:shd w:val="clear" w:color="auto" w:fill="FFFFFF"/>
                <w:lang w:val="en-US" w:eastAsia="zh-CN" w:bidi="ar-SA"/>
              </w:rPr>
              <w:t>新能源汽车充电设施监管</w:t>
            </w:r>
          </w:p>
        </w:tc>
      </w:tr>
      <w:tr w14:paraId="08130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632" w:type="dxa"/>
            <w:vAlign w:val="center"/>
          </w:tcPr>
          <w:p w14:paraId="1CA43C7B">
            <w:pPr>
              <w:pStyle w:val="9"/>
              <w:jc w:val="center"/>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3</w:t>
            </w:r>
          </w:p>
        </w:tc>
        <w:tc>
          <w:tcPr>
            <w:tcW w:w="6890" w:type="dxa"/>
            <w:vAlign w:val="center"/>
          </w:tcPr>
          <w:p w14:paraId="19798AE9">
            <w:pPr>
              <w:pStyle w:val="9"/>
              <w:jc w:val="center"/>
              <w:rPr>
                <w:rFonts w:hint="eastAsia" w:ascii="黑体" w:hAnsi="黑体" w:eastAsia="黑体" w:cs="黑体"/>
                <w:sz w:val="32"/>
                <w:szCs w:val="32"/>
                <w:vertAlign w:val="baseline"/>
                <w:lang w:val="en-US" w:eastAsia="zh-CN"/>
              </w:rPr>
            </w:pPr>
            <w:r>
              <w:rPr>
                <w:rFonts w:hint="default" w:ascii="Times New Roman" w:hAnsi="Times New Roman" w:eastAsia="仿宋_GB2312" w:cs="Times New Roman"/>
                <w:color w:val="1C1F23"/>
                <w:kern w:val="2"/>
                <w:sz w:val="32"/>
                <w:szCs w:val="32"/>
                <w:shd w:val="clear" w:color="auto" w:fill="FFFFFF"/>
                <w:lang w:val="en-US" w:eastAsia="zh-CN" w:bidi="ar-SA"/>
              </w:rPr>
              <w:t>汽车租赁经营服务监管</w:t>
            </w:r>
          </w:p>
        </w:tc>
      </w:tr>
      <w:tr w14:paraId="7A0C0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632" w:type="dxa"/>
            <w:vAlign w:val="center"/>
          </w:tcPr>
          <w:p w14:paraId="3040853E">
            <w:pPr>
              <w:pStyle w:val="9"/>
              <w:jc w:val="center"/>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4</w:t>
            </w:r>
          </w:p>
        </w:tc>
        <w:tc>
          <w:tcPr>
            <w:tcW w:w="6890" w:type="dxa"/>
            <w:vAlign w:val="center"/>
          </w:tcPr>
          <w:p w14:paraId="4A9F1B0E">
            <w:pPr>
              <w:pStyle w:val="9"/>
              <w:jc w:val="center"/>
              <w:rPr>
                <w:rFonts w:hint="eastAsia" w:ascii="黑体" w:hAnsi="黑体" w:eastAsia="黑体" w:cs="黑体"/>
                <w:sz w:val="32"/>
                <w:szCs w:val="32"/>
                <w:vertAlign w:val="baseline"/>
                <w:lang w:val="en-US" w:eastAsia="zh-CN"/>
              </w:rPr>
            </w:pPr>
            <w:r>
              <w:rPr>
                <w:rFonts w:hint="default" w:ascii="Times New Roman" w:hAnsi="Times New Roman" w:eastAsia="仿宋_GB2312" w:cs="Times New Roman"/>
                <w:color w:val="1C1F23"/>
                <w:kern w:val="2"/>
                <w:sz w:val="32"/>
                <w:szCs w:val="32"/>
                <w:shd w:val="clear" w:color="auto" w:fill="FFFFFF"/>
                <w:lang w:val="en-US" w:eastAsia="zh-CN" w:bidi="ar-SA"/>
              </w:rPr>
              <w:t>机动车新车销售市场综合监管</w:t>
            </w:r>
          </w:p>
        </w:tc>
      </w:tr>
      <w:tr w14:paraId="2DD25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632" w:type="dxa"/>
            <w:vAlign w:val="center"/>
          </w:tcPr>
          <w:p w14:paraId="1BD43D9D">
            <w:pPr>
              <w:pStyle w:val="9"/>
              <w:jc w:val="center"/>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5</w:t>
            </w:r>
          </w:p>
        </w:tc>
        <w:tc>
          <w:tcPr>
            <w:tcW w:w="6890" w:type="dxa"/>
            <w:vAlign w:val="center"/>
          </w:tcPr>
          <w:p w14:paraId="0066605F">
            <w:pPr>
              <w:pStyle w:val="9"/>
              <w:jc w:val="center"/>
              <w:rPr>
                <w:rFonts w:hint="eastAsia" w:ascii="黑体" w:hAnsi="黑体" w:eastAsia="黑体" w:cs="黑体"/>
                <w:sz w:val="32"/>
                <w:szCs w:val="32"/>
                <w:vertAlign w:val="baseline"/>
                <w:lang w:val="en-US" w:eastAsia="zh-CN"/>
              </w:rPr>
            </w:pPr>
            <w:r>
              <w:rPr>
                <w:rFonts w:hint="default" w:ascii="Times New Roman" w:hAnsi="Times New Roman" w:eastAsia="仿宋_GB2312" w:cs="Times New Roman"/>
                <w:color w:val="1C1F23"/>
                <w:kern w:val="2"/>
                <w:sz w:val="32"/>
                <w:szCs w:val="32"/>
                <w:shd w:val="clear" w:color="auto" w:fill="FFFFFF"/>
                <w:lang w:val="en-US" w:eastAsia="zh-CN" w:bidi="ar-SA"/>
              </w:rPr>
              <w:t>对报废机动车回收拆解活动的监督管理</w:t>
            </w:r>
          </w:p>
        </w:tc>
      </w:tr>
      <w:tr w14:paraId="41B12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632" w:type="dxa"/>
            <w:vAlign w:val="center"/>
          </w:tcPr>
          <w:p w14:paraId="6ECF8D2E">
            <w:pPr>
              <w:pStyle w:val="9"/>
              <w:jc w:val="center"/>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6</w:t>
            </w:r>
          </w:p>
        </w:tc>
        <w:tc>
          <w:tcPr>
            <w:tcW w:w="6890" w:type="dxa"/>
            <w:vAlign w:val="center"/>
          </w:tcPr>
          <w:p w14:paraId="2C7B9A80">
            <w:pPr>
              <w:pStyle w:val="9"/>
              <w:jc w:val="center"/>
              <w:rPr>
                <w:rFonts w:hint="eastAsia" w:ascii="黑体" w:hAnsi="黑体" w:eastAsia="黑体" w:cs="黑体"/>
                <w:sz w:val="32"/>
                <w:szCs w:val="32"/>
                <w:vertAlign w:val="baseline"/>
                <w:lang w:val="en-US" w:eastAsia="zh-CN"/>
              </w:rPr>
            </w:pPr>
            <w:r>
              <w:rPr>
                <w:rFonts w:hint="default" w:ascii="Times New Roman" w:hAnsi="Times New Roman" w:eastAsia="仿宋_GB2312" w:cs="Times New Roman"/>
                <w:color w:val="1C1F23"/>
                <w:kern w:val="2"/>
                <w:sz w:val="32"/>
                <w:szCs w:val="32"/>
                <w:shd w:val="clear" w:color="auto" w:fill="FFFFFF"/>
                <w:lang w:val="en-US" w:eastAsia="zh-CN" w:bidi="ar-SA"/>
              </w:rPr>
              <w:t>商业演出票务服务综合监管</w:t>
            </w:r>
          </w:p>
        </w:tc>
      </w:tr>
      <w:tr w14:paraId="18BCD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632" w:type="dxa"/>
            <w:vAlign w:val="center"/>
          </w:tcPr>
          <w:p w14:paraId="722FE643">
            <w:pPr>
              <w:pStyle w:val="9"/>
              <w:jc w:val="center"/>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7</w:t>
            </w:r>
          </w:p>
        </w:tc>
        <w:tc>
          <w:tcPr>
            <w:tcW w:w="6890" w:type="dxa"/>
            <w:vAlign w:val="center"/>
          </w:tcPr>
          <w:p w14:paraId="22CCE7C8">
            <w:pPr>
              <w:pStyle w:val="9"/>
              <w:jc w:val="center"/>
              <w:rPr>
                <w:rFonts w:hint="eastAsia" w:ascii="黑体" w:hAnsi="黑体" w:eastAsia="黑体" w:cs="黑体"/>
                <w:sz w:val="32"/>
                <w:szCs w:val="32"/>
                <w:vertAlign w:val="baseline"/>
                <w:lang w:val="en-US" w:eastAsia="zh-CN"/>
              </w:rPr>
            </w:pPr>
            <w:r>
              <w:rPr>
                <w:rFonts w:hint="default" w:ascii="Times New Roman" w:hAnsi="Times New Roman" w:eastAsia="仿宋_GB2312" w:cs="Times New Roman"/>
                <w:color w:val="1C1F23"/>
                <w:kern w:val="2"/>
                <w:sz w:val="32"/>
                <w:szCs w:val="32"/>
                <w:shd w:val="clear" w:color="auto" w:fill="FFFFFF"/>
                <w:lang w:val="en-US" w:eastAsia="zh-CN" w:bidi="ar-SA"/>
              </w:rPr>
              <w:t>线上医疗综合监管</w:t>
            </w:r>
          </w:p>
        </w:tc>
      </w:tr>
      <w:tr w14:paraId="3114B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632" w:type="dxa"/>
            <w:vAlign w:val="center"/>
          </w:tcPr>
          <w:p w14:paraId="15270124">
            <w:pPr>
              <w:pStyle w:val="9"/>
              <w:jc w:val="center"/>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8</w:t>
            </w:r>
          </w:p>
        </w:tc>
        <w:tc>
          <w:tcPr>
            <w:tcW w:w="6890" w:type="dxa"/>
            <w:vAlign w:val="center"/>
          </w:tcPr>
          <w:p w14:paraId="3AFF3901">
            <w:pPr>
              <w:pStyle w:val="9"/>
              <w:jc w:val="center"/>
              <w:rPr>
                <w:rFonts w:hint="default" w:ascii="Times New Roman" w:hAnsi="Times New Roman" w:eastAsia="仿宋_GB2312" w:cs="Times New Roman"/>
                <w:color w:val="1C1F23"/>
                <w:kern w:val="2"/>
                <w:sz w:val="32"/>
                <w:szCs w:val="32"/>
                <w:shd w:val="clear" w:color="auto" w:fill="FFFFFF"/>
                <w:lang w:val="en-US" w:eastAsia="zh-CN" w:bidi="ar-SA"/>
              </w:rPr>
            </w:pPr>
            <w:r>
              <w:rPr>
                <w:rFonts w:hint="default" w:ascii="Times New Roman" w:hAnsi="Times New Roman" w:eastAsia="仿宋_GB2312" w:cs="Times New Roman"/>
                <w:color w:val="1C1F23"/>
                <w:kern w:val="2"/>
                <w:sz w:val="32"/>
                <w:szCs w:val="32"/>
                <w:shd w:val="clear" w:color="auto" w:fill="FFFFFF"/>
                <w:lang w:val="en-US" w:eastAsia="zh-CN" w:bidi="ar-SA"/>
              </w:rPr>
              <w:t>非法买卖受保护陆生野生动植物监管</w:t>
            </w:r>
          </w:p>
        </w:tc>
      </w:tr>
      <w:tr w14:paraId="2F98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632" w:type="dxa"/>
            <w:vAlign w:val="center"/>
          </w:tcPr>
          <w:p w14:paraId="0852203D">
            <w:pPr>
              <w:pStyle w:val="9"/>
              <w:jc w:val="center"/>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9</w:t>
            </w:r>
          </w:p>
        </w:tc>
        <w:tc>
          <w:tcPr>
            <w:tcW w:w="6890" w:type="dxa"/>
            <w:vAlign w:val="center"/>
          </w:tcPr>
          <w:p w14:paraId="0488C19B">
            <w:pPr>
              <w:pStyle w:val="9"/>
              <w:jc w:val="center"/>
              <w:rPr>
                <w:rFonts w:hint="default" w:ascii="Times New Roman" w:hAnsi="Times New Roman" w:eastAsia="仿宋_GB2312" w:cs="Times New Roman"/>
                <w:color w:val="1C1F23"/>
                <w:kern w:val="2"/>
                <w:sz w:val="32"/>
                <w:szCs w:val="32"/>
                <w:shd w:val="clear" w:color="auto" w:fill="FFFFFF"/>
                <w:lang w:val="en-US" w:eastAsia="zh-CN" w:bidi="ar-SA"/>
              </w:rPr>
            </w:pPr>
            <w:r>
              <w:rPr>
                <w:rFonts w:hint="default" w:ascii="Times New Roman" w:hAnsi="Times New Roman" w:eastAsia="仿宋_GB2312" w:cs="Times New Roman"/>
                <w:color w:val="1C1F23"/>
                <w:kern w:val="2"/>
                <w:sz w:val="32"/>
                <w:szCs w:val="32"/>
                <w:shd w:val="clear" w:color="auto" w:fill="FFFFFF"/>
                <w:lang w:val="en-US" w:eastAsia="zh-CN" w:bidi="ar-SA"/>
              </w:rPr>
              <w:t>非法买卖受保护水生野生动植物监管</w:t>
            </w:r>
          </w:p>
        </w:tc>
      </w:tr>
      <w:tr w14:paraId="18201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632" w:type="dxa"/>
            <w:vAlign w:val="center"/>
          </w:tcPr>
          <w:p w14:paraId="75FA9E62">
            <w:pPr>
              <w:pStyle w:val="9"/>
              <w:jc w:val="center"/>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10</w:t>
            </w:r>
          </w:p>
        </w:tc>
        <w:tc>
          <w:tcPr>
            <w:tcW w:w="6890" w:type="dxa"/>
            <w:vAlign w:val="center"/>
          </w:tcPr>
          <w:p w14:paraId="612C74A9">
            <w:pPr>
              <w:pStyle w:val="9"/>
              <w:jc w:val="center"/>
              <w:rPr>
                <w:rFonts w:hint="default" w:ascii="Times New Roman" w:hAnsi="Times New Roman" w:eastAsia="仿宋_GB2312" w:cs="Times New Roman"/>
                <w:color w:val="1C1F23"/>
                <w:kern w:val="2"/>
                <w:sz w:val="32"/>
                <w:szCs w:val="32"/>
                <w:shd w:val="clear" w:color="auto" w:fill="FFFFFF"/>
                <w:lang w:val="en-US" w:eastAsia="zh-CN" w:bidi="ar-SA"/>
              </w:rPr>
            </w:pPr>
            <w:r>
              <w:rPr>
                <w:rFonts w:hint="default" w:ascii="Times New Roman" w:hAnsi="Times New Roman" w:eastAsia="仿宋_GB2312" w:cs="Times New Roman"/>
                <w:color w:val="1C1F23"/>
                <w:kern w:val="2"/>
                <w:sz w:val="32"/>
                <w:szCs w:val="32"/>
                <w:shd w:val="clear" w:color="auto" w:fill="FFFFFF"/>
                <w:lang w:val="en-US" w:eastAsia="zh-CN" w:bidi="ar-SA"/>
              </w:rPr>
              <w:t>网络直播带货综合监管</w:t>
            </w:r>
          </w:p>
        </w:tc>
      </w:tr>
      <w:tr w14:paraId="6B249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632" w:type="dxa"/>
            <w:vAlign w:val="center"/>
          </w:tcPr>
          <w:p w14:paraId="6A4CBC34">
            <w:pPr>
              <w:pStyle w:val="9"/>
              <w:jc w:val="center"/>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11</w:t>
            </w:r>
          </w:p>
        </w:tc>
        <w:tc>
          <w:tcPr>
            <w:tcW w:w="6890" w:type="dxa"/>
            <w:vAlign w:val="center"/>
          </w:tcPr>
          <w:p w14:paraId="0AE81B80">
            <w:pPr>
              <w:pStyle w:val="9"/>
              <w:jc w:val="center"/>
              <w:rPr>
                <w:rFonts w:hint="default" w:ascii="Times New Roman" w:hAnsi="Times New Roman" w:eastAsia="仿宋_GB2312" w:cs="Times New Roman"/>
                <w:color w:val="1C1F23"/>
                <w:kern w:val="2"/>
                <w:sz w:val="32"/>
                <w:szCs w:val="32"/>
                <w:shd w:val="clear" w:color="auto" w:fill="FFFFFF"/>
                <w:lang w:val="en-US" w:eastAsia="zh-CN" w:bidi="ar-SA"/>
              </w:rPr>
            </w:pPr>
            <w:r>
              <w:rPr>
                <w:rFonts w:hint="default" w:ascii="Times New Roman" w:hAnsi="Times New Roman" w:eastAsia="仿宋_GB2312" w:cs="Times New Roman"/>
                <w:color w:val="1C1F23"/>
                <w:kern w:val="2"/>
                <w:sz w:val="32"/>
                <w:szCs w:val="32"/>
                <w:shd w:val="clear" w:color="auto" w:fill="FFFFFF"/>
                <w:lang w:val="en-US" w:eastAsia="zh-CN" w:bidi="ar-SA"/>
              </w:rPr>
              <w:t>经营性高危险性体育经营场所综合监管</w:t>
            </w:r>
          </w:p>
        </w:tc>
      </w:tr>
      <w:tr w14:paraId="2B5AF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632" w:type="dxa"/>
            <w:vAlign w:val="center"/>
          </w:tcPr>
          <w:p w14:paraId="7A2D969A">
            <w:pPr>
              <w:pStyle w:val="9"/>
              <w:jc w:val="center"/>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12</w:t>
            </w:r>
          </w:p>
        </w:tc>
        <w:tc>
          <w:tcPr>
            <w:tcW w:w="6890" w:type="dxa"/>
            <w:vAlign w:val="center"/>
          </w:tcPr>
          <w:p w14:paraId="223C1624">
            <w:pPr>
              <w:pStyle w:val="9"/>
              <w:jc w:val="center"/>
              <w:rPr>
                <w:rFonts w:hint="default" w:ascii="Times New Roman" w:hAnsi="Times New Roman" w:eastAsia="仿宋_GB2312" w:cs="Times New Roman"/>
                <w:color w:val="1C1F23"/>
                <w:kern w:val="2"/>
                <w:sz w:val="32"/>
                <w:szCs w:val="32"/>
                <w:shd w:val="clear" w:color="auto" w:fill="FFFFFF"/>
                <w:lang w:val="en-US" w:eastAsia="zh-CN" w:bidi="ar-SA"/>
              </w:rPr>
            </w:pPr>
            <w:r>
              <w:rPr>
                <w:rFonts w:hint="default" w:ascii="Times New Roman" w:hAnsi="Times New Roman" w:eastAsia="仿宋_GB2312" w:cs="Times New Roman"/>
                <w:color w:val="1C1F23"/>
                <w:kern w:val="2"/>
                <w:sz w:val="32"/>
                <w:szCs w:val="32"/>
                <w:shd w:val="clear" w:color="auto" w:fill="FFFFFF"/>
                <w:lang w:val="en-US" w:eastAsia="zh-CN" w:bidi="ar-SA"/>
              </w:rPr>
              <w:t>电影院综合监管</w:t>
            </w:r>
          </w:p>
        </w:tc>
      </w:tr>
      <w:tr w14:paraId="5ADBA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632" w:type="dxa"/>
            <w:vAlign w:val="center"/>
          </w:tcPr>
          <w:p w14:paraId="0A7A18F7">
            <w:pPr>
              <w:pStyle w:val="9"/>
              <w:jc w:val="center"/>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13</w:t>
            </w:r>
          </w:p>
        </w:tc>
        <w:tc>
          <w:tcPr>
            <w:tcW w:w="6890" w:type="dxa"/>
            <w:vAlign w:val="center"/>
          </w:tcPr>
          <w:p w14:paraId="09E51737">
            <w:pPr>
              <w:pStyle w:val="9"/>
              <w:jc w:val="center"/>
              <w:rPr>
                <w:rFonts w:hint="default" w:ascii="Times New Roman" w:hAnsi="Times New Roman" w:eastAsia="仿宋_GB2312" w:cs="Times New Roman"/>
                <w:color w:val="1C1F23"/>
                <w:kern w:val="2"/>
                <w:sz w:val="32"/>
                <w:szCs w:val="32"/>
                <w:shd w:val="clear" w:color="auto" w:fill="FFFFFF"/>
                <w:lang w:val="en-US" w:eastAsia="zh-CN" w:bidi="ar-SA"/>
              </w:rPr>
            </w:pPr>
            <w:r>
              <w:rPr>
                <w:rFonts w:hint="default" w:ascii="Times New Roman" w:hAnsi="Times New Roman" w:eastAsia="仿宋_GB2312" w:cs="Times New Roman"/>
                <w:color w:val="1C1F23"/>
                <w:kern w:val="2"/>
                <w:sz w:val="32"/>
                <w:szCs w:val="32"/>
                <w:shd w:val="clear" w:color="auto" w:fill="FFFFFF"/>
                <w:lang w:val="en-US" w:eastAsia="zh-CN" w:bidi="ar-SA"/>
              </w:rPr>
              <w:t>渡船水上交通安全监管</w:t>
            </w:r>
          </w:p>
        </w:tc>
      </w:tr>
      <w:tr w14:paraId="66E98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632" w:type="dxa"/>
            <w:vAlign w:val="center"/>
          </w:tcPr>
          <w:p w14:paraId="09DCC61E">
            <w:pPr>
              <w:pStyle w:val="9"/>
              <w:jc w:val="center"/>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14</w:t>
            </w:r>
          </w:p>
        </w:tc>
        <w:tc>
          <w:tcPr>
            <w:tcW w:w="6890" w:type="dxa"/>
            <w:vAlign w:val="center"/>
          </w:tcPr>
          <w:p w14:paraId="3EEDE84C">
            <w:pPr>
              <w:pStyle w:val="9"/>
              <w:jc w:val="center"/>
              <w:rPr>
                <w:rFonts w:hint="default" w:ascii="Times New Roman" w:hAnsi="Times New Roman" w:eastAsia="仿宋_GB2312" w:cs="Times New Roman"/>
                <w:color w:val="1C1F23"/>
                <w:kern w:val="2"/>
                <w:sz w:val="32"/>
                <w:szCs w:val="32"/>
                <w:shd w:val="clear" w:color="auto" w:fill="FFFFFF"/>
                <w:lang w:val="en-US" w:eastAsia="zh-CN" w:bidi="ar-SA"/>
              </w:rPr>
            </w:pPr>
            <w:r>
              <w:rPr>
                <w:rFonts w:hint="default" w:ascii="Times New Roman" w:hAnsi="Times New Roman" w:eastAsia="仿宋_GB2312" w:cs="Times New Roman"/>
                <w:color w:val="1C1F23"/>
                <w:kern w:val="2"/>
                <w:sz w:val="32"/>
                <w:szCs w:val="32"/>
                <w:shd w:val="clear" w:color="auto" w:fill="FFFFFF"/>
                <w:lang w:val="en-US" w:eastAsia="zh-CN" w:bidi="ar-SA"/>
              </w:rPr>
              <w:t>从事拍卖业务许可企业综合监管</w:t>
            </w:r>
          </w:p>
        </w:tc>
      </w:tr>
      <w:tr w14:paraId="695F9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632" w:type="dxa"/>
            <w:vAlign w:val="center"/>
          </w:tcPr>
          <w:p w14:paraId="4C139342">
            <w:pPr>
              <w:pStyle w:val="9"/>
              <w:jc w:val="center"/>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15</w:t>
            </w:r>
          </w:p>
        </w:tc>
        <w:tc>
          <w:tcPr>
            <w:tcW w:w="6890" w:type="dxa"/>
            <w:vAlign w:val="center"/>
          </w:tcPr>
          <w:p w14:paraId="360286DD">
            <w:pPr>
              <w:pStyle w:val="9"/>
              <w:jc w:val="center"/>
              <w:rPr>
                <w:rFonts w:hint="default" w:ascii="Times New Roman" w:hAnsi="Times New Roman" w:eastAsia="仿宋_GB2312" w:cs="Times New Roman"/>
                <w:color w:val="1C1F23"/>
                <w:kern w:val="2"/>
                <w:sz w:val="32"/>
                <w:szCs w:val="32"/>
                <w:shd w:val="clear" w:color="auto" w:fill="FFFFFF"/>
                <w:lang w:val="en-US" w:eastAsia="zh-CN" w:bidi="ar-SA"/>
              </w:rPr>
            </w:pPr>
            <w:r>
              <w:rPr>
                <w:rFonts w:hint="default" w:ascii="Times New Roman" w:hAnsi="Times New Roman" w:eastAsia="仿宋_GB2312" w:cs="Times New Roman"/>
                <w:color w:val="1C1F23"/>
                <w:kern w:val="2"/>
                <w:sz w:val="32"/>
                <w:szCs w:val="32"/>
                <w:shd w:val="clear" w:color="auto" w:fill="FFFFFF"/>
                <w:lang w:val="en-US" w:eastAsia="zh-CN" w:bidi="ar-SA"/>
              </w:rPr>
              <w:t>对汽车站、火车站、机场等交通枢纽非法运营车辆的综合监管</w:t>
            </w:r>
          </w:p>
        </w:tc>
      </w:tr>
      <w:tr w14:paraId="0C947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632" w:type="dxa"/>
            <w:vAlign w:val="center"/>
          </w:tcPr>
          <w:p w14:paraId="11A122A4">
            <w:pPr>
              <w:pStyle w:val="9"/>
              <w:jc w:val="center"/>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16</w:t>
            </w:r>
          </w:p>
        </w:tc>
        <w:tc>
          <w:tcPr>
            <w:tcW w:w="6890" w:type="dxa"/>
            <w:vAlign w:val="center"/>
          </w:tcPr>
          <w:p w14:paraId="141C8AE3">
            <w:pPr>
              <w:pStyle w:val="9"/>
              <w:jc w:val="center"/>
              <w:rPr>
                <w:rFonts w:hint="default" w:ascii="Times New Roman" w:hAnsi="Times New Roman" w:eastAsia="仿宋_GB2312" w:cs="Times New Roman"/>
                <w:color w:val="1C1F23"/>
                <w:kern w:val="2"/>
                <w:sz w:val="32"/>
                <w:szCs w:val="32"/>
                <w:shd w:val="clear" w:color="auto" w:fill="FFFFFF"/>
                <w:lang w:val="en-US" w:eastAsia="zh-CN" w:bidi="ar-SA"/>
              </w:rPr>
            </w:pPr>
            <w:r>
              <w:rPr>
                <w:rFonts w:hint="default" w:ascii="Times New Roman" w:hAnsi="Times New Roman" w:eastAsia="仿宋_GB2312" w:cs="Times New Roman"/>
                <w:color w:val="1C1F23"/>
                <w:kern w:val="2"/>
                <w:sz w:val="32"/>
                <w:szCs w:val="32"/>
                <w:shd w:val="clear" w:color="auto" w:fill="FFFFFF"/>
                <w:lang w:val="en-US" w:eastAsia="zh-CN" w:bidi="ar-SA"/>
              </w:rPr>
              <w:t>有机肥料、微生物肥料、水溶肥料等各种肥料活动综合监管</w:t>
            </w:r>
          </w:p>
        </w:tc>
      </w:tr>
      <w:tr w14:paraId="51DDE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632" w:type="dxa"/>
            <w:vAlign w:val="center"/>
          </w:tcPr>
          <w:p w14:paraId="26635CAF">
            <w:pPr>
              <w:pStyle w:val="9"/>
              <w:jc w:val="center"/>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17</w:t>
            </w:r>
          </w:p>
        </w:tc>
        <w:tc>
          <w:tcPr>
            <w:tcW w:w="6890" w:type="dxa"/>
            <w:vAlign w:val="center"/>
          </w:tcPr>
          <w:p w14:paraId="517DB5E9">
            <w:pPr>
              <w:pStyle w:val="9"/>
              <w:jc w:val="center"/>
              <w:rPr>
                <w:rFonts w:hint="default" w:ascii="Times New Roman" w:hAnsi="Times New Roman" w:eastAsia="仿宋_GB2312" w:cs="Times New Roman"/>
                <w:color w:val="1C1F23"/>
                <w:kern w:val="2"/>
                <w:sz w:val="32"/>
                <w:szCs w:val="32"/>
                <w:shd w:val="clear" w:color="auto" w:fill="FFFFFF"/>
                <w:lang w:val="en-US" w:eastAsia="zh-CN" w:bidi="ar-SA"/>
              </w:rPr>
            </w:pPr>
            <w:r>
              <w:rPr>
                <w:rFonts w:hint="default" w:ascii="Times New Roman" w:hAnsi="Times New Roman" w:eastAsia="仿宋_GB2312" w:cs="Times New Roman"/>
                <w:color w:val="1C1F23"/>
                <w:kern w:val="2"/>
                <w:sz w:val="32"/>
                <w:szCs w:val="32"/>
                <w:shd w:val="clear" w:color="auto" w:fill="FFFFFF"/>
                <w:lang w:val="en-US" w:eastAsia="zh-CN" w:bidi="ar-SA"/>
              </w:rPr>
              <w:t>房屋中介服务市场综合监管</w:t>
            </w:r>
          </w:p>
        </w:tc>
      </w:tr>
      <w:tr w14:paraId="551AA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632" w:type="dxa"/>
            <w:vAlign w:val="center"/>
          </w:tcPr>
          <w:p w14:paraId="59E6C76D">
            <w:pPr>
              <w:pStyle w:val="9"/>
              <w:jc w:val="center"/>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18</w:t>
            </w:r>
          </w:p>
        </w:tc>
        <w:tc>
          <w:tcPr>
            <w:tcW w:w="6890" w:type="dxa"/>
            <w:vAlign w:val="center"/>
          </w:tcPr>
          <w:p w14:paraId="1218D267">
            <w:pPr>
              <w:pStyle w:val="9"/>
              <w:jc w:val="center"/>
              <w:rPr>
                <w:rFonts w:hint="default" w:ascii="Times New Roman" w:hAnsi="Times New Roman" w:eastAsia="仿宋_GB2312" w:cs="Times New Roman"/>
                <w:color w:val="1C1F23"/>
                <w:kern w:val="2"/>
                <w:sz w:val="32"/>
                <w:szCs w:val="32"/>
                <w:shd w:val="clear" w:color="auto" w:fill="FFFFFF"/>
                <w:lang w:val="en-US" w:eastAsia="zh-CN" w:bidi="ar-SA"/>
              </w:rPr>
            </w:pPr>
            <w:r>
              <w:rPr>
                <w:rFonts w:hint="default" w:ascii="Times New Roman" w:hAnsi="Times New Roman" w:eastAsia="仿宋_GB2312" w:cs="Times New Roman"/>
                <w:color w:val="1C1F23"/>
                <w:kern w:val="2"/>
                <w:sz w:val="32"/>
                <w:szCs w:val="32"/>
                <w:shd w:val="clear" w:color="auto" w:fill="FFFFFF"/>
                <w:lang w:val="en-US" w:eastAsia="zh-CN" w:bidi="ar-SA"/>
              </w:rPr>
              <w:t>噪声污染跨领域综合监管场景</w:t>
            </w:r>
          </w:p>
        </w:tc>
      </w:tr>
      <w:tr w14:paraId="7BD25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632" w:type="dxa"/>
            <w:vAlign w:val="center"/>
          </w:tcPr>
          <w:p w14:paraId="465FF840">
            <w:pPr>
              <w:pStyle w:val="9"/>
              <w:jc w:val="center"/>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19</w:t>
            </w:r>
          </w:p>
        </w:tc>
        <w:tc>
          <w:tcPr>
            <w:tcW w:w="6890" w:type="dxa"/>
            <w:vAlign w:val="center"/>
          </w:tcPr>
          <w:p w14:paraId="6A99BEB9">
            <w:pPr>
              <w:pStyle w:val="9"/>
              <w:jc w:val="center"/>
              <w:rPr>
                <w:rFonts w:hint="default" w:ascii="Times New Roman" w:hAnsi="Times New Roman" w:eastAsia="仿宋_GB2312" w:cs="Times New Roman"/>
                <w:color w:val="1C1F23"/>
                <w:kern w:val="2"/>
                <w:sz w:val="32"/>
                <w:szCs w:val="32"/>
                <w:shd w:val="clear" w:color="auto" w:fill="FFFFFF"/>
                <w:lang w:val="en-US" w:eastAsia="zh-CN" w:bidi="ar-SA"/>
              </w:rPr>
            </w:pPr>
            <w:r>
              <w:rPr>
                <w:rFonts w:hint="default" w:ascii="Times New Roman" w:hAnsi="Times New Roman" w:eastAsia="仿宋_GB2312" w:cs="Times New Roman"/>
                <w:color w:val="1C1F23"/>
                <w:kern w:val="2"/>
                <w:sz w:val="32"/>
                <w:szCs w:val="32"/>
                <w:shd w:val="clear" w:color="auto" w:fill="FFFFFF"/>
                <w:lang w:val="en-US" w:eastAsia="zh-CN" w:bidi="ar-SA"/>
              </w:rPr>
              <w:t>店外及占道经营现象综合治理</w:t>
            </w:r>
            <w:r>
              <w:rPr>
                <w:rFonts w:hint="eastAsia" w:ascii="Times New Roman" w:hAnsi="Times New Roman" w:cs="Times New Roman"/>
                <w:color w:val="1C1F23"/>
                <w:kern w:val="2"/>
                <w:sz w:val="32"/>
                <w:szCs w:val="32"/>
                <w:shd w:val="clear" w:color="auto" w:fill="FFFFFF"/>
                <w:lang w:val="en-US" w:eastAsia="zh-CN" w:bidi="ar-SA"/>
              </w:rPr>
              <w:t>场景</w:t>
            </w:r>
          </w:p>
        </w:tc>
      </w:tr>
      <w:tr w14:paraId="48751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632" w:type="dxa"/>
            <w:vAlign w:val="center"/>
          </w:tcPr>
          <w:p w14:paraId="1BD5E023">
            <w:pPr>
              <w:pStyle w:val="9"/>
              <w:jc w:val="center"/>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20</w:t>
            </w:r>
          </w:p>
        </w:tc>
        <w:tc>
          <w:tcPr>
            <w:tcW w:w="6890" w:type="dxa"/>
            <w:vAlign w:val="center"/>
          </w:tcPr>
          <w:p w14:paraId="44D90067">
            <w:pPr>
              <w:pStyle w:val="9"/>
              <w:jc w:val="center"/>
              <w:rPr>
                <w:rFonts w:hint="default" w:ascii="Times New Roman" w:hAnsi="Times New Roman" w:eastAsia="仿宋_GB2312" w:cs="Times New Roman"/>
                <w:color w:val="1C1F23"/>
                <w:kern w:val="2"/>
                <w:sz w:val="32"/>
                <w:szCs w:val="32"/>
                <w:shd w:val="clear" w:color="auto" w:fill="FFFFFF"/>
                <w:lang w:val="en-US" w:eastAsia="zh-CN" w:bidi="ar-SA"/>
              </w:rPr>
            </w:pPr>
            <w:r>
              <w:rPr>
                <w:rFonts w:hint="default" w:ascii="Times New Roman" w:hAnsi="Times New Roman" w:eastAsia="仿宋_GB2312" w:cs="Times New Roman"/>
                <w:color w:val="1C1F23"/>
                <w:kern w:val="2"/>
                <w:sz w:val="32"/>
                <w:szCs w:val="32"/>
                <w:shd w:val="clear" w:color="auto" w:fill="FFFFFF"/>
                <w:lang w:val="en-US" w:eastAsia="zh-CN" w:bidi="ar-SA"/>
              </w:rPr>
              <w:t>车辆违规停放、渣土车违规行驶综合监管</w:t>
            </w:r>
          </w:p>
        </w:tc>
      </w:tr>
      <w:tr w14:paraId="37BB4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632" w:type="dxa"/>
            <w:vAlign w:val="center"/>
          </w:tcPr>
          <w:p w14:paraId="4BB32A17">
            <w:pPr>
              <w:pStyle w:val="9"/>
              <w:jc w:val="center"/>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21</w:t>
            </w:r>
          </w:p>
        </w:tc>
        <w:tc>
          <w:tcPr>
            <w:tcW w:w="6890" w:type="dxa"/>
            <w:vAlign w:val="center"/>
          </w:tcPr>
          <w:p w14:paraId="4403C7A2">
            <w:pPr>
              <w:pStyle w:val="9"/>
              <w:jc w:val="center"/>
              <w:rPr>
                <w:rFonts w:hint="default" w:ascii="Times New Roman" w:hAnsi="Times New Roman" w:eastAsia="仿宋_GB2312" w:cs="Times New Roman"/>
                <w:color w:val="1C1F23"/>
                <w:kern w:val="2"/>
                <w:sz w:val="32"/>
                <w:szCs w:val="32"/>
                <w:shd w:val="clear" w:color="auto" w:fill="FFFFFF"/>
                <w:lang w:val="en-US" w:eastAsia="zh-CN" w:bidi="ar-SA"/>
              </w:rPr>
            </w:pPr>
            <w:r>
              <w:rPr>
                <w:rFonts w:hint="default" w:ascii="Times New Roman" w:hAnsi="Times New Roman" w:eastAsia="仿宋_GB2312" w:cs="Times New Roman"/>
                <w:color w:val="1C1F23"/>
                <w:kern w:val="2"/>
                <w:sz w:val="32"/>
                <w:szCs w:val="32"/>
                <w:shd w:val="clear" w:color="auto" w:fill="FFFFFF"/>
                <w:lang w:val="en-US" w:eastAsia="zh-CN" w:bidi="ar-SA"/>
              </w:rPr>
              <w:t>职业学校学生实习综合监管</w:t>
            </w:r>
          </w:p>
        </w:tc>
      </w:tr>
      <w:tr w14:paraId="0F1B9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632" w:type="dxa"/>
            <w:vAlign w:val="center"/>
          </w:tcPr>
          <w:p w14:paraId="67078840">
            <w:pPr>
              <w:pStyle w:val="9"/>
              <w:jc w:val="center"/>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22</w:t>
            </w:r>
          </w:p>
        </w:tc>
        <w:tc>
          <w:tcPr>
            <w:tcW w:w="6890" w:type="dxa"/>
            <w:vAlign w:val="center"/>
          </w:tcPr>
          <w:p w14:paraId="1F8B4BCA">
            <w:pPr>
              <w:pStyle w:val="9"/>
              <w:jc w:val="center"/>
              <w:rPr>
                <w:rFonts w:hint="default" w:ascii="Times New Roman" w:hAnsi="Times New Roman" w:eastAsia="仿宋_GB2312" w:cs="Times New Roman"/>
                <w:color w:val="1C1F23"/>
                <w:kern w:val="2"/>
                <w:sz w:val="32"/>
                <w:szCs w:val="32"/>
                <w:shd w:val="clear" w:color="auto" w:fill="FFFFFF"/>
                <w:lang w:val="en-US" w:eastAsia="zh-CN" w:bidi="ar-SA"/>
              </w:rPr>
            </w:pPr>
            <w:r>
              <w:rPr>
                <w:rFonts w:hint="default" w:ascii="Times New Roman" w:hAnsi="Times New Roman" w:eastAsia="仿宋_GB2312" w:cs="Times New Roman"/>
                <w:color w:val="1C1F23"/>
                <w:kern w:val="2"/>
                <w:sz w:val="32"/>
                <w:szCs w:val="32"/>
                <w:shd w:val="clear" w:color="auto" w:fill="FFFFFF"/>
                <w:lang w:val="en-US" w:eastAsia="zh-CN" w:bidi="ar-SA"/>
              </w:rPr>
              <w:t>保障农民工工资支付综合监管</w:t>
            </w:r>
          </w:p>
        </w:tc>
      </w:tr>
      <w:tr w14:paraId="64AF4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632" w:type="dxa"/>
            <w:vAlign w:val="center"/>
          </w:tcPr>
          <w:p w14:paraId="4F83CC9C">
            <w:pPr>
              <w:pStyle w:val="9"/>
              <w:jc w:val="center"/>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23</w:t>
            </w:r>
          </w:p>
        </w:tc>
        <w:tc>
          <w:tcPr>
            <w:tcW w:w="6890" w:type="dxa"/>
            <w:vAlign w:val="center"/>
          </w:tcPr>
          <w:p w14:paraId="500E70B8">
            <w:pPr>
              <w:pStyle w:val="9"/>
              <w:jc w:val="center"/>
              <w:rPr>
                <w:rFonts w:hint="default" w:ascii="Times New Roman" w:hAnsi="Times New Roman" w:eastAsia="仿宋_GB2312" w:cs="Times New Roman"/>
                <w:color w:val="1C1F23"/>
                <w:kern w:val="2"/>
                <w:sz w:val="32"/>
                <w:szCs w:val="32"/>
                <w:shd w:val="clear" w:color="auto" w:fill="FFFFFF"/>
                <w:lang w:val="en-US" w:eastAsia="zh-CN" w:bidi="ar-SA"/>
              </w:rPr>
            </w:pPr>
            <w:r>
              <w:rPr>
                <w:rFonts w:hint="default" w:ascii="Times New Roman" w:hAnsi="Times New Roman" w:eastAsia="仿宋_GB2312" w:cs="Times New Roman"/>
                <w:color w:val="1C1F23"/>
                <w:kern w:val="2"/>
                <w:sz w:val="32"/>
                <w:szCs w:val="32"/>
                <w:shd w:val="clear" w:color="auto" w:fill="FFFFFF"/>
                <w:lang w:val="en-US" w:eastAsia="zh-CN" w:bidi="ar-SA"/>
              </w:rPr>
              <w:t>危险废物的综合监管</w:t>
            </w:r>
          </w:p>
        </w:tc>
      </w:tr>
      <w:tr w14:paraId="1DB14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632" w:type="dxa"/>
            <w:vAlign w:val="center"/>
          </w:tcPr>
          <w:p w14:paraId="3B080576">
            <w:pPr>
              <w:pStyle w:val="9"/>
              <w:jc w:val="center"/>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24</w:t>
            </w:r>
          </w:p>
        </w:tc>
        <w:tc>
          <w:tcPr>
            <w:tcW w:w="6890" w:type="dxa"/>
            <w:vAlign w:val="center"/>
          </w:tcPr>
          <w:p w14:paraId="5F8B4BC1">
            <w:pPr>
              <w:pStyle w:val="9"/>
              <w:jc w:val="center"/>
              <w:rPr>
                <w:rFonts w:hint="default" w:ascii="Times New Roman" w:hAnsi="Times New Roman" w:eastAsia="仿宋_GB2312" w:cs="Times New Roman"/>
                <w:color w:val="1C1F23"/>
                <w:kern w:val="2"/>
                <w:sz w:val="32"/>
                <w:szCs w:val="32"/>
                <w:shd w:val="clear" w:color="auto" w:fill="FFFFFF"/>
                <w:lang w:val="en-US" w:eastAsia="zh-CN" w:bidi="ar-SA"/>
              </w:rPr>
            </w:pPr>
            <w:r>
              <w:rPr>
                <w:rFonts w:hint="default" w:ascii="Times New Roman" w:hAnsi="Times New Roman" w:eastAsia="仿宋_GB2312" w:cs="Times New Roman"/>
                <w:color w:val="1C1F23"/>
                <w:kern w:val="2"/>
                <w:sz w:val="32"/>
                <w:szCs w:val="32"/>
                <w:shd w:val="clear" w:color="auto" w:fill="FFFFFF"/>
                <w:lang w:val="en-US" w:eastAsia="zh-CN" w:bidi="ar-SA"/>
              </w:rPr>
              <w:t>涉消耗臭氧层物质（ODS）企业综合监管</w:t>
            </w:r>
          </w:p>
        </w:tc>
      </w:tr>
      <w:tr w14:paraId="781FA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632" w:type="dxa"/>
            <w:vAlign w:val="center"/>
          </w:tcPr>
          <w:p w14:paraId="2C2FDD07">
            <w:pPr>
              <w:pStyle w:val="9"/>
              <w:jc w:val="center"/>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25</w:t>
            </w:r>
          </w:p>
        </w:tc>
        <w:tc>
          <w:tcPr>
            <w:tcW w:w="6890" w:type="dxa"/>
            <w:vAlign w:val="center"/>
          </w:tcPr>
          <w:p w14:paraId="7A50449C">
            <w:pPr>
              <w:pStyle w:val="9"/>
              <w:jc w:val="center"/>
              <w:rPr>
                <w:rFonts w:hint="default" w:ascii="Times New Roman" w:hAnsi="Times New Roman" w:eastAsia="仿宋_GB2312" w:cs="Times New Roman"/>
                <w:color w:val="1C1F23"/>
                <w:kern w:val="2"/>
                <w:sz w:val="32"/>
                <w:szCs w:val="32"/>
                <w:shd w:val="clear" w:color="auto" w:fill="FFFFFF"/>
                <w:lang w:val="en-US" w:eastAsia="zh-CN" w:bidi="ar-SA"/>
              </w:rPr>
            </w:pPr>
            <w:r>
              <w:rPr>
                <w:rFonts w:hint="default" w:ascii="Times New Roman" w:hAnsi="Times New Roman" w:eastAsia="仿宋_GB2312" w:cs="Times New Roman"/>
                <w:color w:val="1C1F23"/>
                <w:kern w:val="2"/>
                <w:sz w:val="32"/>
                <w:szCs w:val="32"/>
                <w:shd w:val="clear" w:color="auto" w:fill="FFFFFF"/>
                <w:lang w:val="en-US" w:eastAsia="zh-CN" w:bidi="ar-SA"/>
              </w:rPr>
              <w:t>城镇污水处理设施的综合监管</w:t>
            </w:r>
          </w:p>
        </w:tc>
      </w:tr>
      <w:tr w14:paraId="552F0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632" w:type="dxa"/>
            <w:vAlign w:val="center"/>
          </w:tcPr>
          <w:p w14:paraId="27584D3D">
            <w:pPr>
              <w:pStyle w:val="9"/>
              <w:jc w:val="center"/>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26</w:t>
            </w:r>
          </w:p>
        </w:tc>
        <w:tc>
          <w:tcPr>
            <w:tcW w:w="6890" w:type="dxa"/>
            <w:vAlign w:val="center"/>
          </w:tcPr>
          <w:p w14:paraId="2631E684">
            <w:pPr>
              <w:pStyle w:val="9"/>
              <w:jc w:val="center"/>
              <w:rPr>
                <w:rFonts w:hint="default" w:ascii="Times New Roman" w:hAnsi="Times New Roman" w:eastAsia="仿宋_GB2312" w:cs="Times New Roman"/>
                <w:color w:val="1C1F23"/>
                <w:kern w:val="2"/>
                <w:sz w:val="32"/>
                <w:szCs w:val="32"/>
                <w:shd w:val="clear" w:color="auto" w:fill="FFFFFF"/>
                <w:lang w:val="en-US" w:eastAsia="zh-CN" w:bidi="ar-SA"/>
              </w:rPr>
            </w:pPr>
            <w:r>
              <w:rPr>
                <w:rFonts w:hint="default" w:ascii="Times New Roman" w:hAnsi="Times New Roman" w:eastAsia="仿宋_GB2312" w:cs="Times New Roman"/>
                <w:color w:val="1C1F23"/>
                <w:kern w:val="2"/>
                <w:sz w:val="32"/>
                <w:szCs w:val="32"/>
                <w:shd w:val="clear" w:color="auto" w:fill="FFFFFF"/>
                <w:lang w:val="en-US" w:eastAsia="zh-CN" w:bidi="ar-SA"/>
              </w:rPr>
              <w:t>“两客一危一重货”安全综合监管</w:t>
            </w:r>
          </w:p>
        </w:tc>
      </w:tr>
      <w:tr w14:paraId="7765A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632" w:type="dxa"/>
            <w:vAlign w:val="center"/>
          </w:tcPr>
          <w:p w14:paraId="1FF581BD">
            <w:pPr>
              <w:pStyle w:val="9"/>
              <w:jc w:val="center"/>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27</w:t>
            </w:r>
          </w:p>
        </w:tc>
        <w:tc>
          <w:tcPr>
            <w:tcW w:w="6890" w:type="dxa"/>
            <w:vAlign w:val="center"/>
          </w:tcPr>
          <w:p w14:paraId="2128A605">
            <w:pPr>
              <w:pStyle w:val="9"/>
              <w:jc w:val="center"/>
              <w:rPr>
                <w:rFonts w:hint="default" w:ascii="Times New Roman" w:hAnsi="Times New Roman" w:eastAsia="仿宋_GB2312" w:cs="Times New Roman"/>
                <w:color w:val="1C1F23"/>
                <w:kern w:val="2"/>
                <w:sz w:val="32"/>
                <w:szCs w:val="32"/>
                <w:shd w:val="clear" w:color="auto" w:fill="FFFFFF"/>
                <w:lang w:val="en-US" w:eastAsia="zh-CN" w:bidi="ar-SA"/>
              </w:rPr>
            </w:pPr>
            <w:r>
              <w:rPr>
                <w:rFonts w:hint="default" w:ascii="Times New Roman" w:hAnsi="Times New Roman" w:eastAsia="仿宋_GB2312" w:cs="Times New Roman"/>
                <w:color w:val="1C1F23"/>
                <w:kern w:val="2"/>
                <w:sz w:val="32"/>
                <w:szCs w:val="32"/>
                <w:shd w:val="clear" w:color="auto" w:fill="FFFFFF"/>
                <w:lang w:val="en-US" w:eastAsia="zh-CN" w:bidi="ar-SA"/>
              </w:rPr>
              <w:t>货车违法超限超载综合监管</w:t>
            </w:r>
          </w:p>
        </w:tc>
      </w:tr>
      <w:tr w14:paraId="2CDAA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632" w:type="dxa"/>
            <w:vAlign w:val="center"/>
          </w:tcPr>
          <w:p w14:paraId="7BDD372C">
            <w:pPr>
              <w:pStyle w:val="9"/>
              <w:jc w:val="center"/>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28</w:t>
            </w:r>
          </w:p>
        </w:tc>
        <w:tc>
          <w:tcPr>
            <w:tcW w:w="6890" w:type="dxa"/>
            <w:vAlign w:val="center"/>
          </w:tcPr>
          <w:p w14:paraId="7151A966">
            <w:pPr>
              <w:pStyle w:val="9"/>
              <w:jc w:val="center"/>
              <w:rPr>
                <w:rFonts w:hint="default" w:ascii="Times New Roman" w:hAnsi="Times New Roman" w:eastAsia="仿宋_GB2312" w:cs="Times New Roman"/>
                <w:color w:val="1C1F23"/>
                <w:kern w:val="2"/>
                <w:sz w:val="32"/>
                <w:szCs w:val="32"/>
                <w:shd w:val="clear" w:color="auto" w:fill="FFFFFF"/>
                <w:lang w:val="en-US" w:eastAsia="zh-CN" w:bidi="ar-SA"/>
              </w:rPr>
            </w:pPr>
            <w:r>
              <w:rPr>
                <w:rFonts w:hint="default" w:ascii="Times New Roman" w:hAnsi="Times New Roman" w:eastAsia="仿宋_GB2312" w:cs="Times New Roman"/>
                <w:color w:val="1C1F23"/>
                <w:kern w:val="2"/>
                <w:sz w:val="32"/>
                <w:szCs w:val="32"/>
                <w:shd w:val="clear" w:color="auto" w:fill="FFFFFF"/>
                <w:lang w:val="en-US" w:eastAsia="zh-CN" w:bidi="ar-SA"/>
              </w:rPr>
              <w:t>牲畜、水生野生动物养殖加工活动综合监管</w:t>
            </w:r>
          </w:p>
        </w:tc>
      </w:tr>
      <w:tr w14:paraId="71682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632" w:type="dxa"/>
            <w:vAlign w:val="center"/>
          </w:tcPr>
          <w:p w14:paraId="0A5A3023">
            <w:pPr>
              <w:pStyle w:val="9"/>
              <w:jc w:val="center"/>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29</w:t>
            </w:r>
          </w:p>
        </w:tc>
        <w:tc>
          <w:tcPr>
            <w:tcW w:w="6890" w:type="dxa"/>
            <w:vAlign w:val="center"/>
          </w:tcPr>
          <w:p w14:paraId="0BF783BF">
            <w:pPr>
              <w:pStyle w:val="9"/>
              <w:jc w:val="center"/>
              <w:rPr>
                <w:rFonts w:hint="default" w:ascii="Times New Roman" w:hAnsi="Times New Roman" w:eastAsia="仿宋_GB2312" w:cs="Times New Roman"/>
                <w:color w:val="1C1F23"/>
                <w:kern w:val="2"/>
                <w:sz w:val="32"/>
                <w:szCs w:val="32"/>
                <w:shd w:val="clear" w:color="auto" w:fill="FFFFFF"/>
                <w:lang w:val="en-US" w:eastAsia="zh-CN" w:bidi="ar-SA"/>
              </w:rPr>
            </w:pPr>
            <w:r>
              <w:rPr>
                <w:rFonts w:hint="default" w:ascii="Times New Roman" w:hAnsi="Times New Roman" w:eastAsia="仿宋_GB2312" w:cs="Times New Roman"/>
                <w:color w:val="1C1F23"/>
                <w:kern w:val="2"/>
                <w:sz w:val="32"/>
                <w:szCs w:val="32"/>
                <w:shd w:val="clear" w:color="auto" w:fill="FFFFFF"/>
                <w:lang w:val="en-US" w:eastAsia="zh-CN" w:bidi="ar-SA"/>
              </w:rPr>
              <w:t>畜禽养殖、屠宰综合监管</w:t>
            </w:r>
          </w:p>
        </w:tc>
      </w:tr>
      <w:tr w14:paraId="3FEB8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632" w:type="dxa"/>
            <w:vAlign w:val="center"/>
          </w:tcPr>
          <w:p w14:paraId="26814815">
            <w:pPr>
              <w:pStyle w:val="9"/>
              <w:jc w:val="center"/>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30</w:t>
            </w:r>
          </w:p>
        </w:tc>
        <w:tc>
          <w:tcPr>
            <w:tcW w:w="6890" w:type="dxa"/>
            <w:vAlign w:val="center"/>
          </w:tcPr>
          <w:p w14:paraId="7F059150">
            <w:pPr>
              <w:pStyle w:val="9"/>
              <w:jc w:val="center"/>
              <w:rPr>
                <w:rFonts w:hint="default" w:ascii="Times New Roman" w:hAnsi="Times New Roman" w:eastAsia="仿宋_GB2312" w:cs="Times New Roman"/>
                <w:color w:val="1C1F23"/>
                <w:kern w:val="2"/>
                <w:sz w:val="32"/>
                <w:szCs w:val="32"/>
                <w:shd w:val="clear" w:color="auto" w:fill="FFFFFF"/>
                <w:lang w:val="en-US" w:eastAsia="zh-CN" w:bidi="ar-SA"/>
              </w:rPr>
            </w:pPr>
            <w:r>
              <w:rPr>
                <w:rFonts w:hint="default" w:ascii="Times New Roman" w:hAnsi="Times New Roman" w:eastAsia="仿宋_GB2312" w:cs="Times New Roman"/>
                <w:color w:val="1C1F23"/>
                <w:kern w:val="2"/>
                <w:sz w:val="32"/>
                <w:szCs w:val="32"/>
                <w:shd w:val="clear" w:color="auto" w:fill="FFFFFF"/>
                <w:lang w:val="en-US" w:eastAsia="zh-CN" w:bidi="ar-SA"/>
              </w:rPr>
              <w:t>农业生产资料生产、经营、使用综合监管</w:t>
            </w:r>
          </w:p>
        </w:tc>
      </w:tr>
      <w:tr w14:paraId="4A9D5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632" w:type="dxa"/>
            <w:vAlign w:val="center"/>
          </w:tcPr>
          <w:p w14:paraId="35F181A0">
            <w:pPr>
              <w:pStyle w:val="9"/>
              <w:jc w:val="center"/>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31</w:t>
            </w:r>
          </w:p>
        </w:tc>
        <w:tc>
          <w:tcPr>
            <w:tcW w:w="6890" w:type="dxa"/>
            <w:vAlign w:val="center"/>
          </w:tcPr>
          <w:p w14:paraId="10771899">
            <w:pPr>
              <w:pStyle w:val="9"/>
              <w:jc w:val="center"/>
              <w:rPr>
                <w:rFonts w:hint="default" w:ascii="Times New Roman" w:hAnsi="Times New Roman" w:eastAsia="仿宋_GB2312" w:cs="Times New Roman"/>
                <w:color w:val="1C1F23"/>
                <w:kern w:val="2"/>
                <w:sz w:val="32"/>
                <w:szCs w:val="32"/>
                <w:shd w:val="clear" w:color="auto" w:fill="FFFFFF"/>
                <w:lang w:val="en-US" w:eastAsia="zh-CN" w:bidi="ar-SA"/>
              </w:rPr>
            </w:pPr>
            <w:r>
              <w:rPr>
                <w:rFonts w:hint="default" w:ascii="Times New Roman" w:hAnsi="Times New Roman" w:eastAsia="仿宋_GB2312" w:cs="Times New Roman"/>
                <w:color w:val="1C1F23"/>
                <w:kern w:val="2"/>
                <w:sz w:val="32"/>
                <w:szCs w:val="32"/>
                <w:shd w:val="clear" w:color="auto" w:fill="FFFFFF"/>
                <w:lang w:val="en-US" w:eastAsia="zh-CN" w:bidi="ar-SA"/>
              </w:rPr>
              <w:t>互联网上网服务营业场所综合监管</w:t>
            </w:r>
          </w:p>
        </w:tc>
      </w:tr>
      <w:tr w14:paraId="36BFC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632" w:type="dxa"/>
            <w:vAlign w:val="center"/>
          </w:tcPr>
          <w:p w14:paraId="510A1D5F">
            <w:pPr>
              <w:pStyle w:val="9"/>
              <w:jc w:val="center"/>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32</w:t>
            </w:r>
          </w:p>
        </w:tc>
        <w:tc>
          <w:tcPr>
            <w:tcW w:w="6890" w:type="dxa"/>
            <w:vAlign w:val="center"/>
          </w:tcPr>
          <w:p w14:paraId="05905E7C">
            <w:pPr>
              <w:pStyle w:val="9"/>
              <w:jc w:val="center"/>
              <w:rPr>
                <w:rFonts w:hint="default" w:ascii="Times New Roman" w:hAnsi="Times New Roman" w:eastAsia="仿宋_GB2312" w:cs="Times New Roman"/>
                <w:color w:val="1C1F23"/>
                <w:kern w:val="2"/>
                <w:sz w:val="32"/>
                <w:szCs w:val="32"/>
                <w:shd w:val="clear" w:color="auto" w:fill="FFFFFF"/>
                <w:lang w:val="en-US" w:eastAsia="zh-CN" w:bidi="ar-SA"/>
              </w:rPr>
            </w:pPr>
            <w:r>
              <w:rPr>
                <w:rFonts w:hint="default" w:ascii="Times New Roman" w:hAnsi="Times New Roman" w:eastAsia="仿宋_GB2312" w:cs="Times New Roman"/>
                <w:color w:val="1C1F23"/>
                <w:kern w:val="2"/>
                <w:sz w:val="32"/>
                <w:szCs w:val="32"/>
                <w:shd w:val="clear" w:color="auto" w:fill="FFFFFF"/>
                <w:lang w:val="en-US" w:eastAsia="zh-CN" w:bidi="ar-SA"/>
              </w:rPr>
              <w:t>游乐场安全综合监管</w:t>
            </w:r>
          </w:p>
        </w:tc>
      </w:tr>
      <w:tr w14:paraId="171D5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632" w:type="dxa"/>
            <w:vAlign w:val="center"/>
          </w:tcPr>
          <w:p w14:paraId="66FC8674">
            <w:pPr>
              <w:pStyle w:val="9"/>
              <w:jc w:val="center"/>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33</w:t>
            </w:r>
          </w:p>
        </w:tc>
        <w:tc>
          <w:tcPr>
            <w:tcW w:w="6890" w:type="dxa"/>
            <w:vAlign w:val="center"/>
          </w:tcPr>
          <w:p w14:paraId="3DB28D61">
            <w:pPr>
              <w:pStyle w:val="9"/>
              <w:jc w:val="center"/>
              <w:rPr>
                <w:rFonts w:hint="default" w:ascii="Times New Roman" w:hAnsi="Times New Roman" w:eastAsia="仿宋_GB2312" w:cs="Times New Roman"/>
                <w:color w:val="1C1F23"/>
                <w:kern w:val="2"/>
                <w:sz w:val="32"/>
                <w:szCs w:val="32"/>
                <w:shd w:val="clear" w:color="auto" w:fill="FFFFFF"/>
                <w:lang w:val="en-US" w:eastAsia="zh-CN" w:bidi="ar-SA"/>
              </w:rPr>
            </w:pPr>
            <w:r>
              <w:rPr>
                <w:rFonts w:hint="default" w:ascii="Times New Roman" w:hAnsi="Times New Roman" w:eastAsia="仿宋_GB2312" w:cs="Times New Roman"/>
                <w:color w:val="1C1F23"/>
                <w:kern w:val="2"/>
                <w:sz w:val="32"/>
                <w:szCs w:val="32"/>
                <w:shd w:val="clear" w:color="auto" w:fill="FFFFFF"/>
                <w:lang w:val="en-US" w:eastAsia="zh-CN" w:bidi="ar-SA"/>
              </w:rPr>
              <w:t>医疗美容行业的综合监管</w:t>
            </w:r>
          </w:p>
        </w:tc>
      </w:tr>
      <w:tr w14:paraId="28FC8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632" w:type="dxa"/>
            <w:vAlign w:val="center"/>
          </w:tcPr>
          <w:p w14:paraId="25EF429E">
            <w:pPr>
              <w:pStyle w:val="9"/>
              <w:jc w:val="center"/>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34</w:t>
            </w:r>
          </w:p>
        </w:tc>
        <w:tc>
          <w:tcPr>
            <w:tcW w:w="6890" w:type="dxa"/>
            <w:vAlign w:val="center"/>
          </w:tcPr>
          <w:p w14:paraId="72652C09">
            <w:pPr>
              <w:pStyle w:val="9"/>
              <w:jc w:val="center"/>
              <w:rPr>
                <w:rFonts w:hint="default" w:ascii="Times New Roman" w:hAnsi="Times New Roman" w:eastAsia="仿宋_GB2312" w:cs="Times New Roman"/>
                <w:color w:val="1C1F23"/>
                <w:kern w:val="2"/>
                <w:sz w:val="32"/>
                <w:szCs w:val="32"/>
                <w:shd w:val="clear" w:color="auto" w:fill="FFFFFF"/>
                <w:lang w:val="en-US" w:eastAsia="zh-CN" w:bidi="ar-SA"/>
              </w:rPr>
            </w:pPr>
            <w:r>
              <w:rPr>
                <w:rFonts w:hint="default" w:ascii="Times New Roman" w:hAnsi="Times New Roman" w:eastAsia="仿宋_GB2312" w:cs="Times New Roman"/>
                <w:color w:val="1C1F23"/>
                <w:kern w:val="2"/>
                <w:sz w:val="32"/>
                <w:szCs w:val="32"/>
                <w:shd w:val="clear" w:color="auto" w:fill="FFFFFF"/>
                <w:lang w:val="en-US" w:eastAsia="zh-CN" w:bidi="ar-SA"/>
              </w:rPr>
              <w:t>烟花爆竹生产经营单位的综合监管</w:t>
            </w:r>
          </w:p>
        </w:tc>
      </w:tr>
      <w:tr w14:paraId="0F718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632" w:type="dxa"/>
            <w:vAlign w:val="center"/>
          </w:tcPr>
          <w:p w14:paraId="35858386">
            <w:pPr>
              <w:pStyle w:val="9"/>
              <w:jc w:val="center"/>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35</w:t>
            </w:r>
          </w:p>
        </w:tc>
        <w:tc>
          <w:tcPr>
            <w:tcW w:w="6890" w:type="dxa"/>
            <w:vAlign w:val="center"/>
          </w:tcPr>
          <w:p w14:paraId="7F33ECB1">
            <w:pPr>
              <w:pStyle w:val="9"/>
              <w:jc w:val="center"/>
              <w:rPr>
                <w:rFonts w:hint="default" w:ascii="Times New Roman" w:hAnsi="Times New Roman" w:eastAsia="仿宋_GB2312" w:cs="Times New Roman"/>
                <w:color w:val="1C1F23"/>
                <w:kern w:val="2"/>
                <w:sz w:val="32"/>
                <w:szCs w:val="32"/>
                <w:shd w:val="clear" w:color="auto" w:fill="FFFFFF"/>
                <w:lang w:val="en-US" w:eastAsia="zh-CN" w:bidi="ar-SA"/>
              </w:rPr>
            </w:pPr>
            <w:r>
              <w:rPr>
                <w:rFonts w:hint="default" w:ascii="Times New Roman" w:hAnsi="Times New Roman" w:eastAsia="仿宋_GB2312" w:cs="Times New Roman"/>
                <w:color w:val="1C1F23"/>
                <w:kern w:val="2"/>
                <w:sz w:val="32"/>
                <w:szCs w:val="32"/>
                <w:shd w:val="clear" w:color="auto" w:fill="FFFFFF"/>
                <w:lang w:val="en-US" w:eastAsia="zh-CN" w:bidi="ar-SA"/>
              </w:rPr>
              <w:t>农贸市场经营综合监管</w:t>
            </w:r>
          </w:p>
        </w:tc>
      </w:tr>
      <w:tr w14:paraId="341EE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632" w:type="dxa"/>
            <w:vAlign w:val="center"/>
          </w:tcPr>
          <w:p w14:paraId="5B5F4A86">
            <w:pPr>
              <w:pStyle w:val="9"/>
              <w:jc w:val="center"/>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36</w:t>
            </w:r>
          </w:p>
        </w:tc>
        <w:tc>
          <w:tcPr>
            <w:tcW w:w="6890" w:type="dxa"/>
            <w:vAlign w:val="center"/>
          </w:tcPr>
          <w:p w14:paraId="57E0864A">
            <w:pPr>
              <w:pStyle w:val="9"/>
              <w:jc w:val="center"/>
              <w:rPr>
                <w:rFonts w:hint="default" w:ascii="Times New Roman" w:hAnsi="Times New Roman" w:eastAsia="仿宋_GB2312" w:cs="Times New Roman"/>
                <w:color w:val="1C1F23"/>
                <w:kern w:val="2"/>
                <w:sz w:val="32"/>
                <w:szCs w:val="32"/>
                <w:shd w:val="clear" w:color="auto" w:fill="FFFFFF"/>
                <w:lang w:val="en-US" w:eastAsia="zh-CN" w:bidi="ar-SA"/>
              </w:rPr>
            </w:pPr>
            <w:r>
              <w:rPr>
                <w:rFonts w:hint="default" w:ascii="Times New Roman" w:hAnsi="Times New Roman" w:eastAsia="仿宋_GB2312" w:cs="Times New Roman"/>
                <w:color w:val="1C1F23"/>
                <w:kern w:val="2"/>
                <w:sz w:val="32"/>
                <w:szCs w:val="32"/>
                <w:shd w:val="clear" w:color="auto" w:fill="FFFFFF"/>
                <w:lang w:val="en-US" w:eastAsia="zh-CN" w:bidi="ar-SA"/>
              </w:rPr>
              <w:t>疫苗流通综合监管</w:t>
            </w:r>
          </w:p>
        </w:tc>
      </w:tr>
      <w:tr w14:paraId="2B97C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632" w:type="dxa"/>
            <w:vAlign w:val="center"/>
          </w:tcPr>
          <w:p w14:paraId="1D99D819">
            <w:pPr>
              <w:pStyle w:val="9"/>
              <w:jc w:val="center"/>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37</w:t>
            </w:r>
          </w:p>
        </w:tc>
        <w:tc>
          <w:tcPr>
            <w:tcW w:w="6890" w:type="dxa"/>
            <w:vAlign w:val="center"/>
          </w:tcPr>
          <w:p w14:paraId="7C3813CD">
            <w:pPr>
              <w:pStyle w:val="9"/>
              <w:jc w:val="center"/>
              <w:rPr>
                <w:rFonts w:hint="default" w:ascii="Times New Roman" w:hAnsi="Times New Roman" w:eastAsia="仿宋_GB2312" w:cs="Times New Roman"/>
                <w:color w:val="1C1F23"/>
                <w:kern w:val="2"/>
                <w:sz w:val="32"/>
                <w:szCs w:val="32"/>
                <w:shd w:val="clear" w:color="auto" w:fill="FFFFFF"/>
                <w:lang w:val="en-US" w:eastAsia="zh-CN" w:bidi="ar-SA"/>
              </w:rPr>
            </w:pPr>
            <w:r>
              <w:rPr>
                <w:rFonts w:hint="default" w:ascii="Times New Roman" w:hAnsi="Times New Roman" w:eastAsia="仿宋_GB2312" w:cs="Times New Roman"/>
                <w:color w:val="1C1F23"/>
                <w:kern w:val="2"/>
                <w:sz w:val="32"/>
                <w:szCs w:val="32"/>
                <w:shd w:val="clear" w:color="auto" w:fill="FFFFFF"/>
                <w:lang w:val="en-US" w:eastAsia="zh-CN" w:bidi="ar-SA"/>
              </w:rPr>
              <w:t>粮食收购企业综合监管</w:t>
            </w:r>
          </w:p>
        </w:tc>
      </w:tr>
      <w:tr w14:paraId="108B7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632" w:type="dxa"/>
            <w:vAlign w:val="center"/>
          </w:tcPr>
          <w:p w14:paraId="7B32EBF4">
            <w:pPr>
              <w:pStyle w:val="9"/>
              <w:jc w:val="center"/>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38</w:t>
            </w:r>
          </w:p>
        </w:tc>
        <w:tc>
          <w:tcPr>
            <w:tcW w:w="6890" w:type="dxa"/>
            <w:vAlign w:val="center"/>
          </w:tcPr>
          <w:p w14:paraId="7825A0F8">
            <w:pPr>
              <w:pStyle w:val="9"/>
              <w:jc w:val="center"/>
              <w:rPr>
                <w:rFonts w:hint="default" w:ascii="Times New Roman" w:hAnsi="Times New Roman" w:eastAsia="仿宋_GB2312" w:cs="Times New Roman"/>
                <w:color w:val="1C1F23"/>
                <w:kern w:val="2"/>
                <w:sz w:val="32"/>
                <w:szCs w:val="32"/>
                <w:shd w:val="clear" w:color="auto" w:fill="FFFFFF"/>
                <w:lang w:val="en-US" w:eastAsia="zh-CN" w:bidi="ar-SA"/>
              </w:rPr>
            </w:pPr>
            <w:r>
              <w:rPr>
                <w:rFonts w:hint="default" w:ascii="Times New Roman" w:hAnsi="Times New Roman" w:eastAsia="仿宋_GB2312" w:cs="Times New Roman"/>
                <w:color w:val="1C1F23"/>
                <w:kern w:val="2"/>
                <w:sz w:val="32"/>
                <w:szCs w:val="32"/>
                <w:shd w:val="clear" w:color="auto" w:fill="FFFFFF"/>
                <w:lang w:val="en-US" w:eastAsia="zh-CN" w:bidi="ar-SA"/>
              </w:rPr>
              <w:t>花卉苗木市场综合监管</w:t>
            </w:r>
          </w:p>
        </w:tc>
      </w:tr>
      <w:tr w14:paraId="2AF04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632" w:type="dxa"/>
            <w:vAlign w:val="center"/>
          </w:tcPr>
          <w:p w14:paraId="1998C5E1">
            <w:pPr>
              <w:pStyle w:val="9"/>
              <w:jc w:val="center"/>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39</w:t>
            </w:r>
          </w:p>
        </w:tc>
        <w:tc>
          <w:tcPr>
            <w:tcW w:w="6890" w:type="dxa"/>
            <w:vAlign w:val="center"/>
          </w:tcPr>
          <w:p w14:paraId="05576333">
            <w:pPr>
              <w:pStyle w:val="9"/>
              <w:jc w:val="center"/>
              <w:rPr>
                <w:rFonts w:hint="default" w:ascii="Times New Roman" w:hAnsi="Times New Roman" w:eastAsia="仿宋_GB2312" w:cs="Times New Roman"/>
                <w:color w:val="1C1F23"/>
                <w:kern w:val="2"/>
                <w:sz w:val="32"/>
                <w:szCs w:val="32"/>
                <w:shd w:val="clear" w:color="auto" w:fill="FFFFFF"/>
                <w:lang w:val="en-US" w:eastAsia="zh-CN" w:bidi="ar-SA"/>
              </w:rPr>
            </w:pPr>
            <w:r>
              <w:rPr>
                <w:rFonts w:hint="default" w:ascii="Times New Roman" w:hAnsi="Times New Roman" w:eastAsia="仿宋_GB2312" w:cs="Times New Roman"/>
                <w:color w:val="1C1F23"/>
                <w:kern w:val="2"/>
                <w:sz w:val="32"/>
                <w:szCs w:val="32"/>
                <w:shd w:val="clear" w:color="auto" w:fill="FFFFFF"/>
                <w:lang w:val="en-US" w:eastAsia="zh-CN" w:bidi="ar-SA"/>
              </w:rPr>
              <w:t>出口备案食品生产企业的综合监管</w:t>
            </w:r>
          </w:p>
        </w:tc>
      </w:tr>
      <w:tr w14:paraId="0C4AE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632" w:type="dxa"/>
            <w:vAlign w:val="center"/>
          </w:tcPr>
          <w:p w14:paraId="7FBDC2B5">
            <w:pPr>
              <w:pStyle w:val="9"/>
              <w:jc w:val="center"/>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40</w:t>
            </w:r>
          </w:p>
        </w:tc>
        <w:tc>
          <w:tcPr>
            <w:tcW w:w="6890" w:type="dxa"/>
            <w:vAlign w:val="center"/>
          </w:tcPr>
          <w:p w14:paraId="1C540B9B">
            <w:pPr>
              <w:pStyle w:val="9"/>
              <w:jc w:val="center"/>
              <w:rPr>
                <w:rFonts w:hint="default" w:ascii="Times New Roman" w:hAnsi="Times New Roman" w:eastAsia="仿宋_GB2312" w:cs="Times New Roman"/>
                <w:color w:val="1C1F23"/>
                <w:kern w:val="2"/>
                <w:sz w:val="32"/>
                <w:szCs w:val="32"/>
                <w:shd w:val="clear" w:color="auto" w:fill="FFFFFF"/>
                <w:lang w:val="en-US" w:eastAsia="zh-CN" w:bidi="ar-SA"/>
              </w:rPr>
            </w:pPr>
            <w:r>
              <w:rPr>
                <w:rFonts w:hint="default" w:ascii="Times New Roman" w:hAnsi="Times New Roman" w:eastAsia="仿宋_GB2312" w:cs="Times New Roman"/>
                <w:color w:val="1C1F23"/>
                <w:kern w:val="2"/>
                <w:sz w:val="32"/>
                <w:szCs w:val="32"/>
                <w:shd w:val="clear" w:color="auto" w:fill="FFFFFF"/>
                <w:lang w:val="en-US" w:eastAsia="zh-CN" w:bidi="ar-SA"/>
              </w:rPr>
              <w:t>典当行的综合监管</w:t>
            </w:r>
          </w:p>
        </w:tc>
      </w:tr>
    </w:tbl>
    <w:p w14:paraId="4C6FBD88">
      <w:pPr>
        <w:pStyle w:val="9"/>
        <w:rPr>
          <w:rFonts w:hint="eastAsia" w:ascii="黑体" w:hAnsi="黑体" w:eastAsia="黑体" w:cs="黑体"/>
          <w:sz w:val="32"/>
          <w:szCs w:val="3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pingfang sc">
    <w:altName w:val="宋体"/>
    <w:panose1 w:val="020B0400000000000000"/>
    <w:charset w:val="86"/>
    <w:family w:val="auto"/>
    <w:pitch w:val="default"/>
    <w:sig w:usb0="00000000" w:usb1="00000000" w:usb2="00000017" w:usb3="00000000" w:csb0="00040001" w:csb1="00000000"/>
  </w:font>
  <w:font w:name="Helvetica Neue">
    <w:altName w:val="Times New Roman"/>
    <w:panose1 w:val="02000503000000020004"/>
    <w:charset w:val="00"/>
    <w:family w:val="auto"/>
    <w:pitch w:val="default"/>
    <w:sig w:usb0="00000000" w:usb1="00000000" w:usb2="00000010" w:usb3="00000000" w:csb0="0000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150DA8"/>
    <w:rsid w:val="028D71EA"/>
    <w:rsid w:val="04471F90"/>
    <w:rsid w:val="047B5159"/>
    <w:rsid w:val="07150DA8"/>
    <w:rsid w:val="0A291EB3"/>
    <w:rsid w:val="0FA360BB"/>
    <w:rsid w:val="106C56F3"/>
    <w:rsid w:val="16B334CA"/>
    <w:rsid w:val="19AF0D41"/>
    <w:rsid w:val="1B2F16BA"/>
    <w:rsid w:val="1B4B2737"/>
    <w:rsid w:val="1CDF1FBE"/>
    <w:rsid w:val="1DC85359"/>
    <w:rsid w:val="1F63433B"/>
    <w:rsid w:val="1F7A1799"/>
    <w:rsid w:val="1FC04B1E"/>
    <w:rsid w:val="1FFF4867"/>
    <w:rsid w:val="2054102C"/>
    <w:rsid w:val="21170824"/>
    <w:rsid w:val="22485E35"/>
    <w:rsid w:val="226B0065"/>
    <w:rsid w:val="243E6375"/>
    <w:rsid w:val="24BC47B6"/>
    <w:rsid w:val="2948144B"/>
    <w:rsid w:val="2B046F10"/>
    <w:rsid w:val="2D1D490A"/>
    <w:rsid w:val="2EDBE7BD"/>
    <w:rsid w:val="2EFFACA5"/>
    <w:rsid w:val="30BD3338"/>
    <w:rsid w:val="32D2196F"/>
    <w:rsid w:val="32F56B0D"/>
    <w:rsid w:val="348024A2"/>
    <w:rsid w:val="35184C92"/>
    <w:rsid w:val="35BF7D7F"/>
    <w:rsid w:val="37230B2E"/>
    <w:rsid w:val="3730657E"/>
    <w:rsid w:val="37B157DD"/>
    <w:rsid w:val="3D2F1061"/>
    <w:rsid w:val="3E5F540E"/>
    <w:rsid w:val="3E80643B"/>
    <w:rsid w:val="3E9BDD2C"/>
    <w:rsid w:val="3FEF5CDB"/>
    <w:rsid w:val="3FF7A613"/>
    <w:rsid w:val="45633E8D"/>
    <w:rsid w:val="48077E55"/>
    <w:rsid w:val="4969470E"/>
    <w:rsid w:val="4B55028C"/>
    <w:rsid w:val="4FBD3DAC"/>
    <w:rsid w:val="518C024F"/>
    <w:rsid w:val="55890A1F"/>
    <w:rsid w:val="57DB1B25"/>
    <w:rsid w:val="57F642F7"/>
    <w:rsid w:val="5A8B6F02"/>
    <w:rsid w:val="5AB75D14"/>
    <w:rsid w:val="5BCC14B5"/>
    <w:rsid w:val="5E77F514"/>
    <w:rsid w:val="5EFBDC48"/>
    <w:rsid w:val="5F6F9D55"/>
    <w:rsid w:val="5FEC23D3"/>
    <w:rsid w:val="63FF5D82"/>
    <w:rsid w:val="64AA1031"/>
    <w:rsid w:val="65572DD1"/>
    <w:rsid w:val="67C83055"/>
    <w:rsid w:val="68111509"/>
    <w:rsid w:val="68BF2460"/>
    <w:rsid w:val="69D1E46F"/>
    <w:rsid w:val="6AE29005"/>
    <w:rsid w:val="6AEB4B51"/>
    <w:rsid w:val="6BFAB5FD"/>
    <w:rsid w:val="6BFD9403"/>
    <w:rsid w:val="6DBB998E"/>
    <w:rsid w:val="6DBED565"/>
    <w:rsid w:val="6E8F7343"/>
    <w:rsid w:val="705A140E"/>
    <w:rsid w:val="727E8D24"/>
    <w:rsid w:val="733F2115"/>
    <w:rsid w:val="74572B90"/>
    <w:rsid w:val="768A3331"/>
    <w:rsid w:val="776FBFB4"/>
    <w:rsid w:val="77701517"/>
    <w:rsid w:val="77EE265E"/>
    <w:rsid w:val="7AFE15AA"/>
    <w:rsid w:val="7D2B8361"/>
    <w:rsid w:val="7DBEDF4C"/>
    <w:rsid w:val="7ECEC930"/>
    <w:rsid w:val="7F4DF789"/>
    <w:rsid w:val="7F8B0D2D"/>
    <w:rsid w:val="7FEB6B06"/>
    <w:rsid w:val="7FFB856F"/>
    <w:rsid w:val="7FFEFD50"/>
    <w:rsid w:val="7FFF97BD"/>
    <w:rsid w:val="92BFAF19"/>
    <w:rsid w:val="A2FDA973"/>
    <w:rsid w:val="A98E5692"/>
    <w:rsid w:val="AAFFF74B"/>
    <w:rsid w:val="B7EEBBD5"/>
    <w:rsid w:val="BAF647D8"/>
    <w:rsid w:val="BFDCF91A"/>
    <w:rsid w:val="BFED8B65"/>
    <w:rsid w:val="DBDFFF25"/>
    <w:rsid w:val="DFDDDAB9"/>
    <w:rsid w:val="E3E73BB8"/>
    <w:rsid w:val="EA5CB6D3"/>
    <w:rsid w:val="ED27F1AE"/>
    <w:rsid w:val="EDBB33C0"/>
    <w:rsid w:val="EF393B38"/>
    <w:rsid w:val="EFB36A34"/>
    <w:rsid w:val="EFDF59BE"/>
    <w:rsid w:val="EFDF8D50"/>
    <w:rsid w:val="F6671B57"/>
    <w:rsid w:val="F77FFFA5"/>
    <w:rsid w:val="F7E68EBC"/>
    <w:rsid w:val="FA6516CA"/>
    <w:rsid w:val="FCD56D9A"/>
    <w:rsid w:val="FDCDC1ED"/>
    <w:rsid w:val="FDF786E4"/>
    <w:rsid w:val="FDFF8E17"/>
    <w:rsid w:val="FF3B06AB"/>
    <w:rsid w:val="FFCFB565"/>
    <w:rsid w:val="FFD77942"/>
    <w:rsid w:val="FFDC898C"/>
    <w:rsid w:val="FFDD93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0" w:after="140" w:line="276" w:lineRule="auto"/>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Default"/>
    <w:unhideWhenUsed/>
    <w:qFormat/>
    <w:uiPriority w:val="99"/>
    <w:pPr>
      <w:widowControl w:val="0"/>
    </w:pPr>
    <w:rPr>
      <w:rFonts w:hint="eastAsia" w:ascii="仿宋_GB2312" w:hAnsi="仿宋_GB2312" w:eastAsia="仿宋_GB2312" w:cs="Times New Roman"/>
      <w:color w:val="000000"/>
      <w:sz w:val="24"/>
      <w:szCs w:val="22"/>
      <w:lang w:val="en-US" w:eastAsia="zh-CN" w:bidi="ar-SA"/>
    </w:rPr>
  </w:style>
  <w:style w:type="paragraph" w:customStyle="1" w:styleId="10">
    <w:name w:val="p1"/>
    <w:basedOn w:val="1"/>
    <w:qFormat/>
    <w:uiPriority w:val="0"/>
    <w:pPr>
      <w:spacing w:before="0" w:beforeAutospacing="0" w:after="0" w:afterAutospacing="0"/>
      <w:ind w:left="0" w:right="0"/>
      <w:jc w:val="left"/>
    </w:pPr>
    <w:rPr>
      <w:rFonts w:ascii="pingfang sc" w:hAnsi="pingfang sc" w:eastAsia="pingfang sc" w:cs="pingfang sc"/>
      <w:kern w:val="0"/>
      <w:sz w:val="26"/>
      <w:szCs w:val="26"/>
      <w:lang w:val="en-US" w:eastAsia="zh-CN" w:bidi="ar"/>
    </w:rPr>
  </w:style>
  <w:style w:type="character" w:customStyle="1" w:styleId="11">
    <w:name w:val="s1"/>
    <w:basedOn w:val="8"/>
    <w:qFormat/>
    <w:uiPriority w:val="0"/>
    <w:rPr>
      <w:rFonts w:ascii="Helvetica Neue" w:hAnsi="Helvetica Neue" w:eastAsia="Helvetica Neue" w:cs="Helvetica Neue"/>
      <w:sz w:val="26"/>
      <w:szCs w:val="2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4711</Words>
  <Characters>4828</Characters>
  <Lines>0</Lines>
  <Paragraphs>0</Paragraphs>
  <TotalTime>1</TotalTime>
  <ScaleCrop>false</ScaleCrop>
  <LinksUpToDate>false</LinksUpToDate>
  <CharactersWithSpaces>4828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2025-10-25T00:01:00Z</dcterms:created>
  <dc:creator>宋宽</dc:creator>
  <cp:lastModifiedBy>宋宽</cp:lastModifiedBy>
  <dcterms:modified xsi:type="dcterms:W3CDTF">2025-11-26T09:54:37Z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FC0E7E8611AC485A97ED297D144F109A_13</vt:lpwstr>
  </property>
  <property fmtid="{D5CDD505-2E9C-101B-9397-08002B2CF9AE}" pid="4" name="KSOTemplateDocerSaveRecord">
    <vt:lpwstr>eyJoZGlkIjoiZmExOTQxYzc2YzY5N2MzMWMwM2JhMDgxYTYwZmMxOGUiLCJ1c2VySWQiOiIxNjM4OTY1OTg1In0=</vt:lpwstr>
  </property>
</Properties>
</file>