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5F16F">
      <w:pPr>
        <w:keepNext w:val="0"/>
        <w:keepLines w:val="0"/>
        <w:pageBreakBefore w:val="0"/>
        <w:widowControl/>
        <w:kinsoku/>
        <w:wordWrap/>
        <w:overflowPunct/>
        <w:topLinePunct w:val="0"/>
        <w:autoSpaceDE/>
        <w:autoSpaceDN/>
        <w:bidi w:val="0"/>
        <w:adjustRightInd/>
        <w:snapToGrid/>
        <w:spacing w:after="313" w:afterLines="100" w:line="700" w:lineRule="exact"/>
        <w:jc w:val="both"/>
        <w:textAlignment w:val="auto"/>
        <w:rPr>
          <w:rFonts w:hint="eastAsia" w:ascii="Times New Roman" w:hAnsi="Times New Roman" w:eastAsia="方正小标宋简体" w:cs="Times New Roman"/>
          <w:sz w:val="44"/>
          <w:szCs w:val="52"/>
        </w:rPr>
      </w:pPr>
      <w:r>
        <w:rPr>
          <w:rFonts w:hint="eastAsia" w:ascii="黑体" w:hAnsi="黑体" w:eastAsia="黑体" w:cs="黑体"/>
          <w:sz w:val="36"/>
          <w:szCs w:val="36"/>
        </w:rPr>
        <w:t>附件：</w:t>
      </w:r>
    </w:p>
    <w:p w14:paraId="7D667C9F">
      <w:pPr>
        <w:keepNext w:val="0"/>
        <w:keepLines w:val="0"/>
        <w:pageBreakBefore w:val="0"/>
        <w:widowControl/>
        <w:kinsoku/>
        <w:wordWrap/>
        <w:overflowPunct/>
        <w:topLinePunct w:val="0"/>
        <w:autoSpaceDE/>
        <w:autoSpaceDN/>
        <w:bidi w:val="0"/>
        <w:adjustRightInd/>
        <w:snapToGrid/>
        <w:spacing w:after="0" w:line="700" w:lineRule="exact"/>
        <w:jc w:val="center"/>
        <w:textAlignment w:val="auto"/>
        <w:rPr>
          <w:rFonts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办公终端及软件采购项目移动云电脑租赁业务服务采购需求</w:t>
      </w:r>
    </w:p>
    <w:p w14:paraId="2CB58B99">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sz w:val="44"/>
          <w:szCs w:val="52"/>
        </w:rPr>
      </w:pPr>
    </w:p>
    <w:p w14:paraId="52FA894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一、项目名称</w:t>
      </w:r>
    </w:p>
    <w:p w14:paraId="6756073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sz w:val="32"/>
          <w:szCs w:val="40"/>
        </w:rPr>
      </w:pPr>
      <w:r>
        <w:rPr>
          <w:rFonts w:hint="eastAsia" w:ascii="Times New Roman" w:hAnsi="Times New Roman" w:eastAsia="仿宋" w:cs="Times New Roman"/>
          <w:sz w:val="32"/>
          <w:szCs w:val="40"/>
        </w:rPr>
        <w:t>办公终端及软件采购项目移动云电脑</w:t>
      </w:r>
      <w:r>
        <w:rPr>
          <w:rFonts w:hint="eastAsia" w:ascii="Times New Roman" w:hAnsi="Times New Roman" w:eastAsia="仿宋_GB2312" w:cs="Times New Roman"/>
          <w:sz w:val="32"/>
          <w:szCs w:val="32"/>
          <w:lang w:eastAsia="zh-CN"/>
        </w:rPr>
        <w:t>租赁</w:t>
      </w:r>
      <w:r>
        <w:rPr>
          <w:rFonts w:hint="eastAsia" w:ascii="Times New Roman" w:hAnsi="Times New Roman" w:eastAsia="仿宋" w:cs="Times New Roman"/>
          <w:sz w:val="32"/>
          <w:szCs w:val="40"/>
        </w:rPr>
        <w:t>业务服务</w:t>
      </w:r>
      <w:r>
        <w:rPr>
          <w:rFonts w:ascii="Times New Roman" w:hAnsi="Times New Roman" w:eastAsia="仿宋" w:cs="Times New Roman"/>
          <w:sz w:val="32"/>
          <w:szCs w:val="40"/>
        </w:rPr>
        <w:t>。</w:t>
      </w:r>
      <w:bookmarkStart w:id="2" w:name="_GoBack"/>
      <w:bookmarkEnd w:id="2"/>
    </w:p>
    <w:p w14:paraId="1F0CF720">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eastAsia="黑体" w:cs="黑体"/>
          <w:sz w:val="32"/>
          <w:szCs w:val="32"/>
        </w:rPr>
      </w:pPr>
      <w:r>
        <w:rPr>
          <w:rFonts w:hint="eastAsia" w:eastAsia="黑体" w:cs="黑体"/>
          <w:sz w:val="32"/>
          <w:szCs w:val="32"/>
        </w:rPr>
        <w:t>二、采购单位</w:t>
      </w:r>
    </w:p>
    <w:p w14:paraId="14D8BFC2">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广西壮族自治区大数据发展局</w:t>
      </w:r>
    </w:p>
    <w:p w14:paraId="4C820874">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三、项目预算</w:t>
      </w:r>
    </w:p>
    <w:p w14:paraId="63C1ECEB">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人民币</w:t>
      </w:r>
      <w:r>
        <w:rPr>
          <w:rFonts w:hint="eastAsia" w:ascii="Times New Roman" w:hAnsi="Times New Roman" w:eastAsia="仿宋_GB2312" w:cs="Times New Roman"/>
          <w:color w:val="auto"/>
          <w:sz w:val="32"/>
          <w:szCs w:val="32"/>
          <w:lang w:val="en-US" w:eastAsia="zh-CN"/>
        </w:rPr>
        <w:t>贰拾贰万元整</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220000.00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供应商的报价不得超出项目预算，否则按无效投标处理。</w:t>
      </w:r>
    </w:p>
    <w:p w14:paraId="42B6C13C">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eastAsia" w:eastAsia="黑体" w:cs="黑体"/>
          <w:sz w:val="32"/>
          <w:szCs w:val="32"/>
        </w:rPr>
      </w:pPr>
      <w:r>
        <w:rPr>
          <w:rFonts w:hint="eastAsia" w:eastAsia="黑体" w:cs="黑体"/>
          <w:sz w:val="32"/>
          <w:szCs w:val="32"/>
        </w:rPr>
        <w:t>四、服务时间</w:t>
      </w:r>
    </w:p>
    <w:p w14:paraId="4276842A">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宋体" w:cs="Times New Roman"/>
          <w:sz w:val="32"/>
          <w:szCs w:val="40"/>
          <w:highlight w:val="none"/>
          <w:lang w:val="en-US" w:eastAsia="zh-CN"/>
        </w:rPr>
      </w:pPr>
      <w:r>
        <w:rPr>
          <w:rFonts w:hint="eastAsia" w:ascii="Times New Roman" w:hAnsi="Times New Roman" w:eastAsia="仿宋" w:cs="Times New Roman"/>
          <w:sz w:val="32"/>
          <w:szCs w:val="40"/>
        </w:rPr>
        <w:t>202</w:t>
      </w:r>
      <w:r>
        <w:rPr>
          <w:rFonts w:hint="eastAsia" w:ascii="Times New Roman" w:hAnsi="Times New Roman" w:eastAsia="仿宋" w:cs="Times New Roman"/>
          <w:sz w:val="32"/>
          <w:szCs w:val="40"/>
          <w:lang w:val="en-US" w:eastAsia="zh-CN"/>
        </w:rPr>
        <w:t>6</w:t>
      </w:r>
      <w:r>
        <w:rPr>
          <w:rFonts w:hint="eastAsia" w:ascii="Times New Roman" w:hAnsi="Times New Roman" w:eastAsia="仿宋" w:cs="Times New Roman"/>
          <w:sz w:val="32"/>
          <w:szCs w:val="40"/>
        </w:rPr>
        <w:t>年</w:t>
      </w:r>
      <w:r>
        <w:rPr>
          <w:rFonts w:hint="eastAsia" w:ascii="Times New Roman" w:hAnsi="Times New Roman" w:eastAsia="仿宋" w:cs="Times New Roman"/>
          <w:sz w:val="32"/>
          <w:szCs w:val="40"/>
          <w:lang w:val="en-US" w:eastAsia="zh-CN"/>
        </w:rPr>
        <w:t>3</w:t>
      </w:r>
      <w:r>
        <w:rPr>
          <w:rFonts w:hint="eastAsia" w:ascii="Times New Roman" w:hAnsi="Times New Roman" w:eastAsia="仿宋" w:cs="Times New Roman"/>
          <w:sz w:val="32"/>
          <w:szCs w:val="40"/>
          <w:highlight w:val="none"/>
        </w:rPr>
        <w:t>月—202</w:t>
      </w:r>
      <w:r>
        <w:rPr>
          <w:rFonts w:hint="eastAsia" w:ascii="Times New Roman" w:hAnsi="Times New Roman" w:eastAsia="仿宋" w:cs="Times New Roman"/>
          <w:sz w:val="32"/>
          <w:szCs w:val="40"/>
          <w:highlight w:val="none"/>
          <w:lang w:val="en-US" w:eastAsia="zh-CN"/>
        </w:rPr>
        <w:t>7</w:t>
      </w:r>
      <w:r>
        <w:rPr>
          <w:rFonts w:hint="eastAsia" w:ascii="Times New Roman" w:hAnsi="Times New Roman" w:eastAsia="仿宋" w:cs="Times New Roman"/>
          <w:sz w:val="32"/>
          <w:szCs w:val="40"/>
          <w:highlight w:val="none"/>
        </w:rPr>
        <w:t>年</w:t>
      </w:r>
      <w:r>
        <w:rPr>
          <w:rFonts w:hint="eastAsia" w:ascii="Times New Roman" w:hAnsi="Times New Roman" w:eastAsia="仿宋" w:cs="Times New Roman"/>
          <w:sz w:val="32"/>
          <w:szCs w:val="40"/>
          <w:highlight w:val="none"/>
          <w:lang w:val="en-US" w:eastAsia="zh-CN"/>
        </w:rPr>
        <w:t>3</w:t>
      </w:r>
      <w:r>
        <w:rPr>
          <w:rFonts w:hint="eastAsia" w:ascii="Times New Roman" w:hAnsi="Times New Roman" w:eastAsia="仿宋" w:cs="Times New Roman"/>
          <w:sz w:val="32"/>
          <w:szCs w:val="40"/>
          <w:highlight w:val="none"/>
        </w:rPr>
        <w:t>月</w:t>
      </w:r>
    </w:p>
    <w:p w14:paraId="2FAD94D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rPr>
        <w:t>五、项目招标方式</w:t>
      </w:r>
    </w:p>
    <w:p w14:paraId="56DEFFF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仿宋" w:cs="Times New Roman"/>
          <w:sz w:val="32"/>
          <w:szCs w:val="40"/>
          <w:highlight w:val="none"/>
        </w:rPr>
      </w:pPr>
      <w:r>
        <w:rPr>
          <w:rFonts w:hint="eastAsia" w:ascii="Times New Roman" w:hAnsi="Times New Roman" w:eastAsia="仿宋" w:cs="Times New Roman"/>
          <w:sz w:val="32"/>
          <w:szCs w:val="40"/>
          <w:highlight w:val="none"/>
        </w:rPr>
        <w:t>局内控竞争性磋商</w:t>
      </w:r>
      <w:r>
        <w:rPr>
          <w:rFonts w:ascii="Times New Roman" w:hAnsi="Times New Roman" w:eastAsia="仿宋" w:cs="Times New Roman"/>
          <w:sz w:val="32"/>
          <w:szCs w:val="40"/>
          <w:highlight w:val="none"/>
        </w:rPr>
        <w:t>。</w:t>
      </w:r>
    </w:p>
    <w:p w14:paraId="3F57900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rPr>
        <w:t>六、项目背景</w:t>
      </w:r>
    </w:p>
    <w:p w14:paraId="0DCDC571">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为助力移动办公信息化建设，提升办公效率，计划开展办公终端及软件采购项目移动云电脑</w:t>
      </w:r>
      <w:r>
        <w:rPr>
          <w:rFonts w:hint="eastAsia" w:ascii="Times New Roman" w:hAnsi="Times New Roman" w:eastAsia="仿宋_GB2312" w:cs="Times New Roman"/>
          <w:sz w:val="32"/>
          <w:szCs w:val="32"/>
          <w:highlight w:val="none"/>
          <w:lang w:eastAsia="zh-CN"/>
        </w:rPr>
        <w:t>租赁</w:t>
      </w:r>
      <w:r>
        <w:rPr>
          <w:rFonts w:hint="eastAsia" w:ascii="Times New Roman" w:hAnsi="Times New Roman" w:eastAsia="仿宋_GB2312" w:cs="Times New Roman"/>
          <w:sz w:val="32"/>
          <w:szCs w:val="32"/>
          <w:highlight w:val="none"/>
        </w:rPr>
        <w:t>业务服务。根据</w:t>
      </w:r>
      <w:bookmarkStart w:id="0" w:name="OLE_LINK7"/>
      <w:r>
        <w:rPr>
          <w:rFonts w:hint="eastAsia" w:ascii="Times New Roman" w:hAnsi="Times New Roman" w:eastAsia="仿宋_GB2312" w:cs="Times New Roman"/>
          <w:sz w:val="32"/>
          <w:szCs w:val="32"/>
          <w:highlight w:val="none"/>
        </w:rPr>
        <w:t>《广西政务信息化项目建设管理办法》的通知（桂政办发〔2024〕59号）</w:t>
      </w:r>
      <w:bookmarkEnd w:id="0"/>
      <w:r>
        <w:rPr>
          <w:rFonts w:hint="eastAsia" w:ascii="Times New Roman" w:hAnsi="Times New Roman" w:eastAsia="仿宋_GB2312" w:cs="Times New Roman"/>
          <w:sz w:val="32"/>
          <w:szCs w:val="32"/>
          <w:highlight w:val="none"/>
        </w:rPr>
        <w:t>，需要按照程序开展项目前期工作。</w:t>
      </w:r>
    </w:p>
    <w:p w14:paraId="70142436">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ascii="Times New Roman" w:hAnsi="Times New Roman" w:eastAsia="黑体" w:cs="Times New Roman"/>
          <w:sz w:val="32"/>
          <w:szCs w:val="40"/>
          <w:highlight w:val="none"/>
        </w:rPr>
      </w:pPr>
      <w:r>
        <w:rPr>
          <w:rFonts w:hint="eastAsia" w:ascii="黑体" w:hAnsi="黑体" w:eastAsia="黑体" w:cs="黑体"/>
          <w:sz w:val="32"/>
          <w:szCs w:val="40"/>
          <w:highlight w:val="none"/>
        </w:rPr>
        <w:t>七、服务内容</w:t>
      </w:r>
    </w:p>
    <w:p w14:paraId="1BFA04C5">
      <w:pPr>
        <w:keepNext w:val="0"/>
        <w:keepLines w:val="0"/>
        <w:pageBreakBefore w:val="0"/>
        <w:widowControl/>
        <w:kinsoku/>
        <w:wordWrap/>
        <w:overflowPunct/>
        <w:topLinePunct w:val="0"/>
        <w:autoSpaceDE/>
        <w:autoSpaceDN/>
        <w:bidi w:val="0"/>
        <w:adjustRightInd/>
        <w:snapToGrid/>
        <w:spacing w:after="0" w:line="500" w:lineRule="exact"/>
        <w:ind w:firstLine="643" w:firstLineChars="200"/>
        <w:textAlignment w:val="auto"/>
        <w:rPr>
          <w:rFonts w:ascii="Times New Roman" w:hAnsi="Times New Roman" w:eastAsia="仿宋" w:cs="Times New Roman"/>
          <w:b/>
          <w:bCs/>
          <w:sz w:val="32"/>
          <w:szCs w:val="40"/>
          <w:highlight w:val="none"/>
        </w:rPr>
      </w:pPr>
      <w:r>
        <w:rPr>
          <w:rFonts w:hint="eastAsia" w:ascii="Times New Roman" w:hAnsi="Times New Roman" w:eastAsia="仿宋" w:cs="Times New Roman"/>
          <w:b/>
          <w:bCs/>
          <w:sz w:val="32"/>
          <w:szCs w:val="40"/>
          <w:highlight w:val="none"/>
        </w:rPr>
        <w:t>（一）采购内容</w:t>
      </w:r>
    </w:p>
    <w:p w14:paraId="702865C1">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ascii="Times New Roman" w:hAnsi="Times New Roman" w:eastAsia="仿宋" w:cs="Times New Roman"/>
          <w:sz w:val="32"/>
          <w:szCs w:val="40"/>
          <w:highlight w:val="none"/>
        </w:rPr>
      </w:pPr>
      <w:r>
        <w:rPr>
          <w:rFonts w:hint="eastAsia" w:ascii="Times New Roman" w:hAnsi="Times New Roman" w:eastAsia="仿宋" w:cs="Times New Roman"/>
          <w:sz w:val="32"/>
          <w:szCs w:val="40"/>
          <w:highlight w:val="none"/>
        </w:rPr>
        <w:t>提供20台</w:t>
      </w:r>
      <w:r>
        <w:rPr>
          <w:rFonts w:hint="eastAsia" w:ascii="Times New Roman" w:hAnsi="Times New Roman" w:eastAsia="仿宋" w:cs="Times New Roman"/>
          <w:sz w:val="32"/>
          <w:szCs w:val="40"/>
          <w:highlight w:val="none"/>
          <w:lang w:val="en-US" w:eastAsia="zh-CN"/>
        </w:rPr>
        <w:t>屏幕尺寸不小于12.2英寸、运行内存不低于16G、机身内存不低于512G，屏幕分辨率≥2800*1840像素分辨率的插卡版平板电脑，要求</w:t>
      </w:r>
      <w:r>
        <w:rPr>
          <w:rFonts w:hint="eastAsia" w:ascii="Times New Roman" w:hAnsi="Times New Roman" w:eastAsia="仿宋" w:cs="Times New Roman"/>
          <w:sz w:val="32"/>
          <w:szCs w:val="40"/>
          <w:highlight w:val="none"/>
          <w:lang w:eastAsia="zh-CN"/>
        </w:rPr>
        <w:t>兼容自治区数据局已搭建的会议信息系统等，且性能优于或等于自治区数据局正在使用搭载会议信息系统的终端（目前使用的终端为</w:t>
      </w:r>
      <w:r>
        <w:rPr>
          <w:rFonts w:hint="eastAsia" w:ascii="Times New Roman" w:hAnsi="Times New Roman" w:eastAsia="仿宋" w:cs="Times New Roman"/>
          <w:sz w:val="32"/>
          <w:szCs w:val="40"/>
          <w:highlight w:val="none"/>
          <w:lang w:val="en-US" w:eastAsia="zh-CN"/>
        </w:rPr>
        <w:t>MatePad Pro 12.2英寸MRO-AL10</w:t>
      </w:r>
      <w:r>
        <w:rPr>
          <w:rFonts w:hint="eastAsia" w:ascii="Times New Roman" w:hAnsi="Times New Roman" w:eastAsia="仿宋" w:cs="Times New Roman"/>
          <w:sz w:val="32"/>
          <w:szCs w:val="40"/>
          <w:highlight w:val="none"/>
          <w:lang w:eastAsia="zh-CN"/>
        </w:rPr>
        <w:t>），</w:t>
      </w:r>
      <w:r>
        <w:rPr>
          <w:rFonts w:hint="eastAsia" w:ascii="Times New Roman" w:hAnsi="Times New Roman" w:eastAsia="仿宋" w:cs="Times New Roman"/>
          <w:sz w:val="32"/>
          <w:szCs w:val="40"/>
          <w:highlight w:val="none"/>
        </w:rPr>
        <w:t>将</w:t>
      </w:r>
      <w:r>
        <w:rPr>
          <w:rFonts w:hint="eastAsia" w:ascii="Times New Roman" w:hAnsi="Times New Roman" w:eastAsia="仿宋" w:cs="Times New Roman"/>
          <w:sz w:val="32"/>
          <w:szCs w:val="40"/>
          <w:highlight w:val="none"/>
          <w:lang w:val="en-US" w:eastAsia="zh-CN"/>
        </w:rPr>
        <w:t>云电脑</w:t>
      </w:r>
      <w:r>
        <w:rPr>
          <w:rFonts w:hint="eastAsia" w:ascii="Times New Roman" w:hAnsi="Times New Roman" w:eastAsia="仿宋" w:cs="Times New Roman"/>
          <w:sz w:val="32"/>
          <w:szCs w:val="40"/>
          <w:highlight w:val="none"/>
        </w:rPr>
        <w:t>办公终端及软件通过租赁服务的方式提供一体化解决方式，实现拿到办公终端可直接使用，无需再另行购买其他设备或开通其他服务。</w:t>
      </w:r>
    </w:p>
    <w:p w14:paraId="32ED3FB1">
      <w:pPr>
        <w:keepNext w:val="0"/>
        <w:keepLines w:val="0"/>
        <w:pageBreakBefore w:val="0"/>
        <w:widowControl/>
        <w:kinsoku/>
        <w:wordWrap/>
        <w:overflowPunct/>
        <w:topLinePunct w:val="0"/>
        <w:autoSpaceDE/>
        <w:autoSpaceDN/>
        <w:bidi w:val="0"/>
        <w:adjustRightInd/>
        <w:snapToGrid/>
        <w:spacing w:after="0" w:line="500" w:lineRule="exact"/>
        <w:ind w:firstLine="643" w:firstLineChars="200"/>
        <w:textAlignment w:val="auto"/>
        <w:rPr>
          <w:rFonts w:ascii="Times New Roman" w:hAnsi="Times New Roman" w:eastAsia="仿宋" w:cs="Times New Roman"/>
          <w:b/>
          <w:bCs/>
          <w:sz w:val="32"/>
          <w:szCs w:val="40"/>
          <w:highlight w:val="none"/>
        </w:rPr>
      </w:pPr>
      <w:r>
        <w:rPr>
          <w:rFonts w:hint="eastAsia" w:ascii="Times New Roman" w:hAnsi="Times New Roman" w:eastAsia="仿宋" w:cs="Times New Roman"/>
          <w:b/>
          <w:bCs/>
          <w:sz w:val="32"/>
          <w:szCs w:val="40"/>
          <w:highlight w:val="none"/>
        </w:rPr>
        <w:t>（二）服务要求</w:t>
      </w:r>
    </w:p>
    <w:p w14:paraId="06EC6D73">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ascii="Times New Roman" w:hAnsi="Times New Roman" w:eastAsia="仿宋" w:cs="Times New Roman"/>
          <w:sz w:val="32"/>
          <w:szCs w:val="40"/>
          <w:highlight w:val="none"/>
        </w:rPr>
      </w:pPr>
      <w:bookmarkStart w:id="1" w:name="OLE_LINK1"/>
      <w:r>
        <w:rPr>
          <w:rFonts w:hint="eastAsia" w:ascii="Times New Roman" w:hAnsi="Times New Roman" w:eastAsia="仿宋" w:cs="Times New Roman"/>
          <w:sz w:val="32"/>
          <w:szCs w:val="40"/>
          <w:highlight w:val="none"/>
        </w:rPr>
        <w:t>1.满足《广西政务信息化项目建设管理办法》的通知（桂政办发〔2024〕59号）的内容、深度要求，并通过专家评审。</w:t>
      </w:r>
    </w:p>
    <w:p w14:paraId="7504A942">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ascii="Times New Roman" w:hAnsi="Times New Roman" w:eastAsia="仿宋" w:cs="Times New Roman"/>
          <w:sz w:val="32"/>
          <w:szCs w:val="40"/>
          <w:highlight w:val="none"/>
        </w:rPr>
      </w:pPr>
      <w:r>
        <w:rPr>
          <w:rFonts w:hint="eastAsia" w:ascii="Times New Roman" w:hAnsi="Times New Roman" w:eastAsia="仿宋" w:cs="Times New Roman"/>
          <w:sz w:val="32"/>
          <w:szCs w:val="40"/>
          <w:highlight w:val="none"/>
        </w:rPr>
        <w:t>2.按照《广西政务信息化项目建设管理办法》的通知（桂政办发〔2024〕59号）规定要求，并根据采购人的合理要求，不断完善相关内容。</w:t>
      </w:r>
    </w:p>
    <w:p w14:paraId="3D151988">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eastAsia" w:ascii="黑体" w:hAnsi="黑体" w:eastAsia="黑体" w:cs="黑体"/>
          <w:sz w:val="32"/>
          <w:szCs w:val="40"/>
          <w:highlight w:val="none"/>
        </w:rPr>
      </w:pPr>
      <w:r>
        <w:rPr>
          <w:rFonts w:hint="eastAsia" w:ascii="黑体" w:hAnsi="黑体" w:eastAsia="黑体" w:cs="黑体"/>
          <w:sz w:val="32"/>
          <w:szCs w:val="40"/>
          <w:highlight w:val="none"/>
        </w:rPr>
        <w:t>八、付款方式</w:t>
      </w:r>
    </w:p>
    <w:p w14:paraId="02AB2254">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ascii="Times New Roman" w:hAnsi="Times New Roman" w:eastAsia="仿宋" w:cs="Times New Roman"/>
          <w:sz w:val="32"/>
          <w:szCs w:val="40"/>
          <w:highlight w:val="none"/>
        </w:rPr>
      </w:pPr>
      <w:r>
        <w:rPr>
          <w:rFonts w:hint="eastAsia" w:ascii="Times New Roman" w:hAnsi="Times New Roman" w:eastAsia="仿宋" w:cs="Times New Roman"/>
          <w:sz w:val="32"/>
          <w:szCs w:val="40"/>
          <w:highlight w:val="none"/>
        </w:rPr>
        <w:t>1.合同签订后十个工作日内，由采购人支付成交供应商合同总金额的</w:t>
      </w:r>
      <w:r>
        <w:rPr>
          <w:rFonts w:hint="eastAsia" w:ascii="Times New Roman" w:hAnsi="Times New Roman" w:eastAsia="仿宋" w:cs="Times New Roman"/>
          <w:sz w:val="32"/>
          <w:szCs w:val="40"/>
          <w:highlight w:val="none"/>
          <w:lang w:val="en-US" w:eastAsia="zh-CN"/>
        </w:rPr>
        <w:t>30</w:t>
      </w:r>
      <w:r>
        <w:rPr>
          <w:rFonts w:hint="eastAsia" w:ascii="Times New Roman" w:hAnsi="Times New Roman" w:eastAsia="仿宋" w:cs="Times New Roman"/>
          <w:sz w:val="32"/>
          <w:szCs w:val="40"/>
          <w:highlight w:val="none"/>
        </w:rPr>
        <w:t>%。</w:t>
      </w:r>
    </w:p>
    <w:p w14:paraId="57D193D6">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ascii="Times New Roman" w:hAnsi="Times New Roman" w:eastAsia="仿宋" w:cs="Times New Roman"/>
          <w:sz w:val="32"/>
          <w:szCs w:val="40"/>
          <w:highlight w:val="none"/>
        </w:rPr>
      </w:pPr>
      <w:r>
        <w:rPr>
          <w:rFonts w:hint="eastAsia" w:ascii="Times New Roman" w:hAnsi="Times New Roman" w:eastAsia="仿宋" w:cs="Times New Roman"/>
          <w:sz w:val="32"/>
          <w:szCs w:val="40"/>
          <w:highlight w:val="none"/>
        </w:rPr>
        <w:t>2.供应商向采购人交付成果后，采购人支付成交供应商合同金额的30%。</w:t>
      </w:r>
    </w:p>
    <w:p w14:paraId="0BA4A33C">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hint="eastAsia" w:ascii="Times New Roman" w:hAnsi="Times New Roman" w:eastAsia="仿宋" w:cs="Times New Roman"/>
          <w:sz w:val="32"/>
          <w:szCs w:val="40"/>
          <w:highlight w:val="none"/>
        </w:rPr>
      </w:pPr>
      <w:r>
        <w:rPr>
          <w:rFonts w:hint="eastAsia" w:ascii="Times New Roman" w:hAnsi="Times New Roman" w:eastAsia="仿宋" w:cs="Times New Roman"/>
          <w:sz w:val="32"/>
          <w:szCs w:val="40"/>
          <w:highlight w:val="none"/>
        </w:rPr>
        <w:t>3.供应商交付成果经采购人组织专家验收合格后</w:t>
      </w:r>
      <w:r>
        <w:rPr>
          <w:rFonts w:hint="eastAsia" w:ascii="Times New Roman" w:hAnsi="Times New Roman" w:eastAsia="仿宋" w:cs="Times New Roman"/>
          <w:sz w:val="32"/>
          <w:szCs w:val="40"/>
          <w:highlight w:val="none"/>
          <w:lang w:eastAsia="zh-CN"/>
        </w:rPr>
        <w:t>，且产品使用六个月后无质量和售后问题的，</w:t>
      </w:r>
      <w:r>
        <w:rPr>
          <w:rFonts w:hint="eastAsia" w:ascii="Times New Roman" w:hAnsi="Times New Roman" w:eastAsia="仿宋" w:cs="Times New Roman"/>
          <w:sz w:val="32"/>
          <w:szCs w:val="40"/>
          <w:highlight w:val="none"/>
        </w:rPr>
        <w:t>采购人支付成交供应商合同金额的</w:t>
      </w:r>
      <w:r>
        <w:rPr>
          <w:rFonts w:hint="eastAsia" w:ascii="Times New Roman" w:hAnsi="Times New Roman" w:eastAsia="仿宋" w:cs="Times New Roman"/>
          <w:sz w:val="32"/>
          <w:szCs w:val="40"/>
          <w:highlight w:val="none"/>
          <w:lang w:val="en-US" w:eastAsia="zh-CN"/>
        </w:rPr>
        <w:t>30</w:t>
      </w:r>
      <w:r>
        <w:rPr>
          <w:rFonts w:hint="eastAsia" w:ascii="Times New Roman" w:hAnsi="Times New Roman" w:eastAsia="仿宋" w:cs="Times New Roman"/>
          <w:sz w:val="32"/>
          <w:szCs w:val="40"/>
          <w:highlight w:val="none"/>
        </w:rPr>
        <w:t>%。</w:t>
      </w:r>
    </w:p>
    <w:p w14:paraId="5A71611F">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highlight w:val="none"/>
        </w:rPr>
      </w:pPr>
      <w:r>
        <w:rPr>
          <w:rFonts w:hint="eastAsia" w:ascii="Times New Roman" w:hAnsi="Times New Roman" w:eastAsia="仿宋" w:cs="Times New Roman"/>
          <w:sz w:val="32"/>
          <w:szCs w:val="40"/>
          <w:highlight w:val="none"/>
          <w:lang w:val="en-US" w:eastAsia="zh-CN"/>
        </w:rPr>
        <w:t>4.服务时间结束后，</w:t>
      </w:r>
      <w:r>
        <w:rPr>
          <w:rFonts w:hint="eastAsia" w:ascii="Times New Roman" w:hAnsi="Times New Roman" w:eastAsia="仿宋" w:cs="Times New Roman"/>
          <w:sz w:val="32"/>
          <w:szCs w:val="40"/>
          <w:highlight w:val="none"/>
        </w:rPr>
        <w:t>采购人支付成交供应商合同金额的</w:t>
      </w:r>
      <w:r>
        <w:rPr>
          <w:rFonts w:hint="eastAsia" w:ascii="Times New Roman" w:hAnsi="Times New Roman" w:eastAsia="仿宋" w:cs="Times New Roman"/>
          <w:sz w:val="32"/>
          <w:szCs w:val="40"/>
          <w:highlight w:val="none"/>
          <w:lang w:val="en-US" w:eastAsia="zh-CN"/>
        </w:rPr>
        <w:t>10</w:t>
      </w:r>
      <w:r>
        <w:rPr>
          <w:rFonts w:hint="eastAsia" w:ascii="Times New Roman" w:hAnsi="Times New Roman" w:eastAsia="仿宋" w:cs="Times New Roman"/>
          <w:sz w:val="32"/>
          <w:szCs w:val="40"/>
          <w:highlight w:val="none"/>
        </w:rPr>
        <w:t>%。</w:t>
      </w:r>
    </w:p>
    <w:p w14:paraId="5628B80D">
      <w:pPr>
        <w:keepNext w:val="0"/>
        <w:keepLines w:val="0"/>
        <w:pageBreakBefore w:val="0"/>
        <w:widowControl/>
        <w:kinsoku/>
        <w:wordWrap/>
        <w:overflowPunct/>
        <w:topLinePunct w:val="0"/>
        <w:autoSpaceDE/>
        <w:autoSpaceDN/>
        <w:bidi w:val="0"/>
        <w:adjustRightInd/>
        <w:snapToGrid/>
        <w:spacing w:after="0" w:line="500" w:lineRule="exact"/>
        <w:ind w:firstLine="640" w:firstLineChars="200"/>
        <w:textAlignment w:val="auto"/>
        <w:rPr>
          <w:rFonts w:ascii="Times New Roman" w:hAnsi="Times New Roman" w:eastAsia="仿宋" w:cs="Times New Roman"/>
          <w:sz w:val="32"/>
          <w:szCs w:val="40"/>
        </w:rPr>
      </w:pPr>
      <w:r>
        <w:rPr>
          <w:rFonts w:hint="eastAsia" w:ascii="Times New Roman" w:hAnsi="Times New Roman" w:eastAsia="仿宋" w:cs="Times New Roman"/>
          <w:sz w:val="32"/>
          <w:szCs w:val="40"/>
          <w:lang w:val="en-US" w:eastAsia="zh-CN"/>
        </w:rPr>
        <w:t>5</w:t>
      </w:r>
      <w:r>
        <w:rPr>
          <w:rFonts w:hint="eastAsia" w:ascii="Times New Roman" w:hAnsi="Times New Roman" w:eastAsia="仿宋" w:cs="Times New Roman"/>
          <w:sz w:val="32"/>
          <w:szCs w:val="40"/>
        </w:rPr>
        <w:t>.每次付款前，中标单位必须提供相应数额的增值税发票及请款函。</w:t>
      </w:r>
    </w:p>
    <w:bookmarkEnd w:id="1"/>
    <w:p w14:paraId="17639D3F">
      <w:pPr>
        <w:rPr>
          <w:rFonts w:hint="eastAsia"/>
        </w:rPr>
        <w:sectPr>
          <w:pgSz w:w="11906" w:h="16838"/>
          <w:pgMar w:top="1440" w:right="1800" w:bottom="1440" w:left="1800" w:header="851" w:footer="992" w:gutter="0"/>
          <w:cols w:space="425" w:num="1"/>
          <w:docGrid w:type="lines" w:linePitch="312" w:charSpace="0"/>
        </w:sectPr>
      </w:pPr>
    </w:p>
    <w:p w14:paraId="1583308B">
      <w:pPr>
        <w:spacing w:line="560" w:lineRule="exact"/>
        <w:jc w:val="center"/>
        <w:rPr>
          <w:rFonts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办公终端及软件采购项目移动云电脑</w:t>
      </w:r>
      <w:r>
        <w:rPr>
          <w:rFonts w:hint="eastAsia" w:ascii="Times New Roman" w:hAnsi="Times New Roman" w:eastAsia="方正小标宋简体" w:cs="Times New Roman"/>
          <w:sz w:val="44"/>
          <w:szCs w:val="52"/>
          <w:lang w:eastAsia="zh-CN"/>
        </w:rPr>
        <w:t>租赁</w:t>
      </w:r>
      <w:r>
        <w:rPr>
          <w:rFonts w:hint="eastAsia" w:ascii="Times New Roman" w:hAnsi="Times New Roman" w:eastAsia="方正小标宋简体" w:cs="Times New Roman"/>
          <w:sz w:val="44"/>
          <w:szCs w:val="52"/>
        </w:rPr>
        <w:t>业务</w:t>
      </w:r>
    </w:p>
    <w:p w14:paraId="5A2F5FE0">
      <w:pPr>
        <w:spacing w:line="560" w:lineRule="exact"/>
        <w:jc w:val="center"/>
        <w:rPr>
          <w:rFonts w:ascii="Times New Roman" w:hAnsi="Times New Roman" w:eastAsia="方正小标宋简体" w:cs="Times New Roman"/>
          <w:sz w:val="44"/>
          <w:szCs w:val="52"/>
        </w:rPr>
      </w:pPr>
      <w:r>
        <w:rPr>
          <w:rFonts w:hint="eastAsia" w:ascii="Times New Roman" w:hAnsi="Times New Roman" w:eastAsia="方正小标宋简体" w:cs="Times New Roman"/>
          <w:sz w:val="44"/>
          <w:szCs w:val="52"/>
        </w:rPr>
        <w:t>服务项目评分标准</w:t>
      </w:r>
    </w:p>
    <w:tbl>
      <w:tblPr>
        <w:tblStyle w:val="9"/>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50"/>
        <w:gridCol w:w="6248"/>
        <w:gridCol w:w="803"/>
      </w:tblGrid>
      <w:tr w14:paraId="2212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26" w:type="dxa"/>
            <w:noWrap w:val="0"/>
            <w:vAlign w:val="center"/>
          </w:tcPr>
          <w:p w14:paraId="0832D3B1">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序号</w:t>
            </w:r>
          </w:p>
        </w:tc>
        <w:tc>
          <w:tcPr>
            <w:tcW w:w="1750" w:type="dxa"/>
            <w:noWrap w:val="0"/>
            <w:vAlign w:val="center"/>
          </w:tcPr>
          <w:p w14:paraId="2C13F1F8">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评审因素</w:t>
            </w:r>
          </w:p>
        </w:tc>
        <w:tc>
          <w:tcPr>
            <w:tcW w:w="6248" w:type="dxa"/>
            <w:noWrap w:val="0"/>
            <w:vAlign w:val="center"/>
          </w:tcPr>
          <w:p w14:paraId="16B16665">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评审因素具体内容</w:t>
            </w:r>
          </w:p>
        </w:tc>
        <w:tc>
          <w:tcPr>
            <w:tcW w:w="803" w:type="dxa"/>
            <w:noWrap w:val="0"/>
            <w:vAlign w:val="center"/>
          </w:tcPr>
          <w:p w14:paraId="41A398D3">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分值</w:t>
            </w:r>
          </w:p>
        </w:tc>
      </w:tr>
      <w:tr w14:paraId="5E84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6" w:type="dxa"/>
            <w:noWrap w:val="0"/>
            <w:vAlign w:val="center"/>
          </w:tcPr>
          <w:p w14:paraId="466FF228">
            <w:pPr>
              <w:widowControl/>
              <w:shd w:val="clear" w:color="auto" w:fill="auto"/>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p>
        </w:tc>
        <w:tc>
          <w:tcPr>
            <w:tcW w:w="1750" w:type="dxa"/>
            <w:noWrap w:val="0"/>
            <w:vAlign w:val="center"/>
          </w:tcPr>
          <w:p w14:paraId="21529B55">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价格分</w:t>
            </w:r>
          </w:p>
          <w:p w14:paraId="5EB76611">
            <w:pPr>
              <w:widowControl/>
              <w:shd w:val="clear" w:color="auto" w:fill="auto"/>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（满分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b/>
                <w:bCs/>
                <w:color w:val="000000" w:themeColor="text1"/>
                <w:sz w:val="24"/>
                <w:szCs w:val="24"/>
                <w:highlight w:val="none"/>
                <w14:textFill>
                  <w14:solidFill>
                    <w14:schemeClr w14:val="tx1"/>
                  </w14:solidFill>
                </w14:textFill>
              </w:rPr>
              <w:t>分）</w:t>
            </w:r>
          </w:p>
        </w:tc>
        <w:tc>
          <w:tcPr>
            <w:tcW w:w="6248" w:type="dxa"/>
            <w:noWrap w:val="0"/>
            <w:vAlign w:val="top"/>
          </w:tcPr>
          <w:p w14:paraId="248B1B33">
            <w:pPr>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一、政府采购政策扣除</w:t>
            </w:r>
          </w:p>
          <w:p w14:paraId="665C37AD">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1、根据《政府采购促进中小企业发展管理办法》（财库〔2020〕46号）及《广西壮族自治区财政厅关于持续优化政府采购营商环境推动高质量发展的通知》（桂财采〔2024〕55号）的规定，其服务为小型和微型企业承接的，对投标报价给予10%的扣除，扣除后的价格为评标报价，即评标报价=投标报价×（1-10%）。</w:t>
            </w:r>
          </w:p>
          <w:p w14:paraId="04A28AF4">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7880692">
            <w:pPr>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339E904">
            <w:pPr>
              <w:keepNext w:val="0"/>
              <w:keepLines w:val="0"/>
              <w:pageBreakBefore w:val="0"/>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eastAsia="方正仿宋_GBK" w:cs="Times New Roman"/>
                <w:b/>
                <w:bCs/>
              </w:rPr>
            </w:pPr>
            <w:r>
              <w:rPr>
                <w:rFonts w:hint="default" w:ascii="Times New Roman" w:hAnsi="Times New Roman" w:eastAsia="方正仿宋_GBK" w:cs="Times New Roman"/>
                <w:b/>
                <w:bCs/>
              </w:rPr>
              <w:t>二、投标报价分（满分</w:t>
            </w:r>
            <w:r>
              <w:rPr>
                <w:rFonts w:hint="default" w:ascii="Times New Roman" w:hAnsi="Times New Roman" w:eastAsia="方正仿宋_GBK" w:cs="Times New Roman"/>
                <w:b/>
                <w:bCs/>
                <w:lang w:val="en-US" w:eastAsia="zh-CN"/>
              </w:rPr>
              <w:t>30</w:t>
            </w:r>
            <w:r>
              <w:rPr>
                <w:rFonts w:hint="default" w:ascii="Times New Roman" w:hAnsi="Times New Roman" w:eastAsia="方正仿宋_GBK" w:cs="Times New Roman"/>
                <w:b/>
                <w:bCs/>
              </w:rPr>
              <w:t>分）</w:t>
            </w:r>
          </w:p>
          <w:p w14:paraId="1B22B185">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1、投标报价分采用低价优先法计算，满足招标文件（采购文件）要求且评标价最低的有效投标人的评标价为评标基准价，其投标报价分为满分。</w:t>
            </w:r>
          </w:p>
          <w:p w14:paraId="1F9573D5">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2、其他投标人的价格分统一按照下列公式计算：</w:t>
            </w:r>
          </w:p>
          <w:p w14:paraId="5BD32565">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方正仿宋_GBK" w:cs="Times New Roman"/>
              </w:rPr>
            </w:pPr>
            <w:r>
              <w:rPr>
                <w:rFonts w:hint="default" w:ascii="Times New Roman" w:hAnsi="Times New Roman" w:eastAsia="方正仿宋_GBK" w:cs="Times New Roman"/>
              </w:rPr>
              <w:t>某有效投标人的投标报价分=（评标基准价／某有效投标人评标价）×</w:t>
            </w:r>
            <w:r>
              <w:rPr>
                <w:rFonts w:hint="default" w:ascii="Times New Roman" w:hAnsi="Times New Roman" w:eastAsia="方正仿宋_GBK" w:cs="Times New Roman"/>
                <w:lang w:val="en-US" w:eastAsia="zh-CN"/>
              </w:rPr>
              <w:t>30</w:t>
            </w:r>
            <w:r>
              <w:rPr>
                <w:rFonts w:hint="default" w:ascii="Times New Roman" w:hAnsi="Times New Roman" w:eastAsia="方正仿宋_GBK" w:cs="Times New Roman"/>
              </w:rPr>
              <w:t>分。</w:t>
            </w:r>
          </w:p>
          <w:p w14:paraId="18A07674">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firstLine="480" w:firstLineChars="200"/>
              <w:jc w:val="both"/>
              <w:textAlignment w:val="auto"/>
              <w:rPr>
                <w:rFonts w:hint="default" w:ascii="Times New Roman" w:hAnsi="Times New Roman" w:eastAsia="仿宋" w:cs="Times New Roman"/>
                <w:color w:val="000000" w:themeColor="text1"/>
                <w:sz w:val="24"/>
                <w:highlight w:val="none"/>
                <w14:textFill>
                  <w14:solidFill>
                    <w14:schemeClr w14:val="tx1"/>
                  </w14:solidFill>
                </w14:textFill>
              </w:rPr>
            </w:pPr>
            <w:r>
              <w:rPr>
                <w:rFonts w:hint="eastAsia" w:ascii="Times New Roman" w:hAnsi="Times New Roman" w:eastAsia="方正仿宋_GBK" w:cs="Times New Roman"/>
                <w:lang w:eastAsia="zh-CN"/>
              </w:rPr>
              <w:t>磋商小组</w:t>
            </w:r>
            <w:r>
              <w:rPr>
                <w:rFonts w:hint="default" w:ascii="Times New Roman" w:hAnsi="Times New Roman" w:eastAsia="方正仿宋_GBK" w:cs="Times New Roman"/>
              </w:rPr>
              <w:t>认为投标人的报价明显低于其他通过符合性审查投标人的报价，有可能影响服务或者不能诚信履约的，应当要求其在评标现场合理的时间内提供书面说明【提交详细的报价明细说明文件及测算表，包括项目的服务、货物、运输、安装验收等、人工成本包括项目人员的数量、工作时间及其工资和福利支出成本，以及服务项目实施过程中可能涉及的其他费用】，必要时提交相关证明材料；投标人不能证明其报价合理性的，评标委员会应当将其作为无效投标处理。</w:t>
            </w:r>
          </w:p>
          <w:p w14:paraId="2DC755AB">
            <w:pPr>
              <w:pStyle w:val="13"/>
              <w:rPr>
                <w:rFonts w:hint="eastAsia" w:ascii="仿宋" w:hAnsi="仿宋" w:eastAsia="仿宋" w:cs="仿宋"/>
                <w:color w:val="000000" w:themeColor="text1"/>
                <w:sz w:val="24"/>
                <w:highlight w:val="none"/>
                <w:lang w:val="en-US" w:eastAsia="zh-CN"/>
                <w14:textFill>
                  <w14:solidFill>
                    <w14:schemeClr w14:val="tx1"/>
                  </w14:solidFill>
                </w14:textFill>
              </w:rPr>
            </w:pPr>
          </w:p>
        </w:tc>
        <w:tc>
          <w:tcPr>
            <w:tcW w:w="803" w:type="dxa"/>
            <w:noWrap w:val="0"/>
            <w:vAlign w:val="center"/>
          </w:tcPr>
          <w:p w14:paraId="3A1EC677">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30</w:t>
            </w:r>
            <w:r>
              <w:rPr>
                <w:rFonts w:hint="eastAsia" w:ascii="仿宋" w:hAnsi="仿宋" w:eastAsia="仿宋" w:cs="仿宋"/>
                <w:b/>
                <w:bCs/>
                <w:color w:val="000000" w:themeColor="text1"/>
                <w:kern w:val="0"/>
                <w:sz w:val="24"/>
                <w:szCs w:val="24"/>
                <w:highlight w:val="none"/>
                <w14:textFill>
                  <w14:solidFill>
                    <w14:schemeClr w14:val="tx1"/>
                  </w14:solidFill>
                </w14:textFill>
              </w:rPr>
              <w:t>分</w:t>
            </w:r>
          </w:p>
        </w:tc>
      </w:tr>
      <w:tr w14:paraId="5F6B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noWrap w:val="0"/>
            <w:vAlign w:val="center"/>
          </w:tcPr>
          <w:p w14:paraId="53471D5D">
            <w:pPr>
              <w:widowControl/>
              <w:shd w:val="clear" w:color="auto" w:fill="auto"/>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2</w:t>
            </w:r>
          </w:p>
        </w:tc>
        <w:tc>
          <w:tcPr>
            <w:tcW w:w="1750" w:type="dxa"/>
            <w:noWrap w:val="0"/>
            <w:vAlign w:val="center"/>
          </w:tcPr>
          <w:p w14:paraId="103EB57D">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技术分</w:t>
            </w:r>
          </w:p>
          <w:p w14:paraId="026464DC">
            <w:pPr>
              <w:widowControl/>
              <w:shd w:val="clear" w:color="auto" w:fill="auto"/>
              <w:spacing w:line="360" w:lineRule="auto"/>
              <w:jc w:val="center"/>
              <w:rPr>
                <w:rFonts w:hint="eastAsia" w:ascii="仿宋" w:hAnsi="仿宋" w:eastAsia="仿宋" w:cs="仿宋"/>
                <w:b/>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满分50分</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w:t>
            </w:r>
          </w:p>
        </w:tc>
        <w:tc>
          <w:tcPr>
            <w:tcW w:w="7051" w:type="dxa"/>
            <w:gridSpan w:val="2"/>
            <w:noWrap w:val="0"/>
            <w:vAlign w:val="center"/>
          </w:tcPr>
          <w:p w14:paraId="1D3BD04A">
            <w:pPr>
              <w:widowControl/>
              <w:shd w:val="clear" w:color="auto" w:fill="auto"/>
              <w:spacing w:line="360" w:lineRule="auto"/>
              <w:jc w:val="center"/>
              <w:rPr>
                <w:rFonts w:hint="eastAsia"/>
                <w:color w:val="000000" w:themeColor="text1"/>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评审因素</w:t>
            </w:r>
          </w:p>
        </w:tc>
      </w:tr>
      <w:tr w14:paraId="2C59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26" w:type="dxa"/>
            <w:noWrap w:val="0"/>
            <w:vAlign w:val="center"/>
          </w:tcPr>
          <w:p w14:paraId="15994643">
            <w:pPr>
              <w:widowControl/>
              <w:shd w:val="clear" w:color="auto" w:fill="auto"/>
              <w:spacing w:line="360" w:lineRule="auto"/>
              <w:jc w:val="center"/>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2.1</w:t>
            </w:r>
          </w:p>
        </w:tc>
        <w:tc>
          <w:tcPr>
            <w:tcW w:w="1750" w:type="dxa"/>
            <w:noWrap w:val="0"/>
            <w:vAlign w:val="center"/>
          </w:tcPr>
          <w:p w14:paraId="538CEB35">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服务实施计划方案</w:t>
            </w:r>
          </w:p>
          <w:p w14:paraId="36BAFA03">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20</w:t>
            </w:r>
            <w:r>
              <w:rPr>
                <w:rFonts w:hint="eastAsia" w:ascii="仿宋" w:hAnsi="仿宋" w:eastAsia="仿宋" w:cs="仿宋"/>
                <w:b/>
                <w:bCs/>
                <w:color w:val="000000" w:themeColor="text1"/>
                <w:kern w:val="0"/>
                <w:sz w:val="24"/>
                <w:szCs w:val="24"/>
                <w:highlight w:val="none"/>
                <w14:textFill>
                  <w14:solidFill>
                    <w14:schemeClr w14:val="tx1"/>
                  </w14:solidFill>
                </w14:textFill>
              </w:rPr>
              <w:t>分）</w:t>
            </w:r>
          </w:p>
        </w:tc>
        <w:tc>
          <w:tcPr>
            <w:tcW w:w="6248" w:type="dxa"/>
            <w:noWrap w:val="0"/>
            <w:vAlign w:val="center"/>
          </w:tcPr>
          <w:p w14:paraId="10BC996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由</w:t>
            </w:r>
            <w:r>
              <w:rPr>
                <w:rFonts w:hint="eastAsia" w:ascii="仿宋" w:hAnsi="仿宋" w:eastAsia="仿宋" w:cs="仿宋"/>
                <w:color w:val="000000" w:themeColor="text1"/>
                <w:highlight w:val="none"/>
                <w:lang w:val="en-US" w:eastAsia="zh-CN"/>
                <w14:textFill>
                  <w14:solidFill>
                    <w14:schemeClr w14:val="tx1"/>
                  </w14:solidFill>
                </w14:textFill>
              </w:rPr>
              <w:t>磋商</w:t>
            </w:r>
            <w:r>
              <w:rPr>
                <w:rFonts w:hint="eastAsia" w:ascii="仿宋" w:hAnsi="仿宋" w:eastAsia="仿宋" w:cs="仿宋"/>
                <w:color w:val="000000" w:themeColor="text1"/>
                <w:highlight w:val="none"/>
                <w14:textFill>
                  <w14:solidFill>
                    <w14:schemeClr w14:val="tx1"/>
                  </w14:solidFill>
                </w14:textFill>
              </w:rPr>
              <w:t>小组根据各投标人提供的项目实施方案，从【对本项目总体要求的理解（包括：功能说明、性能指标及设备选型说明、质量、性能、价格、外观、体积等方面进行比较和选择的理由及过程）、项目前期准备、项目实施计划、包装及运输方案、安装调试及验收方案、技术支持服务和技术培训的内容和措施】的内容在确定各投标人所属档次后，在相应档次内由评委独立打分：</w:t>
            </w:r>
          </w:p>
          <w:p w14:paraId="09E9E9BE">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rPr>
            </w:pPr>
            <w:r>
              <w:rPr>
                <w:rFonts w:hint="eastAsia" w:ascii="仿宋" w:hAnsi="仿宋" w:eastAsia="仿宋" w:cs="仿宋"/>
                <w:color w:val="000000" w:themeColor="text1"/>
                <w:sz w:val="24"/>
                <w:szCs w:val="24"/>
                <w:highlight w:val="none"/>
                <w:lang w:val="en-US" w:eastAsia="zh-CN" w:bidi="ar-SA"/>
                <w14:textFill>
                  <w14:solidFill>
                    <w14:schemeClr w14:val="tx1"/>
                  </w14:solidFill>
                </w14:textFill>
              </w:rPr>
              <w:t>未达到一档要求的，不得分。</w:t>
            </w:r>
          </w:p>
          <w:p w14:paraId="5AD0775F">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档（</w:t>
            </w:r>
            <w:r>
              <w:rPr>
                <w:rFonts w:hint="eastAsia" w:ascii="仿宋" w:hAnsi="仿宋" w:eastAsia="仿宋" w:cs="仿宋"/>
                <w:color w:val="000000" w:themeColor="text1"/>
                <w:highlight w:val="none"/>
                <w:lang w:val="en-US" w:eastAsia="zh-CN"/>
                <w14:textFill>
                  <w14:solidFill>
                    <w14:schemeClr w14:val="tx1"/>
                  </w14:solidFill>
                </w14:textFill>
              </w:rPr>
              <w:t>5</w:t>
            </w:r>
            <w:r>
              <w:rPr>
                <w:rFonts w:hint="eastAsia" w:ascii="仿宋" w:hAnsi="仿宋" w:eastAsia="仿宋" w:cs="仿宋"/>
                <w:color w:val="000000" w:themeColor="text1"/>
                <w:highlight w:val="none"/>
                <w14:textFill>
                  <w14:solidFill>
                    <w14:schemeClr w14:val="tx1"/>
                  </w14:solidFill>
                </w14:textFill>
              </w:rPr>
              <w:t>分）：投标人提供的项目总体实施方案，针对供货组织、安装进度、投入装备、现场管理、质量保证措施、包装及运输方案、安装调试及验收方案、培训方案等方面整体内容不</w:t>
            </w:r>
            <w:r>
              <w:rPr>
                <w:rFonts w:hint="eastAsia" w:ascii="仿宋" w:hAnsi="仿宋" w:eastAsia="仿宋" w:cs="仿宋"/>
                <w:color w:val="000000" w:themeColor="text1"/>
                <w:highlight w:val="none"/>
                <w:lang w:eastAsia="zh-CN"/>
                <w14:textFill>
                  <w14:solidFill>
                    <w14:schemeClr w14:val="tx1"/>
                  </w14:solidFill>
                </w14:textFill>
              </w:rPr>
              <w:t>够</w:t>
            </w:r>
            <w:r>
              <w:rPr>
                <w:rFonts w:hint="eastAsia" w:ascii="仿宋" w:hAnsi="仿宋" w:eastAsia="仿宋" w:cs="仿宋"/>
                <w:color w:val="000000" w:themeColor="text1"/>
                <w:highlight w:val="none"/>
                <w14:textFill>
                  <w14:solidFill>
                    <w14:schemeClr w14:val="tx1"/>
                  </w14:solidFill>
                </w14:textFill>
              </w:rPr>
              <w:t>详尽，进度安排不</w:t>
            </w:r>
            <w:r>
              <w:rPr>
                <w:rFonts w:hint="eastAsia" w:ascii="仿宋" w:hAnsi="仿宋" w:eastAsia="仿宋" w:cs="仿宋"/>
                <w:color w:val="000000" w:themeColor="text1"/>
                <w:highlight w:val="none"/>
                <w:lang w:eastAsia="zh-CN"/>
                <w14:textFill>
                  <w14:solidFill>
                    <w14:schemeClr w14:val="tx1"/>
                  </w14:solidFill>
                </w14:textFill>
              </w:rPr>
              <w:t>够</w:t>
            </w:r>
            <w:r>
              <w:rPr>
                <w:rFonts w:hint="eastAsia" w:ascii="仿宋" w:hAnsi="仿宋" w:eastAsia="仿宋" w:cs="仿宋"/>
                <w:color w:val="000000" w:themeColor="text1"/>
                <w:highlight w:val="none"/>
                <w14:textFill>
                  <w14:solidFill>
                    <w14:schemeClr w14:val="tx1"/>
                  </w14:solidFill>
                </w14:textFill>
              </w:rPr>
              <w:t>合理优化、人员的保障和分工与职责不</w:t>
            </w:r>
            <w:r>
              <w:rPr>
                <w:rFonts w:hint="eastAsia" w:ascii="仿宋" w:hAnsi="仿宋" w:eastAsia="仿宋" w:cs="仿宋"/>
                <w:color w:val="000000" w:themeColor="text1"/>
                <w:highlight w:val="none"/>
                <w:lang w:eastAsia="zh-CN"/>
                <w14:textFill>
                  <w14:solidFill>
                    <w14:schemeClr w14:val="tx1"/>
                  </w14:solidFill>
                </w14:textFill>
              </w:rPr>
              <w:t>够</w:t>
            </w:r>
            <w:r>
              <w:rPr>
                <w:rFonts w:hint="eastAsia" w:ascii="仿宋" w:hAnsi="仿宋" w:eastAsia="仿宋" w:cs="仿宋"/>
                <w:color w:val="000000" w:themeColor="text1"/>
                <w:highlight w:val="none"/>
                <w14:textFill>
                  <w14:solidFill>
                    <w14:schemeClr w14:val="tx1"/>
                  </w14:solidFill>
                </w14:textFill>
              </w:rPr>
              <w:t>明确，有验收方案、培训方案。</w:t>
            </w:r>
          </w:p>
          <w:p w14:paraId="7C55D3D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二</w:t>
            </w:r>
            <w:r>
              <w:rPr>
                <w:rFonts w:hint="eastAsia" w:ascii="仿宋" w:hAnsi="仿宋" w:eastAsia="仿宋" w:cs="仿宋"/>
                <w:color w:val="000000" w:themeColor="text1"/>
                <w:highlight w:val="none"/>
                <w14:textFill>
                  <w14:solidFill>
                    <w14:schemeClr w14:val="tx1"/>
                  </w14:solidFill>
                </w14:textFill>
              </w:rPr>
              <w:t>档（</w:t>
            </w:r>
            <w:r>
              <w:rPr>
                <w:rFonts w:hint="eastAsia" w:ascii="仿宋" w:hAnsi="仿宋" w:eastAsia="仿宋" w:cs="仿宋"/>
                <w:color w:val="000000" w:themeColor="text1"/>
                <w:highlight w:val="none"/>
                <w:lang w:val="en-US" w:eastAsia="zh-CN"/>
                <w14:textFill>
                  <w14:solidFill>
                    <w14:schemeClr w14:val="tx1"/>
                  </w14:solidFill>
                </w14:textFill>
              </w:rPr>
              <w:t>10</w:t>
            </w:r>
            <w:r>
              <w:rPr>
                <w:rFonts w:hint="eastAsia" w:ascii="仿宋" w:hAnsi="仿宋" w:eastAsia="仿宋" w:cs="仿宋"/>
                <w:color w:val="000000" w:themeColor="text1"/>
                <w:highlight w:val="none"/>
                <w14:textFill>
                  <w14:solidFill>
                    <w14:schemeClr w14:val="tx1"/>
                  </w14:solidFill>
                </w14:textFill>
              </w:rPr>
              <w:t>分）：投标人提供技术方案能够描述项目基本需求，各子系统设计可行，有产品介绍和系统组网说明。提供的项目实施方案，针对供货组织、安装进度、投入装备、现场管理、质量保证措施、包装及运输方案、安装调试及验收方案、培训方案等方面整体内容一般，进度安排合理优化、人员有保障，分工与职责比较明确，经验丰富，解决方案较科学合理、切实可行、有系统的验收方案、培训方案，基本符合本项目实际要求，基本满足招标文件要求。</w:t>
            </w:r>
          </w:p>
          <w:p w14:paraId="198ECE4D">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三</w:t>
            </w:r>
            <w:r>
              <w:rPr>
                <w:rFonts w:hint="eastAsia" w:ascii="仿宋" w:hAnsi="仿宋" w:eastAsia="仿宋" w:cs="仿宋"/>
                <w:color w:val="000000" w:themeColor="text1"/>
                <w:highlight w:val="none"/>
                <w14:textFill>
                  <w14:solidFill>
                    <w14:schemeClr w14:val="tx1"/>
                  </w14:solidFill>
                </w14:textFill>
              </w:rPr>
              <w:t>档（</w:t>
            </w:r>
            <w:r>
              <w:rPr>
                <w:rFonts w:hint="eastAsia" w:ascii="仿宋" w:hAnsi="仿宋" w:eastAsia="仿宋" w:cs="仿宋"/>
                <w:color w:val="000000" w:themeColor="text1"/>
                <w:highlight w:val="none"/>
                <w:lang w:val="en-US" w:eastAsia="zh-CN"/>
                <w14:textFill>
                  <w14:solidFill>
                    <w14:schemeClr w14:val="tx1"/>
                  </w14:solidFill>
                </w14:textFill>
              </w:rPr>
              <w:t>15</w:t>
            </w:r>
            <w:r>
              <w:rPr>
                <w:rFonts w:hint="eastAsia" w:ascii="仿宋" w:hAnsi="仿宋" w:eastAsia="仿宋" w:cs="仿宋"/>
                <w:color w:val="000000" w:themeColor="text1"/>
                <w:highlight w:val="none"/>
                <w14:textFill>
                  <w14:solidFill>
                    <w14:schemeClr w14:val="tx1"/>
                  </w14:solidFill>
                </w14:textFill>
              </w:rPr>
              <w:t>分）：投标人提供技术方案能够描述项目现状和基本需求，方案能阐述建设思路、方案系统总体架构设计可行、系统具备兼容性。提供的项目实施方案，针对供货组织、安装进度、投入装备、现场管理、质量保证措施、包装及运输方案、安装调试及验收方案、培训方案等方面整体内容较详尽，进度安排合理优化、人员有保障，分工与职责比较明确，经验丰富，有系统的验收方案、培训方案，符合本项目实际要求，满足招标文件要求。</w:t>
            </w:r>
          </w:p>
          <w:p w14:paraId="1C425BF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四</w:t>
            </w:r>
            <w:r>
              <w:rPr>
                <w:rFonts w:hint="eastAsia" w:ascii="仿宋" w:hAnsi="仿宋" w:eastAsia="仿宋" w:cs="仿宋"/>
                <w:color w:val="000000" w:themeColor="text1"/>
                <w:highlight w:val="none"/>
                <w14:textFill>
                  <w14:solidFill>
                    <w14:schemeClr w14:val="tx1"/>
                  </w14:solidFill>
                </w14:textFill>
              </w:rPr>
              <w:t>档（</w:t>
            </w:r>
            <w:r>
              <w:rPr>
                <w:rFonts w:hint="eastAsia" w:ascii="仿宋" w:hAnsi="仿宋" w:eastAsia="仿宋" w:cs="仿宋"/>
                <w:color w:val="000000" w:themeColor="text1"/>
                <w:highlight w:val="none"/>
                <w:lang w:val="en-US"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分）：投标人提供技术方案能够详细描述项目现状和基本需求，对总体背景、建设目标、建设原则进行准确分析；方案明确阐述建设思路、方案系统总体架构设计且方案具备拓展性，同时能够提供详细及具有针对性的详细设计。提供的项目实施方案，针对供货组织、安装进度、投入装备、现场管理、质量保证措施、包装及运输方案、安装调试及验收方案、培训方案等方面整体内容全面详尽，进度安排合理优化、人员有保障，分工与职责比较明确，经验丰富，有系统的验收方案、培训方案，符合本项目实际要求，满足招标文件要求。</w:t>
            </w:r>
          </w:p>
          <w:p w14:paraId="5C33E28E">
            <w:pPr>
              <w:keepNext w:val="0"/>
              <w:keepLines w:val="0"/>
              <w:pageBreakBefore w:val="0"/>
              <w:widowControl/>
              <w:shd w:val="clear" w:color="auto" w:fill="auto"/>
              <w:kinsoku/>
              <w:wordWrap/>
              <w:overflowPunct/>
              <w:topLinePunct w:val="0"/>
              <w:autoSpaceDE/>
              <w:autoSpaceDN/>
              <w:bidi w:val="0"/>
              <w:adjustRightInd/>
              <w:snapToGrid/>
              <w:spacing w:line="312" w:lineRule="auto"/>
              <w:ind w:firstLine="480" w:firstLineChars="200"/>
              <w:jc w:val="left"/>
              <w:textAlignment w:val="auto"/>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pPr>
          </w:p>
        </w:tc>
        <w:tc>
          <w:tcPr>
            <w:tcW w:w="803" w:type="dxa"/>
            <w:noWrap w:val="0"/>
            <w:vAlign w:val="center"/>
          </w:tcPr>
          <w:p w14:paraId="5CAD8063">
            <w:pPr>
              <w:widowControl/>
              <w:shd w:val="clear" w:color="auto" w:fill="auto"/>
              <w:spacing w:line="360" w:lineRule="auto"/>
              <w:jc w:val="center"/>
              <w:rPr>
                <w:rFonts w:hint="default" w:ascii="仿宋" w:hAnsi="仿宋" w:eastAsia="仿宋" w:cs="仿宋"/>
                <w:b/>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val="en-US" w:eastAsia="zh-CN"/>
                <w14:textFill>
                  <w14:solidFill>
                    <w14:schemeClr w14:val="tx1"/>
                  </w14:solidFill>
                </w14:textFill>
              </w:rPr>
              <w:t>20分</w:t>
            </w:r>
          </w:p>
        </w:tc>
      </w:tr>
      <w:tr w14:paraId="52ED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9" w:hRule="atLeast"/>
          <w:jc w:val="center"/>
        </w:trPr>
        <w:tc>
          <w:tcPr>
            <w:tcW w:w="726" w:type="dxa"/>
            <w:noWrap w:val="0"/>
            <w:vAlign w:val="center"/>
          </w:tcPr>
          <w:p w14:paraId="258A8F4B">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2.2</w:t>
            </w:r>
          </w:p>
        </w:tc>
        <w:tc>
          <w:tcPr>
            <w:tcW w:w="1750" w:type="dxa"/>
            <w:noWrap w:val="0"/>
            <w:vAlign w:val="center"/>
          </w:tcPr>
          <w:p w14:paraId="65D70973">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售后服务</w:t>
            </w:r>
          </w:p>
          <w:p w14:paraId="2050C4BB">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20</w:t>
            </w:r>
            <w:r>
              <w:rPr>
                <w:rFonts w:hint="eastAsia" w:ascii="仿宋" w:hAnsi="仿宋" w:eastAsia="仿宋" w:cs="仿宋"/>
                <w:b/>
                <w:bCs/>
                <w:color w:val="000000" w:themeColor="text1"/>
                <w:kern w:val="0"/>
                <w:sz w:val="24"/>
                <w:szCs w:val="24"/>
                <w:highlight w:val="none"/>
                <w14:textFill>
                  <w14:solidFill>
                    <w14:schemeClr w14:val="tx1"/>
                  </w14:solidFill>
                </w14:textFill>
              </w:rPr>
              <w:t>分）</w:t>
            </w:r>
          </w:p>
        </w:tc>
        <w:tc>
          <w:tcPr>
            <w:tcW w:w="6248" w:type="dxa"/>
            <w:noWrap w:val="0"/>
            <w:vAlign w:val="center"/>
          </w:tcPr>
          <w:p w14:paraId="449048AD">
            <w:pPr>
              <w:spacing w:line="360" w:lineRule="auto"/>
              <w:ind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由</w:t>
            </w:r>
            <w:r>
              <w:rPr>
                <w:rFonts w:hint="eastAsia" w:ascii="仿宋" w:hAnsi="仿宋" w:eastAsia="仿宋" w:cs="仿宋"/>
                <w:color w:val="000000" w:themeColor="text1"/>
                <w:highlight w:val="none"/>
                <w:lang w:val="en-US" w:eastAsia="zh-CN"/>
                <w14:textFill>
                  <w14:solidFill>
                    <w14:schemeClr w14:val="tx1"/>
                  </w14:solidFill>
                </w14:textFill>
              </w:rPr>
              <w:t>磋商小组</w:t>
            </w:r>
            <w:r>
              <w:rPr>
                <w:rFonts w:hint="eastAsia" w:ascii="仿宋" w:hAnsi="仿宋" w:eastAsia="仿宋" w:cs="仿宋"/>
                <w:color w:val="000000" w:themeColor="text1"/>
                <w:highlight w:val="none"/>
                <w14:textFill>
                  <w14:solidFill>
                    <w14:schemeClr w14:val="tx1"/>
                  </w14:solidFill>
                </w14:textFill>
              </w:rPr>
              <w:t>根据各投标人投标文件中售后服务方案的完整性、可行性进行综合评定，并按各档次独立打分。售后服务方案内容满足采购需求的基本售后服务要求包括但不限于以下内容：三包及质保要求、响应到达故障现场时间、故障出现应急措施、培训方案、技术服务要求、本地化售后服务措施、备件方案等内容在确定各投标人所属档次后，在相应档次内由评委独立打分：</w:t>
            </w:r>
          </w:p>
          <w:p w14:paraId="2F153810">
            <w:pPr>
              <w:spacing w:line="360" w:lineRule="auto"/>
              <w:ind w:firstLine="48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未达到一档要求的，不得分。</w:t>
            </w:r>
          </w:p>
          <w:p w14:paraId="0F70A426">
            <w:pPr>
              <w:spacing w:line="360" w:lineRule="auto"/>
              <w:ind w:firstLineChars="200"/>
              <w:jc w:val="left"/>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一</w:t>
            </w:r>
            <w:r>
              <w:rPr>
                <w:rFonts w:hint="eastAsia" w:ascii="仿宋" w:hAnsi="仿宋" w:eastAsia="仿宋" w:cs="仿宋"/>
                <w:color w:val="000000" w:themeColor="text1"/>
                <w:highlight w:val="none"/>
                <w14:textFill>
                  <w14:solidFill>
                    <w14:schemeClr w14:val="tx1"/>
                  </w14:solidFill>
                </w14:textFill>
              </w:rPr>
              <w:t>档（</w:t>
            </w:r>
            <w:r>
              <w:rPr>
                <w:rFonts w:hint="eastAsia" w:ascii="仿宋" w:hAnsi="仿宋" w:eastAsia="仿宋" w:cs="仿宋"/>
                <w:color w:val="000000" w:themeColor="text1"/>
                <w:highlight w:val="none"/>
                <w:lang w:val="en-US" w:eastAsia="zh-CN"/>
                <w14:textFill>
                  <w14:solidFill>
                    <w14:schemeClr w14:val="tx1"/>
                  </w14:solidFill>
                </w14:textFill>
              </w:rPr>
              <w:t>6</w:t>
            </w:r>
            <w:r>
              <w:rPr>
                <w:rFonts w:hint="eastAsia" w:ascii="仿宋" w:hAnsi="仿宋" w:eastAsia="仿宋" w:cs="仿宋"/>
                <w:color w:val="000000" w:themeColor="text1"/>
                <w:highlight w:val="none"/>
                <w14:textFill>
                  <w14:solidFill>
                    <w14:schemeClr w14:val="tx1"/>
                  </w14:solidFill>
                </w14:textFill>
              </w:rPr>
              <w:t>分）：投标人提供本地化优质售后服务（提供能够提供本地化服务的相关证明），整体综合支撑实力、售后服务能力一般，售后服务方案的故障处理流程、维护保障流程一般，应急保障预案和服务质量管理措施一般。</w:t>
            </w:r>
            <w:r>
              <w:rPr>
                <w:rFonts w:hint="eastAsia" w:ascii="仿宋" w:hAnsi="仿宋" w:eastAsia="仿宋" w:cs="仿宋"/>
                <w:color w:val="000000" w:themeColor="text1"/>
                <w:highlight w:val="none"/>
                <w:lang w:val="en-US" w:eastAsia="zh-CN"/>
                <w14:textFill>
                  <w14:solidFill>
                    <w14:schemeClr w14:val="tx1"/>
                  </w14:solidFill>
                </w14:textFill>
              </w:rPr>
              <w:t xml:space="preserve">  </w:t>
            </w:r>
          </w:p>
          <w:p w14:paraId="44B6015F">
            <w:pPr>
              <w:spacing w:line="360" w:lineRule="auto"/>
              <w:ind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二档（</w:t>
            </w:r>
            <w:r>
              <w:rPr>
                <w:rFonts w:hint="eastAsia" w:ascii="仿宋" w:hAnsi="仿宋" w:eastAsia="仿宋" w:cs="仿宋"/>
                <w:color w:val="000000" w:themeColor="text1"/>
                <w:highlight w:val="none"/>
                <w:lang w:val="en-US" w:eastAsia="zh-CN"/>
                <w14:textFill>
                  <w14:solidFill>
                    <w14:schemeClr w14:val="tx1"/>
                  </w14:solidFill>
                </w14:textFill>
              </w:rPr>
              <w:t>13</w:t>
            </w:r>
            <w:r>
              <w:rPr>
                <w:rFonts w:hint="eastAsia" w:ascii="仿宋" w:hAnsi="仿宋" w:eastAsia="仿宋" w:cs="仿宋"/>
                <w:color w:val="000000" w:themeColor="text1"/>
                <w:highlight w:val="none"/>
                <w14:textFill>
                  <w14:solidFill>
                    <w14:schemeClr w14:val="tx1"/>
                  </w14:solidFill>
                </w14:textFill>
              </w:rPr>
              <w:t>分）：投标人提供本地化优质售后服务（提供能够提供本地化服务的相关证明），整体综合支撑实力、售后服务能力较好，售后服务方案有比较详细的故障处理流程、维护保障流程，有比较详细的应急保障预案和服务质量管理措施。</w:t>
            </w:r>
          </w:p>
          <w:p w14:paraId="4A114B90">
            <w:pPr>
              <w:spacing w:line="360" w:lineRule="auto"/>
              <w:ind w:firstLineChars="20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三</w:t>
            </w:r>
            <w:r>
              <w:rPr>
                <w:rFonts w:hint="eastAsia" w:ascii="仿宋" w:hAnsi="仿宋" w:eastAsia="仿宋" w:cs="仿宋"/>
                <w:color w:val="000000" w:themeColor="text1"/>
                <w:highlight w:val="none"/>
                <w14:textFill>
                  <w14:solidFill>
                    <w14:schemeClr w14:val="tx1"/>
                  </w14:solidFill>
                </w14:textFill>
              </w:rPr>
              <w:t>档（</w:t>
            </w:r>
            <w:r>
              <w:rPr>
                <w:rFonts w:hint="eastAsia" w:ascii="仿宋" w:hAnsi="仿宋" w:eastAsia="仿宋" w:cs="仿宋"/>
                <w:color w:val="000000" w:themeColor="text1"/>
                <w:highlight w:val="none"/>
                <w:lang w:val="en-US"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分）：投标人提供本地化优质售后服务（提供能够提供本地化服务的相关证明），整体综合支撑实力、售后服务能力好，售后服务方案有详细的故障处理流程、维护保障流程，有详细的应急保障预案和服务质量管理措施。为本项目组建专属项目售后服务团队。</w:t>
            </w:r>
          </w:p>
          <w:p w14:paraId="65440CE4">
            <w:pPr>
              <w:widowControl/>
              <w:shd w:val="clear" w:color="auto" w:fill="auto"/>
              <w:spacing w:line="360" w:lineRule="auto"/>
              <w:ind w:firstLine="480" w:firstLineChars="200"/>
              <w:jc w:val="left"/>
              <w:rPr>
                <w:rFonts w:hint="default"/>
                <w:color w:val="000000" w:themeColor="text1"/>
                <w:lang w:val="en-US" w:eastAsia="zh-CN"/>
                <w14:textFill>
                  <w14:solidFill>
                    <w14:schemeClr w14:val="tx1"/>
                  </w14:solidFill>
                </w14:textFill>
              </w:rPr>
            </w:pPr>
          </w:p>
        </w:tc>
        <w:tc>
          <w:tcPr>
            <w:tcW w:w="803" w:type="dxa"/>
            <w:noWrap w:val="0"/>
            <w:vAlign w:val="center"/>
          </w:tcPr>
          <w:p w14:paraId="7681AC41">
            <w:pPr>
              <w:shd w:val="clear" w:color="auto" w:fill="auto"/>
              <w:spacing w:line="360" w:lineRule="auto"/>
              <w:jc w:val="cente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b/>
                <w:bCs w:val="0"/>
                <w:color w:val="000000" w:themeColor="text1"/>
                <w:sz w:val="24"/>
                <w:szCs w:val="24"/>
                <w:highlight w:val="none"/>
                <w14:textFill>
                  <w14:solidFill>
                    <w14:schemeClr w14:val="tx1"/>
                  </w14:solidFill>
                </w14:textFill>
              </w:rPr>
              <w:t>分</w:t>
            </w:r>
          </w:p>
        </w:tc>
      </w:tr>
      <w:tr w14:paraId="1382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6" w:type="dxa"/>
            <w:noWrap w:val="0"/>
            <w:vAlign w:val="center"/>
          </w:tcPr>
          <w:p w14:paraId="7985A72C">
            <w:pPr>
              <w:widowControl/>
              <w:shd w:val="clear" w:color="auto" w:fill="auto"/>
              <w:spacing w:line="360" w:lineRule="auto"/>
              <w:jc w:val="center"/>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2.3</w:t>
            </w:r>
          </w:p>
        </w:tc>
        <w:tc>
          <w:tcPr>
            <w:tcW w:w="1750" w:type="dxa"/>
            <w:noWrap w:val="0"/>
            <w:vAlign w:val="center"/>
          </w:tcPr>
          <w:p w14:paraId="24AC7D90">
            <w:pPr>
              <w:widowControl/>
              <w:shd w:val="clear" w:color="auto" w:fill="auto"/>
              <w:spacing w:line="360" w:lineRule="auto"/>
              <w:jc w:val="center"/>
              <w:rPr>
                <w:rFonts w:hint="default"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硬件水平（满分10分）</w:t>
            </w:r>
          </w:p>
        </w:tc>
        <w:tc>
          <w:tcPr>
            <w:tcW w:w="6248" w:type="dxa"/>
            <w:noWrap w:val="0"/>
            <w:vAlign w:val="center"/>
          </w:tcPr>
          <w:p w14:paraId="25E56964">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1、屏幕（2分）：大于等于12.2 英寸大屏幕分辨率在2800x1840像素以上，得2分；12.2 英寸大屏幕分辨率在2560x1440以内，得1分；屏幕尺寸小于12.2 英寸分辨率在1920x1080以下，不得分。</w:t>
            </w:r>
          </w:p>
          <w:p w14:paraId="766BCF6D">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2、内存（2分）：运行内存为16GB及以上，机身内存为512GB及以上，可流畅运行多个应用程序，后台驻留能力强，得2分；运行内存低于16GB，机身内存低于512GB，不得分。</w:t>
            </w:r>
          </w:p>
          <w:p w14:paraId="41AC41B7">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3、网络制式（2分）：支持插卡版全网通得2分；不支持不得分。</w:t>
            </w:r>
          </w:p>
          <w:p w14:paraId="3C7A5F5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4、能提供原厂售后服务证明及产品3C证书、节能认证等证书的，产品证书每个得2分，满分4分，无法提供的不得分。</w:t>
            </w:r>
          </w:p>
        </w:tc>
        <w:tc>
          <w:tcPr>
            <w:tcW w:w="803" w:type="dxa"/>
            <w:noWrap w:val="0"/>
            <w:vAlign w:val="center"/>
          </w:tcPr>
          <w:p w14:paraId="4702771D">
            <w:pPr>
              <w:shd w:val="clear" w:color="auto" w:fill="auto"/>
              <w:spacing w:line="360" w:lineRule="auto"/>
              <w:jc w:val="center"/>
              <w:rPr>
                <w:rFonts w:hint="default"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10分</w:t>
            </w:r>
          </w:p>
        </w:tc>
      </w:tr>
      <w:tr w14:paraId="574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6" w:type="dxa"/>
            <w:noWrap w:val="0"/>
            <w:vAlign w:val="center"/>
          </w:tcPr>
          <w:p w14:paraId="6976DADC">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3</w:t>
            </w:r>
          </w:p>
        </w:tc>
        <w:tc>
          <w:tcPr>
            <w:tcW w:w="1750" w:type="dxa"/>
            <w:noWrap w:val="0"/>
            <w:vAlign w:val="center"/>
          </w:tcPr>
          <w:p w14:paraId="03509EEA">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商务分</w:t>
            </w:r>
          </w:p>
          <w:p w14:paraId="0BA696A2">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满分20分</w:t>
            </w:r>
            <w:r>
              <w:rPr>
                <w:rFonts w:hint="eastAsia" w:ascii="仿宋" w:hAnsi="仿宋" w:eastAsia="仿宋" w:cs="仿宋"/>
                <w:b/>
                <w:bCs/>
                <w:color w:val="000000" w:themeColor="text1"/>
                <w:kern w:val="0"/>
                <w:sz w:val="24"/>
                <w:szCs w:val="24"/>
                <w:highlight w:val="none"/>
                <w:lang w:eastAsia="zh-CN"/>
                <w14:textFill>
                  <w14:solidFill>
                    <w14:schemeClr w14:val="tx1"/>
                  </w14:solidFill>
                </w14:textFill>
              </w:rPr>
              <w:t>）</w:t>
            </w:r>
          </w:p>
        </w:tc>
        <w:tc>
          <w:tcPr>
            <w:tcW w:w="7051" w:type="dxa"/>
            <w:gridSpan w:val="2"/>
            <w:noWrap w:val="0"/>
            <w:vAlign w:val="center"/>
          </w:tcPr>
          <w:p w14:paraId="0D561A8D">
            <w:pPr>
              <w:widowControl/>
              <w:shd w:val="clear" w:color="auto" w:fill="auto"/>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评审因素</w:t>
            </w:r>
          </w:p>
        </w:tc>
      </w:tr>
      <w:tr w14:paraId="2C28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26" w:type="dxa"/>
            <w:noWrap w:val="0"/>
            <w:vAlign w:val="center"/>
          </w:tcPr>
          <w:p w14:paraId="726CC360">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3.1</w:t>
            </w:r>
          </w:p>
        </w:tc>
        <w:tc>
          <w:tcPr>
            <w:tcW w:w="1750" w:type="dxa"/>
            <w:noWrap w:val="0"/>
            <w:vAlign w:val="center"/>
          </w:tcPr>
          <w:p w14:paraId="0D79C7CF">
            <w:pPr>
              <w:widowControl/>
              <w:shd w:val="clear" w:color="auto" w:fill="auto"/>
              <w:spacing w:line="360" w:lineRule="auto"/>
              <w:jc w:val="center"/>
              <w:rPr>
                <w:rFonts w:hint="eastAsia" w:ascii="仿宋" w:hAnsi="仿宋" w:eastAsia="仿宋" w:cs="仿宋"/>
                <w:b/>
                <w:bCs/>
                <w:color w:val="000000" w:themeColor="text1"/>
                <w:kern w:val="0"/>
                <w:sz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项目实施人员配置分</w:t>
            </w:r>
          </w:p>
          <w:p w14:paraId="594B4710">
            <w:pPr>
              <w:widowControl/>
              <w:shd w:val="clear" w:color="auto" w:fill="auto"/>
              <w:spacing w:line="360" w:lineRule="auto"/>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highlight w:val="none"/>
                <w:lang w:val="en-US" w:eastAsia="zh-CN"/>
                <w14:textFill>
                  <w14:solidFill>
                    <w14:schemeClr w14:val="tx1"/>
                  </w14:solidFill>
                </w14:textFill>
              </w:rPr>
              <w:t>（满分10分）</w:t>
            </w:r>
          </w:p>
        </w:tc>
        <w:tc>
          <w:tcPr>
            <w:tcW w:w="6248" w:type="dxa"/>
            <w:shd w:val="clear" w:color="auto" w:fill="auto"/>
            <w:noWrap w:val="0"/>
            <w:vAlign w:val="top"/>
          </w:tcPr>
          <w:p w14:paraId="0D4E5FF0">
            <w:pPr>
              <w:wordWrap w:val="0"/>
              <w:overflowPunct w:val="0"/>
              <w:adjustRightInd w:val="0"/>
              <w:spacing w:line="400" w:lineRule="atLeast"/>
              <w:ind w:firstLine="480" w:firstLineChars="200"/>
              <w:jc w:val="both"/>
              <w:textAlignment w:val="baseline"/>
              <w:outlineLvl w:val="8"/>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拟派出项目售后服务人员不低于3人。</w:t>
            </w:r>
          </w:p>
          <w:p w14:paraId="311D399F">
            <w:pPr>
              <w:wordWrap w:val="0"/>
              <w:overflowPunct w:val="0"/>
              <w:adjustRightInd w:val="0"/>
              <w:spacing w:line="400" w:lineRule="atLeast"/>
              <w:ind w:firstLine="480" w:firstLineChars="200"/>
              <w:jc w:val="both"/>
              <w:textAlignment w:val="baseline"/>
              <w:outlineLvl w:val="8"/>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（1）项目经理1人，具备全国计算机技术与软件专业资格证书（信息系统项目管理师）、高级职称，每具备一个证书得2分，满分4分。</w:t>
            </w:r>
          </w:p>
          <w:p w14:paraId="41A61FF8">
            <w:pPr>
              <w:wordWrap w:val="0"/>
              <w:overflowPunct w:val="0"/>
              <w:adjustRightInd w:val="0"/>
              <w:spacing w:line="400" w:lineRule="atLeast"/>
              <w:ind w:firstLine="480" w:firstLineChars="200"/>
              <w:jc w:val="both"/>
              <w:textAlignment w:val="baseline"/>
              <w:outlineLvl w:val="8"/>
              <w:rPr>
                <w:rFonts w:hint="eastAsia" w:ascii="仿宋" w:hAnsi="仿宋" w:eastAsia="仿宋" w:cs="仿宋"/>
                <w:color w:val="000000" w:themeColor="text1"/>
                <w:kern w:val="2"/>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（2）实施团队成员中具备全国计算机技术与软件专业资格证书（中级及以上）或工程师及以上职称的，每人2分，满分6分。</w:t>
            </w:r>
          </w:p>
          <w:p w14:paraId="4A5376A9">
            <w:pPr>
              <w:keepNext w:val="0"/>
              <w:keepLines w:val="0"/>
              <w:pageBreakBefore w:val="0"/>
              <w:widowControl/>
              <w:kinsoku/>
              <w:wordWrap w:val="0"/>
              <w:overflowPunct w:val="0"/>
              <w:topLinePunct w:val="0"/>
              <w:autoSpaceDE/>
              <w:autoSpaceDN/>
              <w:bidi w:val="0"/>
              <w:adjustRightInd w:val="0"/>
              <w:snapToGrid/>
              <w:spacing w:line="400" w:lineRule="atLeast"/>
              <w:ind w:left="0" w:leftChars="0" w:firstLine="480" w:firstLineChars="200"/>
              <w:jc w:val="both"/>
              <w:textAlignment w:val="baseline"/>
              <w:outlineLvl w:val="8"/>
              <w:rPr>
                <w:rFonts w:hint="eastAsia" w:ascii="仿宋" w:hAnsi="仿宋" w:eastAsia="仿宋" w:cs="仿宋"/>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14:textFill>
                  <w14:solidFill>
                    <w14:schemeClr w14:val="tx1"/>
                  </w14:solidFill>
                </w14:textFill>
              </w:rPr>
              <w:t>项目人员须为供应商本单位人员，供应商于响应文件中提供项目实施人员一览表以及相关证书复印件，并加供应商公章。同时提供响应文件提交截止前顺推3个月内任意1个月响应供应商为其缴纳社会保险证明的复印件等证明文件复印件，如依法免缴或不需要缴纳社保的，提供相应证明材料，不提供不得分。</w:t>
            </w:r>
          </w:p>
        </w:tc>
        <w:tc>
          <w:tcPr>
            <w:tcW w:w="803" w:type="dxa"/>
            <w:noWrap w:val="0"/>
            <w:vAlign w:val="center"/>
          </w:tcPr>
          <w:p w14:paraId="406B5118">
            <w:pPr>
              <w:shd w:val="clear" w:color="auto" w:fill="auto"/>
              <w:spacing w:line="360" w:lineRule="auto"/>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b/>
                <w:bCs/>
                <w:color w:val="000000" w:themeColor="text1"/>
                <w:kern w:val="0"/>
                <w:sz w:val="24"/>
                <w:szCs w:val="24"/>
                <w:highlight w:val="none"/>
                <w14:textFill>
                  <w14:solidFill>
                    <w14:schemeClr w14:val="tx1"/>
                  </w14:solidFill>
                </w14:textFill>
              </w:rPr>
              <w:t>分</w:t>
            </w:r>
          </w:p>
        </w:tc>
      </w:tr>
      <w:tr w14:paraId="29A5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26" w:type="dxa"/>
            <w:noWrap w:val="0"/>
            <w:vAlign w:val="center"/>
          </w:tcPr>
          <w:p w14:paraId="353D00B1">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3.2</w:t>
            </w:r>
          </w:p>
        </w:tc>
        <w:tc>
          <w:tcPr>
            <w:tcW w:w="1750" w:type="dxa"/>
            <w:noWrap w:val="0"/>
            <w:vAlign w:val="center"/>
          </w:tcPr>
          <w:p w14:paraId="1717B30E">
            <w:pPr>
              <w:widowControl/>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业绩</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分</w:t>
            </w:r>
          </w:p>
          <w:p w14:paraId="095D7AFB">
            <w:pPr>
              <w:widowControl/>
              <w:shd w:val="clear" w:color="auto" w:fill="auto"/>
              <w:spacing w:line="360" w:lineRule="auto"/>
              <w:jc w:val="center"/>
              <w:rPr>
                <w:rFonts w:hint="eastAsia" w:ascii="仿宋" w:hAnsi="仿宋" w:eastAsia="仿宋" w:cs="仿宋"/>
                <w:color w:val="000000" w:themeColor="text1"/>
                <w:kern w:val="2"/>
                <w:sz w:val="21"/>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（满分</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b/>
                <w:bCs/>
                <w:color w:val="000000" w:themeColor="text1"/>
                <w:kern w:val="0"/>
                <w:sz w:val="24"/>
                <w:szCs w:val="24"/>
                <w:highlight w:val="none"/>
                <w14:textFill>
                  <w14:solidFill>
                    <w14:schemeClr w14:val="tx1"/>
                  </w14:solidFill>
                </w14:textFill>
              </w:rPr>
              <w:t>分）</w:t>
            </w:r>
          </w:p>
        </w:tc>
        <w:tc>
          <w:tcPr>
            <w:tcW w:w="6248" w:type="dxa"/>
            <w:noWrap w:val="0"/>
            <w:vAlign w:val="top"/>
          </w:tcPr>
          <w:p w14:paraId="3C9FB682">
            <w:pPr>
              <w:keepNext w:val="0"/>
              <w:keepLines w:val="0"/>
              <w:pageBreakBefore w:val="0"/>
              <w:widowControl/>
              <w:kinsoku/>
              <w:wordWrap w:val="0"/>
              <w:overflowPunct w:val="0"/>
              <w:topLinePunct w:val="0"/>
              <w:autoSpaceDE/>
              <w:autoSpaceDN/>
              <w:bidi w:val="0"/>
              <w:adjustRightInd w:val="0"/>
              <w:snapToGrid/>
              <w:spacing w:line="400" w:lineRule="atLeast"/>
              <w:ind w:left="0" w:leftChars="0" w:firstLine="480" w:firstLineChars="200"/>
              <w:jc w:val="both"/>
              <w:textAlignment w:val="baseline"/>
              <w:outlineLvl w:val="8"/>
              <w:rPr>
                <w:rFonts w:hint="eastAsia" w:ascii="仿宋" w:hAnsi="仿宋" w:eastAsia="仿宋" w:cs="仿宋"/>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24"/>
                <w:szCs w:val="24"/>
                <w:highlight w:val="none"/>
                <w:lang w:val="en-US" w:eastAsia="zh-CN" w:bidi="ar-SA"/>
                <w14:textFill>
                  <w14:solidFill>
                    <w14:schemeClr w14:val="tx1"/>
                  </w14:solidFill>
                </w14:textFill>
              </w:rPr>
              <w:t>磋商供应商2021年1月1日至今承接过同类项目的且在响应文件中提供服务合同或中标（成交）通知书复印件的，每个项目得2分，满分10分。</w:t>
            </w:r>
          </w:p>
          <w:p w14:paraId="0DA483C4">
            <w:pPr>
              <w:keepNext w:val="0"/>
              <w:keepLines w:val="0"/>
              <w:pageBreakBefore w:val="0"/>
              <w:widowControl/>
              <w:kinsoku/>
              <w:wordWrap w:val="0"/>
              <w:overflowPunct w:val="0"/>
              <w:topLinePunct w:val="0"/>
              <w:autoSpaceDE/>
              <w:autoSpaceDN/>
              <w:bidi w:val="0"/>
              <w:adjustRightInd w:val="0"/>
              <w:snapToGrid/>
              <w:spacing w:line="400" w:lineRule="atLeast"/>
              <w:ind w:left="0" w:leftChars="0" w:firstLine="480" w:firstLineChars="200"/>
              <w:jc w:val="both"/>
              <w:textAlignment w:val="baseline"/>
              <w:outlineLvl w:val="8"/>
              <w:rPr>
                <w:rFonts w:hint="eastAsia" w:ascii="仿宋" w:hAnsi="仿宋" w:eastAsia="仿宋" w:cs="仿宋"/>
                <w:bCs/>
                <w:color w:val="000000" w:themeColor="text1"/>
                <w:kern w:val="0"/>
                <w:sz w:val="24"/>
                <w:szCs w:val="24"/>
                <w:highlight w:val="none"/>
                <w:lang w:val="zh-CN" w:eastAsia="zh-CN" w:bidi="ar-SA"/>
                <w14:textFill>
                  <w14:solidFill>
                    <w14:schemeClr w14:val="tx1"/>
                  </w14:solidFill>
                </w14:textFill>
              </w:rPr>
            </w:pPr>
            <w:r>
              <w:rPr>
                <w:rFonts w:hint="eastAsia" w:ascii="仿宋" w:hAnsi="仿宋" w:eastAsia="仿宋" w:cs="仿宋"/>
                <w:bCs w:val="0"/>
                <w:color w:val="000000" w:themeColor="text1"/>
                <w:kern w:val="2"/>
                <w:sz w:val="24"/>
                <w:szCs w:val="24"/>
                <w:highlight w:val="none"/>
                <w:lang w:val="en-US" w:eastAsia="zh-CN" w:bidi="ar-SA"/>
                <w14:textFill>
                  <w14:solidFill>
                    <w14:schemeClr w14:val="tx1"/>
                  </w14:solidFill>
                </w14:textFill>
              </w:rPr>
              <w:t>注：供应商需提供加盖单位公章合同或中标（成交）通知书等证明材料。</w:t>
            </w:r>
          </w:p>
        </w:tc>
        <w:tc>
          <w:tcPr>
            <w:tcW w:w="803" w:type="dxa"/>
            <w:noWrap w:val="0"/>
            <w:vAlign w:val="center"/>
          </w:tcPr>
          <w:p w14:paraId="5FB9ABA2">
            <w:pPr>
              <w:shd w:val="clear" w:color="auto" w:fill="auto"/>
              <w:spacing w:line="360" w:lineRule="auto"/>
              <w:jc w:val="cente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b/>
                <w:bCs/>
                <w:color w:val="000000" w:themeColor="text1"/>
                <w:kern w:val="0"/>
                <w:sz w:val="24"/>
                <w:szCs w:val="24"/>
                <w:highlight w:val="none"/>
                <w14:textFill>
                  <w14:solidFill>
                    <w14:schemeClr w14:val="tx1"/>
                  </w14:solidFill>
                </w14:textFill>
              </w:rPr>
              <w:t>分</w:t>
            </w:r>
          </w:p>
        </w:tc>
      </w:tr>
      <w:tr w14:paraId="4421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724" w:type="dxa"/>
            <w:gridSpan w:val="3"/>
            <w:noWrap w:val="0"/>
            <w:vAlign w:val="top"/>
          </w:tcPr>
          <w:p w14:paraId="345F2904">
            <w:pPr>
              <w:widowControl w:val="0"/>
              <w:shd w:val="clear" w:color="auto" w:fill="auto"/>
              <w:spacing w:line="360" w:lineRule="auto"/>
              <w:ind w:hanging="2"/>
              <w:jc w:val="both"/>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总得分＝1＋2＋3</w:t>
            </w:r>
          </w:p>
        </w:tc>
        <w:tc>
          <w:tcPr>
            <w:tcW w:w="803" w:type="dxa"/>
            <w:noWrap w:val="0"/>
            <w:vAlign w:val="center"/>
          </w:tcPr>
          <w:p w14:paraId="509E84FA">
            <w:pPr>
              <w:widowControl/>
              <w:shd w:val="clear" w:color="auto" w:fill="auto"/>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r>
    </w:tbl>
    <w:p w14:paraId="6AE15B4D">
      <w:pPr>
        <w:rPr>
          <w:rFonts w:hint="eastAsia"/>
        </w:rPr>
      </w:pPr>
    </w:p>
    <w:sectPr>
      <w:footerReference r:id="rId5" w:type="default"/>
      <w:pgSz w:w="11906" w:h="16838"/>
      <w:pgMar w:top="1962" w:right="1474" w:bottom="1848"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56D5">
    <w:pPr>
      <w:pStyle w:val="5"/>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DA1236">
                          <w:pPr>
                            <w:pStyle w:val="5"/>
                            <w:rPr>
                              <w:rFonts w:hint="eastAsia"/>
                            </w:rPr>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CDA1236">
                    <w:pPr>
                      <w:pStyle w:val="5"/>
                      <w:rPr>
                        <w:rFonts w:hint="eastAsia"/>
                      </w:rPr>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zlkNjNlZTI4MjQ4MTQyMDRlNTZiNmEyY2FmMGMifQ=="/>
  </w:docVars>
  <w:rsids>
    <w:rsidRoot w:val="207C3DBE"/>
    <w:rsid w:val="000B2DE1"/>
    <w:rsid w:val="0028189C"/>
    <w:rsid w:val="00307842"/>
    <w:rsid w:val="004417C2"/>
    <w:rsid w:val="005D3C50"/>
    <w:rsid w:val="00854F7D"/>
    <w:rsid w:val="00944BA1"/>
    <w:rsid w:val="00B05971"/>
    <w:rsid w:val="00B51BD5"/>
    <w:rsid w:val="00C127BC"/>
    <w:rsid w:val="00C32A03"/>
    <w:rsid w:val="00CA7D77"/>
    <w:rsid w:val="00D169DF"/>
    <w:rsid w:val="00E81B92"/>
    <w:rsid w:val="024767B5"/>
    <w:rsid w:val="061E4834"/>
    <w:rsid w:val="09F13BDC"/>
    <w:rsid w:val="0A7E3C56"/>
    <w:rsid w:val="0AD763AC"/>
    <w:rsid w:val="0AF838A6"/>
    <w:rsid w:val="0BAB4DBC"/>
    <w:rsid w:val="117A8CEC"/>
    <w:rsid w:val="121812DE"/>
    <w:rsid w:val="180424ED"/>
    <w:rsid w:val="1CAFA330"/>
    <w:rsid w:val="1FAC3295"/>
    <w:rsid w:val="207C3DBE"/>
    <w:rsid w:val="2B920DCA"/>
    <w:rsid w:val="2C033842"/>
    <w:rsid w:val="378D6FA0"/>
    <w:rsid w:val="3EFF0A5C"/>
    <w:rsid w:val="4ED255CE"/>
    <w:rsid w:val="4F1F7BBD"/>
    <w:rsid w:val="5461093D"/>
    <w:rsid w:val="5582110F"/>
    <w:rsid w:val="55FE5C65"/>
    <w:rsid w:val="568F461A"/>
    <w:rsid w:val="5B382DC5"/>
    <w:rsid w:val="5B72B16D"/>
    <w:rsid w:val="5BC56242"/>
    <w:rsid w:val="626C4988"/>
    <w:rsid w:val="6693312D"/>
    <w:rsid w:val="691663C1"/>
    <w:rsid w:val="69F630B4"/>
    <w:rsid w:val="6AD95A7D"/>
    <w:rsid w:val="6D7BE45C"/>
    <w:rsid w:val="6DBD9DFA"/>
    <w:rsid w:val="77AF19CA"/>
    <w:rsid w:val="79817A0B"/>
    <w:rsid w:val="799DC58D"/>
    <w:rsid w:val="7C280612"/>
    <w:rsid w:val="7D1B5431"/>
    <w:rsid w:val="7DFBEDE8"/>
    <w:rsid w:val="7EB95E92"/>
    <w:rsid w:val="7FB7FC06"/>
    <w:rsid w:val="7FF7F931"/>
    <w:rsid w:val="A5FF0295"/>
    <w:rsid w:val="BBEF29C1"/>
    <w:rsid w:val="BFBEC819"/>
    <w:rsid w:val="DBF99C9D"/>
    <w:rsid w:val="F5F6578D"/>
    <w:rsid w:val="F77EBC73"/>
    <w:rsid w:val="F793B194"/>
    <w:rsid w:val="F9954D6E"/>
    <w:rsid w:val="FEBF9DFC"/>
    <w:rsid w:val="FFCE834D"/>
    <w:rsid w:val="FFDF667E"/>
    <w:rsid w:val="FFF3D51C"/>
    <w:rsid w:val="FFFF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pPr>
    <w:rPr>
      <w:rFonts w:ascii="宋体" w:hAnsi="宋体" w:eastAsia="宋体" w:cs="宋体"/>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Body Text 2"/>
    <w:basedOn w:val="1"/>
    <w:qFormat/>
    <w:uiPriority w:val="0"/>
    <w:pPr>
      <w:spacing w:after="120" w:afterLines="0" w:line="480" w:lineRule="auto"/>
    </w:pPr>
  </w:style>
  <w:style w:type="paragraph" w:styleId="4">
    <w:name w:val="annotation text"/>
    <w:basedOn w:val="1"/>
    <w:link w:val="15"/>
    <w:qFormat/>
    <w:uiPriority w:val="0"/>
    <w:rPr>
      <w:rFonts w:ascii="Times New Roman" w:hAnsi="Times New Roman"/>
      <w:sz w:val="2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link w:val="18"/>
    <w:qFormat/>
    <w:uiPriority w:val="0"/>
    <w:pPr>
      <w:tabs>
        <w:tab w:val="center" w:pos="4153"/>
        <w:tab w:val="right" w:pos="8306"/>
      </w:tabs>
      <w:snapToGrid w:val="0"/>
      <w:spacing w:line="240" w:lineRule="auto"/>
      <w:jc w:val="center"/>
    </w:pPr>
    <w:rPr>
      <w:sz w:val="18"/>
      <w:szCs w:val="18"/>
    </w:rPr>
  </w:style>
  <w:style w:type="paragraph" w:styleId="7">
    <w:name w:val="annotation subject"/>
    <w:basedOn w:val="4"/>
    <w:next w:val="4"/>
    <w:link w:val="16"/>
    <w:qFormat/>
    <w:uiPriority w:val="0"/>
    <w:rPr>
      <w:rFonts w:ascii="宋体" w:hAnsi="宋体"/>
      <w:b/>
      <w:bCs/>
      <w:sz w:val="24"/>
    </w:rPr>
  </w:style>
  <w:style w:type="paragraph" w:styleId="8">
    <w:name w:val="Body Text First Indent"/>
    <w:basedOn w:val="2"/>
    <w:semiHidden/>
    <w:qFormat/>
    <w:uiPriority w:val="0"/>
    <w:pPr>
      <w:spacing w:after="120"/>
      <w:ind w:firstLine="420" w:firstLineChars="100"/>
    </w:pPr>
    <w:rPr>
      <w:sz w:val="24"/>
      <w:szCs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修订1"/>
    <w:hidden/>
    <w:unhideWhenUsed/>
    <w:qFormat/>
    <w:uiPriority w:val="99"/>
    <w:rPr>
      <w:rFonts w:ascii="宋体" w:hAnsi="宋体" w:eastAsia="宋体" w:cs="宋体"/>
      <w:sz w:val="24"/>
      <w:szCs w:val="24"/>
      <w:lang w:val="en-US" w:eastAsia="zh-CN" w:bidi="ar-SA"/>
    </w:rPr>
  </w:style>
  <w:style w:type="character" w:customStyle="1" w:styleId="15">
    <w:name w:val="批注文字 字符"/>
    <w:basedOn w:val="10"/>
    <w:link w:val="4"/>
    <w:qFormat/>
    <w:uiPriority w:val="0"/>
    <w:rPr>
      <w:rFonts w:ascii="Times New Roman" w:hAnsi="Times New Roman" w:eastAsia="宋体" w:cs="宋体"/>
      <w:sz w:val="28"/>
      <w:szCs w:val="24"/>
    </w:rPr>
  </w:style>
  <w:style w:type="character" w:customStyle="1" w:styleId="16">
    <w:name w:val="批注主题 字符"/>
    <w:basedOn w:val="15"/>
    <w:link w:val="7"/>
    <w:qFormat/>
    <w:uiPriority w:val="0"/>
    <w:rPr>
      <w:rFonts w:ascii="宋体" w:hAnsi="宋体" w:eastAsia="宋体" w:cs="宋体"/>
      <w:b/>
      <w:bCs/>
      <w:sz w:val="24"/>
      <w:szCs w:val="24"/>
    </w:rPr>
  </w:style>
  <w:style w:type="paragraph" w:customStyle="1" w:styleId="17">
    <w:name w:val="Revision"/>
    <w:hidden/>
    <w:unhideWhenUsed/>
    <w:qFormat/>
    <w:uiPriority w:val="99"/>
    <w:rPr>
      <w:rFonts w:ascii="宋体" w:hAnsi="宋体" w:eastAsia="宋体" w:cs="宋体"/>
      <w:sz w:val="24"/>
      <w:szCs w:val="24"/>
      <w:lang w:val="en-US" w:eastAsia="zh-CN" w:bidi="ar-SA"/>
    </w:rPr>
  </w:style>
  <w:style w:type="character" w:customStyle="1" w:styleId="18">
    <w:name w:val="页眉 字符"/>
    <w:basedOn w:val="10"/>
    <w:link w:val="6"/>
    <w:qFormat/>
    <w:uiPriority w:val="0"/>
    <w:rPr>
      <w:rFonts w:ascii="宋体" w:hAnsi="宋体" w:eastAsia="宋体" w:cs="宋体"/>
      <w:sz w:val="18"/>
      <w:szCs w:val="18"/>
    </w:rPr>
  </w:style>
  <w:style w:type="paragraph" w:customStyle="1" w:styleId="19">
    <w:name w:val="标准正文"/>
    <w:basedOn w:val="1"/>
    <w:qFormat/>
    <w:uiPriority w:val="0"/>
    <w:pPr>
      <w:snapToGrid w:val="0"/>
      <w:spacing w:line="360" w:lineRule="auto"/>
      <w:ind w:firstLine="0" w:firstLineChars="0"/>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中国通信服务股份有限公司</Company>
  <Pages>9</Pages>
  <Words>3772</Words>
  <Characters>3955</Characters>
  <Lines>92</Lines>
  <Paragraphs>86</Paragraphs>
  <TotalTime>10</TotalTime>
  <ScaleCrop>false</ScaleCrop>
  <LinksUpToDate>false</LinksUpToDate>
  <CharactersWithSpaces>3962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2025-08-09T20:54:00Z</dcterms:created>
  <dc:creator>WangQ</dc:creator>
  <cp:lastModifiedBy>周振</cp:lastModifiedBy>
  <dcterms:modified xsi:type="dcterms:W3CDTF">2026-03-19T09:44:15Z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647F3577888C4C559EBCC13683E27373_13</vt:lpwstr>
  </property>
  <property fmtid="{D5CDD505-2E9C-101B-9397-08002B2CF9AE}" pid="4" name="KSOTemplateDocerSaveRecord">
    <vt:lpwstr>eyJoZGlkIjoiNjdjMjUzZjk5ZjA0MGY4NDQ5MjRkNzRkMTk2OTdlN2IiLCJ1c2VySWQiOiI0MzMyMjk1NzMifQ==</vt:lpwstr>
  </property>
</Properties>
</file>